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2CB4D7" w14:textId="4F68E6D4" w:rsidR="007415D6" w:rsidRPr="00266E2C" w:rsidRDefault="00576653" w:rsidP="00266E2C">
      <w:pPr>
        <w:pStyle w:val="Title1sl"/>
        <w:pBdr>
          <w:bottom w:val="single" w:sz="12" w:space="1" w:color="auto"/>
        </w:pBdr>
        <w:spacing w:before="240"/>
        <w:rPr>
          <w:i/>
          <w:iCs/>
          <w:sz w:val="40"/>
          <w:szCs w:val="40"/>
        </w:rPr>
      </w:pPr>
      <w:r w:rsidRPr="00576653">
        <w:rPr>
          <w:i/>
          <w:iCs/>
          <w:sz w:val="40"/>
          <w:szCs w:val="40"/>
        </w:rPr>
        <w:t xml:space="preserve">Roe v. Wade </w:t>
      </w:r>
      <w:r w:rsidR="00F64E56" w:rsidRPr="00576653">
        <w:rPr>
          <w:sz w:val="40"/>
          <w:szCs w:val="40"/>
        </w:rPr>
        <w:t>/</w:t>
      </w:r>
      <w:r w:rsidR="007A7F2A" w:rsidRPr="00266E2C">
        <w:rPr>
          <w:sz w:val="40"/>
          <w:szCs w:val="40"/>
        </w:rPr>
        <w:t xml:space="preserve"> Excerpts from </w:t>
      </w:r>
      <w:r w:rsidR="009C4B9C" w:rsidRPr="00266E2C">
        <w:rPr>
          <w:sz w:val="40"/>
          <w:szCs w:val="40"/>
        </w:rPr>
        <w:t>Majority</w:t>
      </w:r>
      <w:r w:rsidR="007A7F2A" w:rsidRPr="00266E2C">
        <w:rPr>
          <w:sz w:val="40"/>
          <w:szCs w:val="40"/>
        </w:rPr>
        <w:t xml:space="preserve"> </w:t>
      </w:r>
      <w:r w:rsidR="00630DFD" w:rsidRPr="00266E2C">
        <w:rPr>
          <w:sz w:val="40"/>
          <w:szCs w:val="40"/>
        </w:rPr>
        <w:t>Opinion</w:t>
      </w:r>
    </w:p>
    <w:p w14:paraId="631952E7" w14:textId="5CDA3418" w:rsidR="00C272EB" w:rsidRPr="0058006C" w:rsidRDefault="00266E2C" w:rsidP="0058006C">
      <w:pPr>
        <w:pStyle w:val="Subhead2sl"/>
        <w:spacing w:before="360"/>
      </w:pPr>
      <w:r>
        <w:t xml:space="preserve">The following are excerpts from Justice </w:t>
      </w:r>
      <w:r w:rsidR="00C272EB">
        <w:t>Blackmun’s</w:t>
      </w:r>
      <w:r>
        <w:t xml:space="preserve"> majority opinion of the Court: </w:t>
      </w:r>
    </w:p>
    <w:p w14:paraId="10825B43" w14:textId="4F33F1C6" w:rsidR="00C272EB" w:rsidRPr="00050FFE" w:rsidRDefault="00C272EB" w:rsidP="00050FFE">
      <w:pPr>
        <w:pStyle w:val="NormalWeb"/>
        <w:shd w:val="clear" w:color="auto" w:fill="FFFFFF"/>
        <w:spacing w:before="0" w:beforeAutospacing="0" w:after="120" w:afterAutospacing="0" w:line="276" w:lineRule="auto"/>
        <w:rPr>
          <w:rFonts w:ascii="Garamond" w:hAnsi="Garamond"/>
          <w:color w:val="000000"/>
          <w:sz w:val="25"/>
          <w:szCs w:val="25"/>
        </w:rPr>
      </w:pPr>
      <w:r w:rsidRPr="00050FFE">
        <w:rPr>
          <w:rFonts w:ascii="Garamond" w:hAnsi="Garamond"/>
          <w:color w:val="000000"/>
          <w:sz w:val="25"/>
          <w:szCs w:val="25"/>
        </w:rPr>
        <w:t>We forthwith acknowledge our awareness of the sensitive and emotional nature of the abortion controversy, of the vigorous opposing views, even among physicians, and of the deep and seemingly absolute convictions that the subject inspires. One</w:t>
      </w:r>
      <w:r w:rsidR="00D83652">
        <w:rPr>
          <w:rFonts w:ascii="Garamond" w:hAnsi="Garamond"/>
          <w:color w:val="000000"/>
          <w:sz w:val="25"/>
          <w:szCs w:val="25"/>
        </w:rPr>
        <w:t>’</w:t>
      </w:r>
      <w:r w:rsidRPr="00050FFE">
        <w:rPr>
          <w:rFonts w:ascii="Garamond" w:hAnsi="Garamond"/>
          <w:color w:val="000000"/>
          <w:sz w:val="25"/>
          <w:szCs w:val="25"/>
        </w:rPr>
        <w:t>s philosophy, one</w:t>
      </w:r>
      <w:r w:rsidR="00D83652">
        <w:rPr>
          <w:rFonts w:ascii="Garamond" w:hAnsi="Garamond"/>
          <w:color w:val="000000"/>
          <w:sz w:val="25"/>
          <w:szCs w:val="25"/>
        </w:rPr>
        <w:t>’</w:t>
      </w:r>
      <w:r w:rsidRPr="00050FFE">
        <w:rPr>
          <w:rFonts w:ascii="Garamond" w:hAnsi="Garamond"/>
          <w:color w:val="000000"/>
          <w:sz w:val="25"/>
          <w:szCs w:val="25"/>
        </w:rPr>
        <w:t>s experiences, one</w:t>
      </w:r>
      <w:r w:rsidR="00D83652">
        <w:rPr>
          <w:rFonts w:ascii="Garamond" w:hAnsi="Garamond"/>
          <w:color w:val="000000"/>
          <w:sz w:val="25"/>
          <w:szCs w:val="25"/>
        </w:rPr>
        <w:t>’</w:t>
      </w:r>
      <w:r w:rsidRPr="00050FFE">
        <w:rPr>
          <w:rFonts w:ascii="Garamond" w:hAnsi="Garamond"/>
          <w:color w:val="000000"/>
          <w:sz w:val="25"/>
          <w:szCs w:val="25"/>
        </w:rPr>
        <w:t>s exposure to the raw edges of human existence, one</w:t>
      </w:r>
      <w:r w:rsidR="00D83652">
        <w:rPr>
          <w:rFonts w:ascii="Garamond" w:hAnsi="Garamond"/>
          <w:color w:val="000000"/>
          <w:sz w:val="25"/>
          <w:szCs w:val="25"/>
        </w:rPr>
        <w:t>’</w:t>
      </w:r>
      <w:r w:rsidRPr="00050FFE">
        <w:rPr>
          <w:rFonts w:ascii="Garamond" w:hAnsi="Garamond"/>
          <w:color w:val="000000"/>
          <w:sz w:val="25"/>
          <w:szCs w:val="25"/>
        </w:rPr>
        <w:t>s religious training, one</w:t>
      </w:r>
      <w:r w:rsidR="00D83652">
        <w:rPr>
          <w:rFonts w:ascii="Garamond" w:hAnsi="Garamond"/>
          <w:color w:val="000000"/>
          <w:sz w:val="25"/>
          <w:szCs w:val="25"/>
        </w:rPr>
        <w:t>’</w:t>
      </w:r>
      <w:r w:rsidRPr="00050FFE">
        <w:rPr>
          <w:rFonts w:ascii="Garamond" w:hAnsi="Garamond"/>
          <w:color w:val="000000"/>
          <w:sz w:val="25"/>
          <w:szCs w:val="25"/>
        </w:rPr>
        <w:t>s attitudes toward life and family and their values, and the moral standards one establishes and seeks to observe, are all likely to influence and to color one</w:t>
      </w:r>
      <w:r w:rsidR="00D83652">
        <w:rPr>
          <w:rFonts w:ascii="Garamond" w:hAnsi="Garamond"/>
          <w:color w:val="000000"/>
          <w:sz w:val="25"/>
          <w:szCs w:val="25"/>
        </w:rPr>
        <w:t>’</w:t>
      </w:r>
      <w:r w:rsidRPr="00050FFE">
        <w:rPr>
          <w:rFonts w:ascii="Garamond" w:hAnsi="Garamond"/>
          <w:color w:val="000000"/>
          <w:sz w:val="25"/>
          <w:szCs w:val="25"/>
        </w:rPr>
        <w:t>s thinking and conclusions about abortion.</w:t>
      </w:r>
    </w:p>
    <w:p w14:paraId="73F3E384" w14:textId="5E48509A" w:rsidR="00C272EB" w:rsidRPr="00050FFE" w:rsidRDefault="00C272EB" w:rsidP="00050FFE">
      <w:pPr>
        <w:pStyle w:val="NormalWeb"/>
        <w:shd w:val="clear" w:color="auto" w:fill="FFFFFF"/>
        <w:spacing w:before="0" w:beforeAutospacing="0" w:after="120" w:afterAutospacing="0" w:line="276" w:lineRule="auto"/>
        <w:rPr>
          <w:rFonts w:ascii="Garamond" w:hAnsi="Garamond"/>
          <w:color w:val="000000"/>
          <w:sz w:val="25"/>
          <w:szCs w:val="25"/>
        </w:rPr>
      </w:pPr>
      <w:r w:rsidRPr="00050FFE">
        <w:rPr>
          <w:rFonts w:ascii="Garamond" w:hAnsi="Garamond"/>
          <w:color w:val="000000"/>
          <w:sz w:val="25"/>
          <w:szCs w:val="25"/>
        </w:rPr>
        <w:t>The principal thrust of appellant</w:t>
      </w:r>
      <w:r w:rsidR="00D83652">
        <w:rPr>
          <w:rFonts w:ascii="Garamond" w:hAnsi="Garamond"/>
          <w:color w:val="000000"/>
          <w:sz w:val="25"/>
          <w:szCs w:val="25"/>
        </w:rPr>
        <w:t>’</w:t>
      </w:r>
      <w:r w:rsidRPr="00050FFE">
        <w:rPr>
          <w:rFonts w:ascii="Garamond" w:hAnsi="Garamond"/>
          <w:color w:val="000000"/>
          <w:sz w:val="25"/>
          <w:szCs w:val="25"/>
        </w:rPr>
        <w:t xml:space="preserve">s attack on the Texas statutes is that they improperly invade a right, said to be possessed by the pregnant woman, to choose to terminate her pregnancy. Appellant would discover this right in the concept of personal </w:t>
      </w:r>
      <w:r w:rsidR="00D83652">
        <w:rPr>
          <w:rFonts w:ascii="Garamond" w:hAnsi="Garamond"/>
          <w:color w:val="000000"/>
          <w:sz w:val="25"/>
          <w:szCs w:val="25"/>
        </w:rPr>
        <w:t>“</w:t>
      </w:r>
      <w:r w:rsidRPr="00050FFE">
        <w:rPr>
          <w:rFonts w:ascii="Garamond" w:hAnsi="Garamond"/>
          <w:color w:val="000000"/>
          <w:sz w:val="25"/>
          <w:szCs w:val="25"/>
        </w:rPr>
        <w:t>liberty</w:t>
      </w:r>
      <w:r w:rsidR="00D83652">
        <w:rPr>
          <w:rFonts w:ascii="Garamond" w:hAnsi="Garamond"/>
          <w:color w:val="000000"/>
          <w:sz w:val="25"/>
          <w:szCs w:val="25"/>
        </w:rPr>
        <w:t>”</w:t>
      </w:r>
      <w:r w:rsidRPr="00050FFE">
        <w:rPr>
          <w:rFonts w:ascii="Garamond" w:hAnsi="Garamond"/>
          <w:color w:val="000000"/>
          <w:sz w:val="25"/>
          <w:szCs w:val="25"/>
        </w:rPr>
        <w:t xml:space="preserve"> embodied in the 14</w:t>
      </w:r>
      <w:r w:rsidRPr="00D83652">
        <w:rPr>
          <w:rFonts w:ascii="Garamond" w:hAnsi="Garamond"/>
          <w:color w:val="000000"/>
          <w:sz w:val="25"/>
          <w:szCs w:val="25"/>
          <w:vertAlign w:val="superscript"/>
        </w:rPr>
        <w:t>th</w:t>
      </w:r>
      <w:r w:rsidRPr="00050FFE">
        <w:rPr>
          <w:rFonts w:ascii="Garamond" w:hAnsi="Garamond"/>
          <w:color w:val="000000"/>
          <w:sz w:val="25"/>
          <w:szCs w:val="25"/>
        </w:rPr>
        <w:t xml:space="preserve"> Amendment</w:t>
      </w:r>
      <w:r w:rsidR="00D83652">
        <w:rPr>
          <w:rFonts w:ascii="Garamond" w:hAnsi="Garamond"/>
          <w:color w:val="000000"/>
          <w:sz w:val="25"/>
          <w:szCs w:val="25"/>
        </w:rPr>
        <w:t>’</w:t>
      </w:r>
      <w:r w:rsidRPr="00050FFE">
        <w:rPr>
          <w:rFonts w:ascii="Garamond" w:hAnsi="Garamond"/>
          <w:color w:val="000000"/>
          <w:sz w:val="25"/>
          <w:szCs w:val="25"/>
        </w:rPr>
        <w:t>s Due Process Clause; or in personal, marital, familial, and sexual privacy said to be protected by the Bill of Rights or its penumbras.</w:t>
      </w:r>
    </w:p>
    <w:p w14:paraId="6E6C3869" w14:textId="457714B8" w:rsidR="00C272EB" w:rsidRPr="00050FFE" w:rsidRDefault="00C272EB" w:rsidP="00050FFE">
      <w:pPr>
        <w:pStyle w:val="NormalWeb"/>
        <w:shd w:val="clear" w:color="auto" w:fill="FFFFFF"/>
        <w:spacing w:before="0" w:beforeAutospacing="0" w:after="120" w:afterAutospacing="0" w:line="276" w:lineRule="auto"/>
        <w:rPr>
          <w:rFonts w:ascii="Garamond" w:hAnsi="Garamond"/>
          <w:color w:val="000000"/>
          <w:sz w:val="25"/>
          <w:szCs w:val="25"/>
        </w:rPr>
      </w:pPr>
      <w:r w:rsidRPr="00050FFE">
        <w:rPr>
          <w:rFonts w:ascii="Garamond" w:hAnsi="Garamond"/>
          <w:color w:val="000000"/>
          <w:sz w:val="25"/>
          <w:szCs w:val="25"/>
        </w:rPr>
        <w:t>The Constitution does not explicitly mention any right of privacy</w:t>
      </w:r>
      <w:r w:rsidR="002D311A">
        <w:rPr>
          <w:rFonts w:ascii="Garamond" w:hAnsi="Garamond"/>
          <w:color w:val="000000"/>
          <w:sz w:val="25"/>
          <w:szCs w:val="25"/>
        </w:rPr>
        <w:t xml:space="preserve"> </w:t>
      </w:r>
      <w:proofErr w:type="gramStart"/>
      <w:r w:rsidR="002D311A">
        <w:rPr>
          <w:rFonts w:ascii="Garamond" w:hAnsi="Garamond"/>
          <w:color w:val="000000"/>
          <w:sz w:val="25"/>
          <w:szCs w:val="25"/>
        </w:rPr>
        <w:t>. . . .</w:t>
      </w:r>
      <w:proofErr w:type="gramEnd"/>
      <w:r w:rsidR="002D311A">
        <w:rPr>
          <w:rFonts w:ascii="Garamond" w:hAnsi="Garamond"/>
          <w:color w:val="000000"/>
          <w:sz w:val="25"/>
          <w:szCs w:val="25"/>
        </w:rPr>
        <w:t xml:space="preserve"> [</w:t>
      </w:r>
      <w:r w:rsidRPr="00050FFE">
        <w:rPr>
          <w:rFonts w:ascii="Garamond" w:hAnsi="Garamond"/>
          <w:color w:val="000000"/>
          <w:sz w:val="25"/>
          <w:szCs w:val="25"/>
        </w:rPr>
        <w:t>T]he Court has recognized that a right of personal privacy, or a guarantee of certain areas or zones of privacy, does exist under the Constitution</w:t>
      </w:r>
      <w:r w:rsidR="002D311A">
        <w:rPr>
          <w:rFonts w:ascii="Garamond" w:hAnsi="Garamond"/>
          <w:color w:val="000000"/>
          <w:sz w:val="25"/>
          <w:szCs w:val="25"/>
        </w:rPr>
        <w:t xml:space="preserve"> </w:t>
      </w:r>
      <w:proofErr w:type="gramStart"/>
      <w:r w:rsidR="002D311A">
        <w:rPr>
          <w:rFonts w:ascii="Garamond" w:hAnsi="Garamond"/>
          <w:color w:val="000000"/>
          <w:sz w:val="25"/>
          <w:szCs w:val="25"/>
        </w:rPr>
        <w:t>. . . .</w:t>
      </w:r>
      <w:proofErr w:type="gramEnd"/>
      <w:r w:rsidR="002D311A">
        <w:rPr>
          <w:rFonts w:ascii="Garamond" w:hAnsi="Garamond"/>
          <w:color w:val="000000"/>
          <w:sz w:val="25"/>
          <w:szCs w:val="25"/>
        </w:rPr>
        <w:t xml:space="preserve"> </w:t>
      </w:r>
      <w:r w:rsidRPr="00050FFE">
        <w:rPr>
          <w:rFonts w:ascii="Garamond" w:hAnsi="Garamond"/>
          <w:color w:val="000000"/>
          <w:sz w:val="25"/>
          <w:szCs w:val="25"/>
        </w:rPr>
        <w:t>This right of privacy, whether it be founded in the 14</w:t>
      </w:r>
      <w:r w:rsidRPr="00D83652">
        <w:rPr>
          <w:rFonts w:ascii="Garamond" w:hAnsi="Garamond"/>
          <w:color w:val="000000"/>
          <w:sz w:val="25"/>
          <w:szCs w:val="25"/>
          <w:vertAlign w:val="superscript"/>
        </w:rPr>
        <w:t>th</w:t>
      </w:r>
      <w:r w:rsidRPr="00050FFE">
        <w:rPr>
          <w:rFonts w:ascii="Garamond" w:hAnsi="Garamond"/>
          <w:color w:val="000000"/>
          <w:sz w:val="25"/>
          <w:szCs w:val="25"/>
        </w:rPr>
        <w:t xml:space="preserve"> Amendment</w:t>
      </w:r>
      <w:r w:rsidR="00D83652">
        <w:rPr>
          <w:rFonts w:ascii="Garamond" w:hAnsi="Garamond"/>
          <w:color w:val="000000"/>
          <w:sz w:val="25"/>
          <w:szCs w:val="25"/>
        </w:rPr>
        <w:t>’</w:t>
      </w:r>
      <w:r w:rsidRPr="00050FFE">
        <w:rPr>
          <w:rFonts w:ascii="Garamond" w:hAnsi="Garamond"/>
          <w:color w:val="000000"/>
          <w:sz w:val="25"/>
          <w:szCs w:val="25"/>
        </w:rPr>
        <w:t>s concept of personal liberty and restrictions upon state action, as we feel it is, or, as the District Court determined, in the Ninth Amendment</w:t>
      </w:r>
      <w:r w:rsidR="00D83652">
        <w:rPr>
          <w:rFonts w:ascii="Garamond" w:hAnsi="Garamond"/>
          <w:color w:val="000000"/>
          <w:sz w:val="25"/>
          <w:szCs w:val="25"/>
        </w:rPr>
        <w:t>’</w:t>
      </w:r>
      <w:r w:rsidRPr="00050FFE">
        <w:rPr>
          <w:rFonts w:ascii="Garamond" w:hAnsi="Garamond"/>
          <w:color w:val="000000"/>
          <w:sz w:val="25"/>
          <w:szCs w:val="25"/>
        </w:rPr>
        <w:t>s reservation of rights to the people, is broad enough to encompass a woman</w:t>
      </w:r>
      <w:r w:rsidR="00D83652">
        <w:rPr>
          <w:rFonts w:ascii="Garamond" w:hAnsi="Garamond"/>
          <w:color w:val="000000"/>
          <w:sz w:val="25"/>
          <w:szCs w:val="25"/>
        </w:rPr>
        <w:t>’</w:t>
      </w:r>
      <w:r w:rsidRPr="00050FFE">
        <w:rPr>
          <w:rFonts w:ascii="Garamond" w:hAnsi="Garamond"/>
          <w:color w:val="000000"/>
          <w:sz w:val="25"/>
          <w:szCs w:val="25"/>
        </w:rPr>
        <w:t xml:space="preserve">s decision whether or not to terminate her pregnancy. The detriment that the State would impose upon the pregnant woman by denying this choice altogether is apparent. Specific and direct harm medically diagnosable even in early pregnancy may be involved. Maternity, or additional offspring, may force upon the woman a distressful life and future. Psychological harm may be imminent. Mental and physical health may be taxed by </w:t>
      </w:r>
      <w:proofErr w:type="gramStart"/>
      <w:r w:rsidRPr="00050FFE">
        <w:rPr>
          <w:rFonts w:ascii="Garamond" w:hAnsi="Garamond"/>
          <w:color w:val="000000"/>
          <w:sz w:val="25"/>
          <w:szCs w:val="25"/>
        </w:rPr>
        <w:t>child care</w:t>
      </w:r>
      <w:proofErr w:type="gramEnd"/>
      <w:r w:rsidRPr="00050FFE">
        <w:rPr>
          <w:rFonts w:ascii="Garamond" w:hAnsi="Garamond"/>
          <w:color w:val="000000"/>
          <w:sz w:val="25"/>
          <w:szCs w:val="25"/>
        </w:rPr>
        <w:t xml:space="preserve">. There is also the distress, for all concerned, associated with the unwanted child, and there is the problem of bringing a child into a family already unable, </w:t>
      </w:r>
      <w:proofErr w:type="gramStart"/>
      <w:r w:rsidRPr="00050FFE">
        <w:rPr>
          <w:rFonts w:ascii="Garamond" w:hAnsi="Garamond"/>
          <w:color w:val="000000"/>
          <w:sz w:val="25"/>
          <w:szCs w:val="25"/>
        </w:rPr>
        <w:t>psychologically</w:t>
      </w:r>
      <w:proofErr w:type="gramEnd"/>
      <w:r w:rsidRPr="00050FFE">
        <w:rPr>
          <w:rFonts w:ascii="Garamond" w:hAnsi="Garamond"/>
          <w:color w:val="000000"/>
          <w:sz w:val="25"/>
          <w:szCs w:val="25"/>
        </w:rPr>
        <w:t xml:space="preserve"> and otherwise, to care for it. In other cases, as in this one, the additional difficulties and continuing stigma of unwed motherhood may be involved. All these are </w:t>
      </w:r>
      <w:proofErr w:type="gramStart"/>
      <w:r w:rsidRPr="00050FFE">
        <w:rPr>
          <w:rFonts w:ascii="Garamond" w:hAnsi="Garamond"/>
          <w:color w:val="000000"/>
          <w:sz w:val="25"/>
          <w:szCs w:val="25"/>
        </w:rPr>
        <w:t>factors</w:t>
      </w:r>
      <w:proofErr w:type="gramEnd"/>
      <w:r w:rsidRPr="00050FFE">
        <w:rPr>
          <w:rFonts w:ascii="Garamond" w:hAnsi="Garamond"/>
          <w:color w:val="000000"/>
          <w:sz w:val="25"/>
          <w:szCs w:val="25"/>
        </w:rPr>
        <w:t xml:space="preserve"> the woman and her responsible physician necessarily will consider in consultation.</w:t>
      </w:r>
    </w:p>
    <w:p w14:paraId="48BCFEEB" w14:textId="5649BBF7" w:rsidR="00C272EB" w:rsidRPr="00050FFE" w:rsidRDefault="00C272EB" w:rsidP="00050FFE">
      <w:pPr>
        <w:pStyle w:val="NormalWeb"/>
        <w:shd w:val="clear" w:color="auto" w:fill="FFFFFF"/>
        <w:spacing w:before="0" w:beforeAutospacing="0" w:after="120" w:afterAutospacing="0" w:line="276" w:lineRule="auto"/>
        <w:rPr>
          <w:rFonts w:ascii="Garamond" w:hAnsi="Garamond"/>
          <w:color w:val="000000"/>
          <w:sz w:val="25"/>
          <w:szCs w:val="25"/>
        </w:rPr>
      </w:pPr>
      <w:r w:rsidRPr="00050FFE">
        <w:rPr>
          <w:rFonts w:ascii="Garamond" w:hAnsi="Garamond"/>
          <w:color w:val="000000"/>
          <w:sz w:val="25"/>
          <w:szCs w:val="25"/>
        </w:rPr>
        <w:t>On the basis of elements such as these, appellant and some amici argue that the woman</w:t>
      </w:r>
      <w:r w:rsidR="00D83652">
        <w:rPr>
          <w:rFonts w:ascii="Garamond" w:hAnsi="Garamond"/>
          <w:color w:val="000000"/>
          <w:sz w:val="25"/>
          <w:szCs w:val="25"/>
        </w:rPr>
        <w:t>’</w:t>
      </w:r>
      <w:r w:rsidRPr="00050FFE">
        <w:rPr>
          <w:rFonts w:ascii="Garamond" w:hAnsi="Garamond"/>
          <w:color w:val="000000"/>
          <w:sz w:val="25"/>
          <w:szCs w:val="25"/>
        </w:rPr>
        <w:t>s right is absolute and that she is entitled to terminate her pregnancy at whatever time, in whatever way, and for whatever reason she alone chooses. With this we do not agree. Appellant</w:t>
      </w:r>
      <w:r w:rsidR="00D83652">
        <w:rPr>
          <w:rFonts w:ascii="Garamond" w:hAnsi="Garamond"/>
          <w:color w:val="000000"/>
          <w:sz w:val="25"/>
          <w:szCs w:val="25"/>
        </w:rPr>
        <w:t>’</w:t>
      </w:r>
      <w:r w:rsidRPr="00050FFE">
        <w:rPr>
          <w:rFonts w:ascii="Garamond" w:hAnsi="Garamond"/>
          <w:color w:val="000000"/>
          <w:sz w:val="25"/>
          <w:szCs w:val="25"/>
        </w:rPr>
        <w:t>s arguments that Texas either has no valid interest at all in regulating the abortion decision, or no interest strong enough to support any limitation upon the woman</w:t>
      </w:r>
      <w:r w:rsidR="00D83652">
        <w:rPr>
          <w:rFonts w:ascii="Garamond" w:hAnsi="Garamond"/>
          <w:color w:val="000000"/>
          <w:sz w:val="25"/>
          <w:szCs w:val="25"/>
        </w:rPr>
        <w:t>’</w:t>
      </w:r>
      <w:r w:rsidRPr="00050FFE">
        <w:rPr>
          <w:rFonts w:ascii="Garamond" w:hAnsi="Garamond"/>
          <w:color w:val="000000"/>
          <w:sz w:val="25"/>
          <w:szCs w:val="25"/>
        </w:rPr>
        <w:t>s sole determination, are unpersuasive. The Court</w:t>
      </w:r>
      <w:r w:rsidR="00D83652">
        <w:rPr>
          <w:rFonts w:ascii="Garamond" w:hAnsi="Garamond"/>
          <w:color w:val="000000"/>
          <w:sz w:val="25"/>
          <w:szCs w:val="25"/>
        </w:rPr>
        <w:t>’</w:t>
      </w:r>
      <w:r w:rsidRPr="00050FFE">
        <w:rPr>
          <w:rFonts w:ascii="Garamond" w:hAnsi="Garamond"/>
          <w:color w:val="000000"/>
          <w:sz w:val="25"/>
          <w:szCs w:val="25"/>
        </w:rPr>
        <w:t xml:space="preserve">s decisions recognizing a right of privacy also acknowledge that some state regulation in areas protected by that right is appropriate. As noted above, a State may properly assert important interests in safeguarding health, in maintaining medical standards, and in protecting </w:t>
      </w:r>
      <w:r w:rsidRPr="00050FFE">
        <w:rPr>
          <w:rFonts w:ascii="Garamond" w:hAnsi="Garamond"/>
          <w:color w:val="000000"/>
          <w:sz w:val="25"/>
          <w:szCs w:val="25"/>
        </w:rPr>
        <w:lastRenderedPageBreak/>
        <w:t>potential life. At some point in pregnancy, these respective interests become sufficiently compelling to sustain regulation of the factors that govern the abortion decision. The privacy right involved, therefore, cannot be said to be absolute</w:t>
      </w:r>
      <w:r w:rsidR="002D311A">
        <w:rPr>
          <w:rFonts w:ascii="Garamond" w:hAnsi="Garamond"/>
          <w:color w:val="000000"/>
          <w:sz w:val="25"/>
          <w:szCs w:val="25"/>
        </w:rPr>
        <w:t xml:space="preserve"> </w:t>
      </w:r>
      <w:proofErr w:type="gramStart"/>
      <w:r w:rsidR="002D311A">
        <w:rPr>
          <w:rFonts w:ascii="Garamond" w:hAnsi="Garamond"/>
          <w:color w:val="000000"/>
          <w:sz w:val="25"/>
          <w:szCs w:val="25"/>
        </w:rPr>
        <w:t>. . . .</w:t>
      </w:r>
      <w:proofErr w:type="gramEnd"/>
      <w:r w:rsidR="002D311A">
        <w:rPr>
          <w:rFonts w:ascii="Garamond" w:hAnsi="Garamond"/>
          <w:color w:val="000000"/>
          <w:sz w:val="25"/>
          <w:szCs w:val="25"/>
        </w:rPr>
        <w:t xml:space="preserve"> </w:t>
      </w:r>
      <w:r w:rsidRPr="00050FFE">
        <w:rPr>
          <w:rFonts w:ascii="Garamond" w:hAnsi="Garamond"/>
          <w:color w:val="000000"/>
          <w:sz w:val="25"/>
          <w:szCs w:val="25"/>
        </w:rPr>
        <w:t>We, therefore, conclude that the right of personal privacy includes the abortion decision, but that this right is not unqualified, and must be considered against important state interests in regulation.</w:t>
      </w:r>
    </w:p>
    <w:p w14:paraId="158C5112" w14:textId="300DC72D" w:rsidR="00C272EB" w:rsidRPr="00050FFE" w:rsidRDefault="00C272EB" w:rsidP="00050FFE">
      <w:pPr>
        <w:pStyle w:val="NormalWeb"/>
        <w:shd w:val="clear" w:color="auto" w:fill="FFFFFF"/>
        <w:spacing w:before="0" w:beforeAutospacing="0" w:after="120" w:afterAutospacing="0" w:line="276" w:lineRule="auto"/>
        <w:rPr>
          <w:rFonts w:ascii="Garamond" w:hAnsi="Garamond"/>
          <w:color w:val="000000"/>
          <w:sz w:val="25"/>
          <w:szCs w:val="25"/>
        </w:rPr>
      </w:pPr>
      <w:r w:rsidRPr="00050FFE">
        <w:rPr>
          <w:rFonts w:ascii="Garamond" w:hAnsi="Garamond"/>
          <w:color w:val="000000"/>
          <w:sz w:val="25"/>
          <w:szCs w:val="25"/>
        </w:rPr>
        <w:t>(a) For the stage prior to approximately the end of the first trimester, the abortion decision and its effectuation must be left to the medical judgment of the pregnant woman</w:t>
      </w:r>
      <w:r w:rsidR="00D83652">
        <w:rPr>
          <w:rFonts w:ascii="Garamond" w:hAnsi="Garamond"/>
          <w:color w:val="000000"/>
          <w:sz w:val="25"/>
          <w:szCs w:val="25"/>
        </w:rPr>
        <w:t>’</w:t>
      </w:r>
      <w:r w:rsidRPr="00050FFE">
        <w:rPr>
          <w:rFonts w:ascii="Garamond" w:hAnsi="Garamond"/>
          <w:color w:val="000000"/>
          <w:sz w:val="25"/>
          <w:szCs w:val="25"/>
        </w:rPr>
        <w:t>s attending physician.</w:t>
      </w:r>
    </w:p>
    <w:p w14:paraId="430ECEE5" w14:textId="77777777" w:rsidR="00C272EB" w:rsidRPr="00050FFE" w:rsidRDefault="00C272EB" w:rsidP="00050FFE">
      <w:pPr>
        <w:pStyle w:val="NormalWeb"/>
        <w:shd w:val="clear" w:color="auto" w:fill="FFFFFF"/>
        <w:spacing w:before="0" w:beforeAutospacing="0" w:after="120" w:afterAutospacing="0" w:line="276" w:lineRule="auto"/>
        <w:rPr>
          <w:rFonts w:ascii="Garamond" w:hAnsi="Garamond"/>
          <w:color w:val="000000"/>
          <w:sz w:val="25"/>
          <w:szCs w:val="25"/>
        </w:rPr>
      </w:pPr>
      <w:r w:rsidRPr="00050FFE">
        <w:rPr>
          <w:rFonts w:ascii="Garamond" w:hAnsi="Garamond"/>
          <w:color w:val="000000"/>
          <w:sz w:val="25"/>
          <w:szCs w:val="25"/>
        </w:rPr>
        <w:t>(b) For the stage subsequent to approximately the end of the first trimester, the State, in promoting its interest in the health of the mother, may, if it chooses, regulate the abortion procedure in ways that are reasonably related to maternal health.</w:t>
      </w:r>
    </w:p>
    <w:p w14:paraId="2A23F93D" w14:textId="77777777" w:rsidR="00C272EB" w:rsidRPr="00050FFE" w:rsidRDefault="00C272EB" w:rsidP="00050FFE">
      <w:pPr>
        <w:pStyle w:val="NormalWeb"/>
        <w:shd w:val="clear" w:color="auto" w:fill="FFFFFF"/>
        <w:spacing w:before="0" w:beforeAutospacing="0" w:after="120" w:afterAutospacing="0" w:line="276" w:lineRule="auto"/>
        <w:rPr>
          <w:rFonts w:ascii="Garamond" w:hAnsi="Garamond"/>
          <w:color w:val="000000"/>
          <w:sz w:val="25"/>
          <w:szCs w:val="25"/>
        </w:rPr>
      </w:pPr>
      <w:r w:rsidRPr="00050FFE">
        <w:rPr>
          <w:rFonts w:ascii="Garamond" w:hAnsi="Garamond"/>
          <w:color w:val="000000"/>
          <w:sz w:val="25"/>
          <w:szCs w:val="25"/>
        </w:rPr>
        <w:t>(c) For the stage subsequent to viability, the State in promoting its interest in the potentiality of human life may, if it chooses, regulate, and even proscribe, abortion except where it is necessary, in appropriate medical judgment, for the preservation of the life or health of the mother.</w:t>
      </w:r>
    </w:p>
    <w:p w14:paraId="79E7DC39" w14:textId="77777777" w:rsidR="00050FFE" w:rsidRPr="00050FFE" w:rsidRDefault="00C272EB" w:rsidP="00050FFE">
      <w:pPr>
        <w:pStyle w:val="NormalWeb"/>
        <w:shd w:val="clear" w:color="auto" w:fill="FFFFFF"/>
        <w:spacing w:before="0" w:beforeAutospacing="0" w:after="120" w:afterAutospacing="0" w:line="276" w:lineRule="auto"/>
        <w:rPr>
          <w:rFonts w:ascii="Garamond" w:hAnsi="Garamond"/>
          <w:color w:val="000000"/>
          <w:sz w:val="25"/>
          <w:szCs w:val="25"/>
        </w:rPr>
      </w:pPr>
      <w:r w:rsidRPr="00050FFE">
        <w:rPr>
          <w:rFonts w:ascii="Garamond" w:hAnsi="Garamond"/>
          <w:color w:val="000000"/>
          <w:sz w:val="25"/>
          <w:szCs w:val="25"/>
        </w:rPr>
        <w:t>This holding, we feel, is consistent with the relative weights of the respective interests involved, with the lessons and examples of medical and legal history, with the lenity of the common law, and with the demands of the profound problems of the present day. The decision leaves the State free to place increasing restrictions on abortion as the period of pregnancy lengthens, so long as those restrictions are tailored to the recognized state interests. The decision vindicates the right of the physician to administer medical treatment according to his professional judgment up to the points where important state interests provide compelling justifications for intervention. Up to those points, the abortion decision in all its aspects is inherently, and primarily, a medical decision, and basic responsibility for it must rest with the physician. If an individual practitioner abuses the privilege of exercising proper medical judgment, the usual remedies, judicial and intra-professional, are available.</w:t>
      </w:r>
    </w:p>
    <w:p w14:paraId="73377F29" w14:textId="4EF881D9" w:rsidR="00630DFD" w:rsidRPr="00630DFD" w:rsidRDefault="007A7F2A" w:rsidP="00050FFE">
      <w:pPr>
        <w:pStyle w:val="NormalWeb"/>
        <w:shd w:val="clear" w:color="auto" w:fill="FFFFFF"/>
        <w:spacing w:before="360" w:beforeAutospacing="0" w:after="120" w:afterAutospacing="0" w:line="276" w:lineRule="auto"/>
      </w:pPr>
      <w:r w:rsidRPr="00050FFE">
        <w:rPr>
          <w:rStyle w:val="Subhead1slChar"/>
        </w:rPr>
        <w:t>Questions to Consider</w:t>
      </w:r>
    </w:p>
    <w:p w14:paraId="75C87BDC" w14:textId="77777777" w:rsidR="0058006C" w:rsidRPr="00092C8B" w:rsidRDefault="0058006C" w:rsidP="00092C8B">
      <w:pPr>
        <w:pStyle w:val="NormalWeb"/>
        <w:numPr>
          <w:ilvl w:val="0"/>
          <w:numId w:val="17"/>
        </w:numPr>
        <w:shd w:val="clear" w:color="auto" w:fill="FFFFFF"/>
        <w:tabs>
          <w:tab w:val="clear" w:pos="720"/>
          <w:tab w:val="num" w:pos="360"/>
        </w:tabs>
        <w:spacing w:before="0" w:beforeAutospacing="0" w:after="1440" w:afterAutospacing="0" w:line="276" w:lineRule="auto"/>
        <w:ind w:left="360"/>
        <w:rPr>
          <w:rFonts w:ascii="Garamond" w:hAnsi="Garamond"/>
          <w:color w:val="000000"/>
          <w:sz w:val="25"/>
          <w:szCs w:val="25"/>
        </w:rPr>
      </w:pPr>
      <w:r w:rsidRPr="00092C8B">
        <w:rPr>
          <w:rFonts w:ascii="Garamond" w:hAnsi="Garamond"/>
          <w:color w:val="000000"/>
          <w:sz w:val="25"/>
          <w:szCs w:val="25"/>
        </w:rPr>
        <w:t>Where in the Constitution does the Court find support for the right to privacy? Do you agree that this provision of the Constitution protects a right to privacy? </w:t>
      </w:r>
    </w:p>
    <w:p w14:paraId="2744AB19" w14:textId="77777777" w:rsidR="0058006C" w:rsidRPr="00092C8B" w:rsidRDefault="0058006C" w:rsidP="00092C8B">
      <w:pPr>
        <w:pStyle w:val="NormalWeb"/>
        <w:numPr>
          <w:ilvl w:val="0"/>
          <w:numId w:val="17"/>
        </w:numPr>
        <w:shd w:val="clear" w:color="auto" w:fill="FFFFFF"/>
        <w:tabs>
          <w:tab w:val="clear" w:pos="720"/>
          <w:tab w:val="num" w:pos="360"/>
        </w:tabs>
        <w:spacing w:before="0" w:beforeAutospacing="0" w:after="1440" w:afterAutospacing="0" w:line="276" w:lineRule="auto"/>
        <w:ind w:left="360"/>
        <w:rPr>
          <w:rFonts w:ascii="Garamond" w:hAnsi="Garamond"/>
          <w:color w:val="000000"/>
          <w:sz w:val="25"/>
          <w:szCs w:val="25"/>
        </w:rPr>
      </w:pPr>
      <w:r w:rsidRPr="00092C8B">
        <w:rPr>
          <w:rFonts w:ascii="Garamond" w:hAnsi="Garamond"/>
          <w:color w:val="000000"/>
          <w:sz w:val="25"/>
          <w:szCs w:val="25"/>
        </w:rPr>
        <w:t>What are the state’s interests in regulating abortion that are recognized by the Court? </w:t>
      </w:r>
    </w:p>
    <w:p w14:paraId="1064A172" w14:textId="77777777" w:rsidR="0058006C" w:rsidRPr="00092C8B" w:rsidRDefault="0058006C" w:rsidP="00092C8B">
      <w:pPr>
        <w:pStyle w:val="NormalWeb"/>
        <w:numPr>
          <w:ilvl w:val="0"/>
          <w:numId w:val="17"/>
        </w:numPr>
        <w:shd w:val="clear" w:color="auto" w:fill="FFFFFF"/>
        <w:tabs>
          <w:tab w:val="clear" w:pos="720"/>
          <w:tab w:val="num" w:pos="360"/>
        </w:tabs>
        <w:spacing w:before="0" w:beforeAutospacing="0" w:after="1440" w:afterAutospacing="0" w:line="276" w:lineRule="auto"/>
        <w:ind w:left="360"/>
        <w:rPr>
          <w:rFonts w:ascii="Garamond" w:hAnsi="Garamond"/>
          <w:color w:val="000000"/>
          <w:sz w:val="25"/>
          <w:szCs w:val="25"/>
        </w:rPr>
      </w:pPr>
      <w:r w:rsidRPr="00092C8B">
        <w:rPr>
          <w:rFonts w:ascii="Garamond" w:hAnsi="Garamond"/>
          <w:color w:val="000000"/>
          <w:sz w:val="25"/>
          <w:szCs w:val="25"/>
        </w:rPr>
        <w:lastRenderedPageBreak/>
        <w:t>How is the right to privacy in the abortion context different from other areas in which a right to privacy has been recognized? </w:t>
      </w:r>
    </w:p>
    <w:p w14:paraId="7F925133" w14:textId="31B25114" w:rsidR="0058006C" w:rsidRPr="00092C8B" w:rsidRDefault="00936498" w:rsidP="00092C8B">
      <w:pPr>
        <w:pStyle w:val="NormalWeb"/>
        <w:numPr>
          <w:ilvl w:val="0"/>
          <w:numId w:val="17"/>
        </w:numPr>
        <w:shd w:val="clear" w:color="auto" w:fill="FFFFFF"/>
        <w:tabs>
          <w:tab w:val="clear" w:pos="720"/>
          <w:tab w:val="num" w:pos="360"/>
        </w:tabs>
        <w:spacing w:before="0" w:beforeAutospacing="0" w:after="1440" w:afterAutospacing="0" w:line="276" w:lineRule="auto"/>
        <w:ind w:left="360"/>
        <w:rPr>
          <w:rFonts w:ascii="Garamond" w:hAnsi="Garamond"/>
          <w:color w:val="000000"/>
          <w:sz w:val="25"/>
          <w:szCs w:val="25"/>
        </w:rPr>
      </w:pPr>
      <w:r w:rsidRPr="00092C8B">
        <w:rPr>
          <w:rFonts w:ascii="Garamond" w:hAnsi="Garamond"/>
          <w:color w:val="000000"/>
          <w:sz w:val="25"/>
          <w:szCs w:val="25"/>
        </w:rPr>
        <w:t xml:space="preserve">How does the </w:t>
      </w:r>
      <w:r w:rsidR="0058006C" w:rsidRPr="00092C8B">
        <w:rPr>
          <w:rFonts w:ascii="Garamond" w:hAnsi="Garamond"/>
          <w:color w:val="000000"/>
          <w:sz w:val="25"/>
          <w:szCs w:val="25"/>
        </w:rPr>
        <w:t xml:space="preserve">right to an abortion that a woman has </w:t>
      </w:r>
      <w:r w:rsidRPr="00092C8B">
        <w:rPr>
          <w:rFonts w:ascii="Garamond" w:hAnsi="Garamond"/>
          <w:color w:val="000000"/>
          <w:sz w:val="25"/>
          <w:szCs w:val="25"/>
        </w:rPr>
        <w:t xml:space="preserve">change </w:t>
      </w:r>
      <w:r w:rsidR="0058006C" w:rsidRPr="00092C8B">
        <w:rPr>
          <w:rFonts w:ascii="Garamond" w:hAnsi="Garamond"/>
          <w:color w:val="000000"/>
          <w:sz w:val="25"/>
          <w:szCs w:val="25"/>
        </w:rPr>
        <w:t>at each stage of pregnancy</w:t>
      </w:r>
      <w:r w:rsidRPr="00092C8B">
        <w:rPr>
          <w:rFonts w:ascii="Garamond" w:hAnsi="Garamond"/>
          <w:color w:val="000000"/>
          <w:sz w:val="25"/>
          <w:szCs w:val="25"/>
        </w:rPr>
        <w:t>?</w:t>
      </w:r>
      <w:r w:rsidR="0058006C" w:rsidRPr="00092C8B">
        <w:rPr>
          <w:rFonts w:ascii="Garamond" w:hAnsi="Garamond"/>
          <w:color w:val="000000"/>
          <w:sz w:val="25"/>
          <w:szCs w:val="25"/>
        </w:rPr>
        <w:t> </w:t>
      </w:r>
    </w:p>
    <w:p w14:paraId="21EB3675" w14:textId="77777777" w:rsidR="0058006C" w:rsidRPr="00092C8B" w:rsidRDefault="0058006C" w:rsidP="00092C8B">
      <w:pPr>
        <w:pStyle w:val="NormalWeb"/>
        <w:numPr>
          <w:ilvl w:val="0"/>
          <w:numId w:val="17"/>
        </w:numPr>
        <w:shd w:val="clear" w:color="auto" w:fill="FFFFFF"/>
        <w:tabs>
          <w:tab w:val="clear" w:pos="720"/>
          <w:tab w:val="num" w:pos="360"/>
        </w:tabs>
        <w:spacing w:before="0" w:beforeAutospacing="0" w:after="1440" w:afterAutospacing="0" w:line="276" w:lineRule="auto"/>
        <w:ind w:left="360"/>
        <w:rPr>
          <w:rFonts w:ascii="Garamond" w:hAnsi="Garamond"/>
          <w:color w:val="000000"/>
          <w:sz w:val="25"/>
          <w:szCs w:val="25"/>
        </w:rPr>
      </w:pPr>
      <w:r w:rsidRPr="00092C8B">
        <w:rPr>
          <w:rFonts w:ascii="Garamond" w:hAnsi="Garamond"/>
          <w:color w:val="000000"/>
          <w:sz w:val="25"/>
          <w:szCs w:val="25"/>
        </w:rPr>
        <w:t>Justice Blackmun’s opinion is also concerned with preserving the relationship between the mother and the physician. How important is it to limit government regulation on the relationship between the doctor and the patient? Give reasons for your answer.</w:t>
      </w:r>
    </w:p>
    <w:sectPr w:rsidR="0058006C" w:rsidRPr="00092C8B" w:rsidSect="00987C93">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655A14" w14:textId="77777777" w:rsidR="00FC1688" w:rsidRDefault="00FC1688" w:rsidP="0078549D">
      <w:pPr>
        <w:spacing w:after="0" w:line="240" w:lineRule="auto"/>
      </w:pPr>
      <w:r>
        <w:separator/>
      </w:r>
    </w:p>
  </w:endnote>
  <w:endnote w:type="continuationSeparator" w:id="0">
    <w:p w14:paraId="2F8182D2" w14:textId="77777777" w:rsidR="00FC1688" w:rsidRDefault="00FC1688"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93053534"/>
      <w:docPartObj>
        <w:docPartGallery w:val="Page Numbers (Bottom of Page)"/>
        <w:docPartUnique/>
      </w:docPartObj>
    </w:sdtPr>
    <w:sdtEndPr>
      <w:rPr>
        <w:rStyle w:val="BasiccopyslChar"/>
        <w:rFonts w:eastAsia="Garamond" w:cs="Garamond"/>
        <w:sz w:val="25"/>
        <w:szCs w:val="25"/>
      </w:rPr>
    </w:sdtEndPr>
    <w:sdtContent>
      <w:p w14:paraId="3ADE0CFC" w14:textId="77777777" w:rsidR="0078549D" w:rsidRPr="00987C93" w:rsidRDefault="0078549D">
        <w:pPr>
          <w:pStyle w:val="Footer"/>
          <w:rPr>
            <w:rStyle w:val="BasiccopyslChar"/>
            <w:sz w:val="22"/>
            <w:szCs w:val="22"/>
          </w:rPr>
        </w:pPr>
        <w:r w:rsidRPr="00987C93">
          <w:rPr>
            <w:rStyle w:val="BasiccopyslChar"/>
            <w:sz w:val="22"/>
            <w:szCs w:val="22"/>
          </w:rPr>
          <w:t>© 20</w:t>
        </w:r>
        <w:r w:rsidR="002D2203" w:rsidRPr="00987C93">
          <w:rPr>
            <w:rStyle w:val="BasiccopyslChar"/>
            <w:sz w:val="22"/>
            <w:szCs w:val="22"/>
          </w:rPr>
          <w:t>20</w:t>
        </w:r>
        <w:r w:rsidRPr="00987C93">
          <w:rPr>
            <w:rStyle w:val="BasiccopyslChar"/>
            <w:sz w:val="22"/>
            <w:szCs w:val="22"/>
          </w:rPr>
          <w:t xml:space="preserve"> Street Law, Inc.</w:t>
        </w:r>
        <w:r w:rsidRPr="00987C93">
          <w:rPr>
            <w:rStyle w:val="BasiccopyslChar"/>
            <w:sz w:val="22"/>
            <w:szCs w:val="22"/>
          </w:rPr>
          <w:tab/>
        </w:r>
        <w:r w:rsidRPr="00987C93">
          <w:rPr>
            <w:rStyle w:val="BasiccopyslChar"/>
            <w:sz w:val="22"/>
            <w:szCs w:val="22"/>
          </w:rPr>
          <w:tab/>
        </w:r>
        <w:r w:rsidR="00987C93" w:rsidRPr="00987C93">
          <w:rPr>
            <w:rStyle w:val="BasiccopyslChar"/>
            <w:sz w:val="22"/>
            <w:szCs w:val="22"/>
          </w:rPr>
          <w:t xml:space="preserve"> </w:t>
        </w:r>
        <w:r w:rsidR="00E64542" w:rsidRPr="00E64542">
          <w:rPr>
            <w:rStyle w:val="BasiccopyslChar"/>
            <w:sz w:val="22"/>
            <w:szCs w:val="22"/>
          </w:rPr>
          <w:fldChar w:fldCharType="begin"/>
        </w:r>
        <w:r w:rsidR="00E64542" w:rsidRPr="00E64542">
          <w:rPr>
            <w:rStyle w:val="BasiccopyslChar"/>
            <w:sz w:val="22"/>
            <w:szCs w:val="22"/>
          </w:rPr>
          <w:instrText xml:space="preserve"> PAGE   \* MERGEFORMAT </w:instrText>
        </w:r>
        <w:r w:rsidR="00E64542" w:rsidRPr="00E64542">
          <w:rPr>
            <w:rStyle w:val="BasiccopyslChar"/>
            <w:sz w:val="22"/>
            <w:szCs w:val="22"/>
          </w:rPr>
          <w:fldChar w:fldCharType="separate"/>
        </w:r>
        <w:r w:rsidR="00E64542" w:rsidRPr="00E64542">
          <w:rPr>
            <w:rStyle w:val="BasiccopyslChar"/>
            <w:noProof/>
            <w:sz w:val="22"/>
            <w:szCs w:val="22"/>
          </w:rPr>
          <w:t>1</w:t>
        </w:r>
        <w:r w:rsidR="00E64542" w:rsidRPr="00E64542">
          <w:rPr>
            <w:rStyle w:val="BasiccopyslCha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2A31E0" w14:textId="2EE8B296" w:rsidR="00092C8B" w:rsidRDefault="00FC1688" w:rsidP="00092C8B">
    <w:pPr>
      <w:pStyle w:val="Footer"/>
    </w:pPr>
    <w:sdt>
      <w:sdtPr>
        <w:rPr>
          <w:rFonts w:ascii="Garamond" w:hAnsi="Garamond"/>
        </w:rPr>
        <w:id w:val="-2033488440"/>
        <w:docPartObj>
          <w:docPartGallery w:val="Page Numbers (Bottom of Page)"/>
          <w:docPartUnique/>
        </w:docPartObj>
      </w:sdtPr>
      <w:sdtEndPr>
        <w:rPr>
          <w:rStyle w:val="BasiccopyslChar"/>
          <w:rFonts w:eastAsia="Garamond" w:cs="Garamond"/>
          <w:sz w:val="25"/>
          <w:szCs w:val="25"/>
        </w:rPr>
      </w:sdtEndPr>
      <w:sdtContent>
        <w:r w:rsidR="00E64542" w:rsidRPr="00092C8B">
          <w:rPr>
            <w:rStyle w:val="BasiccopyslChar"/>
            <w:sz w:val="22"/>
            <w:szCs w:val="22"/>
          </w:rPr>
          <w:t>© 2020 Street Law, Inc.</w:t>
        </w:r>
        <w:r w:rsidR="00E64542" w:rsidRPr="00092C8B">
          <w:rPr>
            <w:rStyle w:val="BasiccopyslChar"/>
            <w:sz w:val="22"/>
            <w:szCs w:val="22"/>
          </w:rPr>
          <w:tab/>
        </w:r>
        <w:r w:rsidR="00E64542" w:rsidRPr="00092C8B">
          <w:rPr>
            <w:rStyle w:val="BasiccopyslChar"/>
            <w:sz w:val="22"/>
            <w:szCs w:val="22"/>
          </w:rPr>
          <w:tab/>
          <w:t xml:space="preserve"> Last updated: </w:t>
        </w:r>
      </w:sdtContent>
    </w:sdt>
    <w:r w:rsidR="00092C8B" w:rsidRPr="00092C8B">
      <w:rPr>
        <w:rStyle w:val="BasiccopyslChar"/>
        <w:sz w:val="22"/>
        <w:szCs w:val="22"/>
      </w:rPr>
      <w:t>08/20/2020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44C023" w14:textId="77777777" w:rsidR="00FC1688" w:rsidRDefault="00FC1688" w:rsidP="0078549D">
      <w:pPr>
        <w:spacing w:after="0" w:line="240" w:lineRule="auto"/>
      </w:pPr>
      <w:r>
        <w:separator/>
      </w:r>
    </w:p>
  </w:footnote>
  <w:footnote w:type="continuationSeparator" w:id="0">
    <w:p w14:paraId="051D808A" w14:textId="77777777" w:rsidR="00FC1688" w:rsidRDefault="00FC1688" w:rsidP="0078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F4D5D5" w14:textId="77777777" w:rsidR="00092C8B" w:rsidRPr="00987C93" w:rsidRDefault="00092C8B" w:rsidP="00092C8B">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Pr>
        <w:sz w:val="22"/>
        <w:szCs w:val="22"/>
      </w:rPr>
      <w:t xml:space="preserve">        </w:t>
    </w:r>
    <w:r>
      <w:rPr>
        <w:sz w:val="22"/>
        <w:szCs w:val="22"/>
      </w:rPr>
      <w:tab/>
    </w:r>
    <w:r>
      <w:rPr>
        <w:sz w:val="22"/>
        <w:szCs w:val="22"/>
      </w:rPr>
      <w:tab/>
      <w:t xml:space="preserve">      </w:t>
    </w:r>
    <w:r>
      <w:rPr>
        <w:i/>
        <w:iCs/>
        <w:sz w:val="22"/>
        <w:szCs w:val="22"/>
      </w:rPr>
      <w:t xml:space="preserve">Roe v. Wade </w:t>
    </w:r>
    <w:r w:rsidRPr="00987C93">
      <w:rPr>
        <w:sz w:val="22"/>
        <w:szCs w:val="22"/>
      </w:rPr>
      <w:t>/</w:t>
    </w:r>
    <w:r>
      <w:rPr>
        <w:sz w:val="22"/>
        <w:szCs w:val="22"/>
      </w:rPr>
      <w:t xml:space="preserve"> Excerpts from Majority Opinion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18760" w14:textId="2C862E8F" w:rsidR="00987C93" w:rsidRPr="00987C93" w:rsidRDefault="00987C93" w:rsidP="00987C93">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007A7F2A">
      <w:rPr>
        <w:sz w:val="22"/>
        <w:szCs w:val="22"/>
      </w:rPr>
      <w:t xml:space="preserve">        </w:t>
    </w:r>
    <w:r w:rsidR="00F61693">
      <w:rPr>
        <w:sz w:val="22"/>
        <w:szCs w:val="22"/>
      </w:rPr>
      <w:tab/>
    </w:r>
    <w:r w:rsidR="00F61693">
      <w:rPr>
        <w:sz w:val="22"/>
        <w:szCs w:val="22"/>
      </w:rPr>
      <w:tab/>
    </w:r>
    <w:r w:rsidR="00092C8B">
      <w:rPr>
        <w:sz w:val="22"/>
        <w:szCs w:val="22"/>
      </w:rPr>
      <w:t xml:space="preserve">      </w:t>
    </w:r>
    <w:r w:rsidR="00576653">
      <w:rPr>
        <w:i/>
        <w:iCs/>
        <w:sz w:val="22"/>
        <w:szCs w:val="22"/>
      </w:rPr>
      <w:t>Roe v. Wade</w:t>
    </w:r>
    <w:r>
      <w:rPr>
        <w:i/>
        <w:iCs/>
        <w:sz w:val="22"/>
        <w:szCs w:val="22"/>
      </w:rPr>
      <w:t xml:space="preserve"> </w:t>
    </w:r>
    <w:r w:rsidRPr="00987C93">
      <w:rPr>
        <w:sz w:val="22"/>
        <w:szCs w:val="22"/>
      </w:rPr>
      <w:t>/</w:t>
    </w:r>
    <w:r w:rsidR="007A7F2A">
      <w:rPr>
        <w:sz w:val="22"/>
        <w:szCs w:val="22"/>
      </w:rPr>
      <w:t xml:space="preserve"> Excerpts from </w:t>
    </w:r>
    <w:r w:rsidR="00A14D2D">
      <w:rPr>
        <w:sz w:val="22"/>
        <w:szCs w:val="22"/>
      </w:rPr>
      <w:t>Majority</w:t>
    </w:r>
    <w:r w:rsidR="007A7F2A">
      <w:rPr>
        <w:sz w:val="22"/>
        <w:szCs w:val="22"/>
      </w:rPr>
      <w:t xml:space="preserve"> Opinion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47D48"/>
    <w:multiLevelType w:val="multilevel"/>
    <w:tmpl w:val="0450C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9A00CD"/>
    <w:multiLevelType w:val="hybridMultilevel"/>
    <w:tmpl w:val="9D82F4D2"/>
    <w:lvl w:ilvl="0" w:tplc="C340E17E">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4AD64E9"/>
    <w:multiLevelType w:val="multilevel"/>
    <w:tmpl w:val="10A4D0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E652A2"/>
    <w:multiLevelType w:val="multilevel"/>
    <w:tmpl w:val="0450C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A567D8"/>
    <w:multiLevelType w:val="multilevel"/>
    <w:tmpl w:val="A8C41250"/>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282192"/>
    <w:multiLevelType w:val="multilevel"/>
    <w:tmpl w:val="0450C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213A20"/>
    <w:multiLevelType w:val="multilevel"/>
    <w:tmpl w:val="5D5C0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642130"/>
    <w:multiLevelType w:val="multilevel"/>
    <w:tmpl w:val="BD5E7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2"/>
  </w:num>
  <w:num w:numId="3">
    <w:abstractNumId w:val="1"/>
  </w:num>
  <w:num w:numId="4">
    <w:abstractNumId w:val="4"/>
  </w:num>
  <w:num w:numId="5">
    <w:abstractNumId w:val="11"/>
  </w:num>
  <w:num w:numId="6">
    <w:abstractNumId w:val="6"/>
  </w:num>
  <w:num w:numId="7">
    <w:abstractNumId w:val="11"/>
    <w:lvlOverride w:ilvl="0">
      <w:startOverride w:val="1"/>
    </w:lvlOverride>
  </w:num>
  <w:num w:numId="8">
    <w:abstractNumId w:val="11"/>
    <w:lvlOverride w:ilvl="0">
      <w:startOverride w:val="1"/>
    </w:lvlOverride>
  </w:num>
  <w:num w:numId="9">
    <w:abstractNumId w:val="11"/>
    <w:lvlOverride w:ilvl="0">
      <w:startOverride w:val="1"/>
    </w:lvlOverride>
  </w:num>
  <w:num w:numId="10">
    <w:abstractNumId w:val="11"/>
    <w:lvlOverride w:ilvl="0">
      <w:startOverride w:val="1"/>
    </w:lvlOverride>
  </w:num>
  <w:num w:numId="11">
    <w:abstractNumId w:val="3"/>
  </w:num>
  <w:num w:numId="12">
    <w:abstractNumId w:val="0"/>
  </w:num>
  <w:num w:numId="13">
    <w:abstractNumId w:val="5"/>
  </w:num>
  <w:num w:numId="14">
    <w:abstractNumId w:val="8"/>
  </w:num>
  <w:num w:numId="15">
    <w:abstractNumId w:val="7"/>
  </w:num>
  <w:num w:numId="16">
    <w:abstractNumId w:val="9"/>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78"/>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58C"/>
    <w:rsid w:val="000356BB"/>
    <w:rsid w:val="00050FFE"/>
    <w:rsid w:val="00092C8B"/>
    <w:rsid w:val="000E239D"/>
    <w:rsid w:val="000E363F"/>
    <w:rsid w:val="001056C3"/>
    <w:rsid w:val="00170B98"/>
    <w:rsid w:val="001B3E05"/>
    <w:rsid w:val="0021030F"/>
    <w:rsid w:val="0025076D"/>
    <w:rsid w:val="00256E59"/>
    <w:rsid w:val="00266E2C"/>
    <w:rsid w:val="00290061"/>
    <w:rsid w:val="002B4D38"/>
    <w:rsid w:val="002C68A3"/>
    <w:rsid w:val="002D2203"/>
    <w:rsid w:val="002D311A"/>
    <w:rsid w:val="002F5553"/>
    <w:rsid w:val="00317735"/>
    <w:rsid w:val="00375090"/>
    <w:rsid w:val="00396AEB"/>
    <w:rsid w:val="003C6F20"/>
    <w:rsid w:val="003D1F21"/>
    <w:rsid w:val="00400A63"/>
    <w:rsid w:val="004632BE"/>
    <w:rsid w:val="004A4DC2"/>
    <w:rsid w:val="004B560A"/>
    <w:rsid w:val="004B73F9"/>
    <w:rsid w:val="004E7457"/>
    <w:rsid w:val="004F77FB"/>
    <w:rsid w:val="005311FB"/>
    <w:rsid w:val="00576653"/>
    <w:rsid w:val="0058006C"/>
    <w:rsid w:val="005A0330"/>
    <w:rsid w:val="005A4E3D"/>
    <w:rsid w:val="005D058C"/>
    <w:rsid w:val="005E66CF"/>
    <w:rsid w:val="006135E5"/>
    <w:rsid w:val="00630DFD"/>
    <w:rsid w:val="00667C77"/>
    <w:rsid w:val="0069259A"/>
    <w:rsid w:val="006C3E71"/>
    <w:rsid w:val="006E09C9"/>
    <w:rsid w:val="006E3717"/>
    <w:rsid w:val="007262EE"/>
    <w:rsid w:val="00733BF4"/>
    <w:rsid w:val="007415D6"/>
    <w:rsid w:val="0078549D"/>
    <w:rsid w:val="007A7F2A"/>
    <w:rsid w:val="007F700D"/>
    <w:rsid w:val="00807F02"/>
    <w:rsid w:val="00815CB0"/>
    <w:rsid w:val="0081706F"/>
    <w:rsid w:val="00870909"/>
    <w:rsid w:val="00923952"/>
    <w:rsid w:val="00924FA3"/>
    <w:rsid w:val="00936498"/>
    <w:rsid w:val="00987C93"/>
    <w:rsid w:val="009C4B9C"/>
    <w:rsid w:val="009C50F9"/>
    <w:rsid w:val="009D6B03"/>
    <w:rsid w:val="009E1A5F"/>
    <w:rsid w:val="00A14D2D"/>
    <w:rsid w:val="00A740A5"/>
    <w:rsid w:val="00AE0C77"/>
    <w:rsid w:val="00B535F7"/>
    <w:rsid w:val="00B62487"/>
    <w:rsid w:val="00B7419A"/>
    <w:rsid w:val="00B92A79"/>
    <w:rsid w:val="00C05B0A"/>
    <w:rsid w:val="00C15DAC"/>
    <w:rsid w:val="00C272EB"/>
    <w:rsid w:val="00C87D80"/>
    <w:rsid w:val="00CD079C"/>
    <w:rsid w:val="00CF4922"/>
    <w:rsid w:val="00CF5A7E"/>
    <w:rsid w:val="00D83652"/>
    <w:rsid w:val="00DB059B"/>
    <w:rsid w:val="00DB631D"/>
    <w:rsid w:val="00DE3D18"/>
    <w:rsid w:val="00E3555A"/>
    <w:rsid w:val="00E52FE9"/>
    <w:rsid w:val="00E53CCD"/>
    <w:rsid w:val="00E64542"/>
    <w:rsid w:val="00EA5716"/>
    <w:rsid w:val="00EB20C0"/>
    <w:rsid w:val="00EF7C97"/>
    <w:rsid w:val="00F61693"/>
    <w:rsid w:val="00F64E56"/>
    <w:rsid w:val="00F957BE"/>
    <w:rsid w:val="00FB2A16"/>
    <w:rsid w:val="00FC1688"/>
    <w:rsid w:val="00FC7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3F61D1"/>
  <w15:docId w15:val="{7E554181-5AB6-4DA4-9EC0-767F23C2B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375090"/>
    <w:pPr>
      <w:spacing w:before="360" w:after="240" w:line="240" w:lineRule="auto"/>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375090"/>
    <w:pPr>
      <w:spacing w:before="24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987C93"/>
    <w:rPr>
      <w:rFonts w:ascii="Gill Sans MT" w:hAnsi="Gill Sans MT"/>
      <w:b/>
      <w:sz w:val="28"/>
      <w:szCs w:val="28"/>
    </w:rPr>
  </w:style>
  <w:style w:type="paragraph" w:customStyle="1" w:styleId="Basiccopysl">
    <w:name w:val="Basic copy_sl"/>
    <w:basedOn w:val="Normal"/>
    <w:link w:val="BasiccopyslChar"/>
    <w:qFormat/>
    <w:rsid w:val="00987C93"/>
    <w:pPr>
      <w:spacing w:after="120"/>
    </w:pPr>
    <w:rPr>
      <w:rFonts w:ascii="Garamond" w:eastAsia="Garamond" w:hAnsi="Garamond" w:cs="Garamond"/>
      <w:sz w:val="25"/>
      <w:szCs w:val="25"/>
    </w:rPr>
  </w:style>
  <w:style w:type="character" w:customStyle="1" w:styleId="Subhead2slChar">
    <w:name w:val="Subhead 2_sl Char"/>
    <w:basedOn w:val="DefaultParagraphFont"/>
    <w:link w:val="Subhead2sl"/>
    <w:rsid w:val="00375090"/>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line="240" w:lineRule="auto"/>
    </w:pPr>
    <w:rPr>
      <w:rFonts w:ascii="Garamond" w:hAnsi="Garamond"/>
      <w:sz w:val="24"/>
      <w:szCs w:val="24"/>
    </w:rPr>
  </w:style>
  <w:style w:type="character" w:customStyle="1" w:styleId="BasiccopyslChar">
    <w:name w:val="Basic copy_sl Char"/>
    <w:basedOn w:val="DefaultParagraphFont"/>
    <w:link w:val="Basiccopysl"/>
    <w:rsid w:val="00987C93"/>
    <w:rPr>
      <w:rFonts w:ascii="Garamond" w:eastAsia="Garamond" w:hAnsi="Garamond" w:cs="Garamond"/>
      <w:sz w:val="25"/>
      <w:szCs w:val="25"/>
    </w:rPr>
  </w:style>
  <w:style w:type="paragraph" w:customStyle="1" w:styleId="Numberedlistsl">
    <w:name w:val="Numbered list_sl"/>
    <w:basedOn w:val="Normal"/>
    <w:link w:val="NumberedlistslChar"/>
    <w:qFormat/>
    <w:rsid w:val="00317735"/>
    <w:pPr>
      <w:numPr>
        <w:numId w:val="2"/>
      </w:numPr>
      <w:spacing w:after="120" w:line="240" w:lineRule="auto"/>
      <w:ind w:left="720"/>
    </w:pPr>
    <w:rPr>
      <w:rFonts w:ascii="Garamond" w:hAnsi="Garamond"/>
      <w:sz w:val="24"/>
      <w:szCs w:val="24"/>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eastAsia="Garamond" w:hAnsi="Garamond" w:cs="Garamond"/>
      <w:b/>
      <w:sz w:val="24"/>
      <w:szCs w:val="24"/>
    </w:rPr>
  </w:style>
  <w:style w:type="paragraph" w:customStyle="1" w:styleId="Numberedlistwroomforanswerssl">
    <w:name w:val="Numbered list w/ room for answers_sl"/>
    <w:basedOn w:val="Numberedlistsl"/>
    <w:qFormat/>
    <w:rsid w:val="0025076D"/>
    <w:pPr>
      <w:spacing w:after="2040"/>
    </w:pPr>
    <w:rPr>
      <w:rFonts w:eastAsia="Garamond" w:cs="Garamond"/>
      <w:sz w:val="25"/>
      <w:szCs w:val="25"/>
    </w:r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semiHidden/>
    <w:unhideWhenUsed/>
    <w:rsid w:val="00987C93"/>
    <w:pPr>
      <w:spacing w:line="240" w:lineRule="auto"/>
    </w:pPr>
    <w:rPr>
      <w:sz w:val="20"/>
      <w:szCs w:val="20"/>
    </w:rPr>
  </w:style>
  <w:style w:type="character" w:customStyle="1" w:styleId="CommentTextChar">
    <w:name w:val="Comment Text Char"/>
    <w:basedOn w:val="DefaultParagraphFont"/>
    <w:link w:val="CommentText"/>
    <w:uiPriority w:val="99"/>
    <w:semiHidden/>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customStyle="1" w:styleId="CommentSubjectChar">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 w:type="paragraph" w:styleId="NormalWeb">
    <w:name w:val="Normal (Web)"/>
    <w:basedOn w:val="Normal"/>
    <w:uiPriority w:val="99"/>
    <w:unhideWhenUsed/>
    <w:rsid w:val="00630DF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B631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8149116">
      <w:bodyDiv w:val="1"/>
      <w:marLeft w:val="0"/>
      <w:marRight w:val="0"/>
      <w:marTop w:val="0"/>
      <w:marBottom w:val="0"/>
      <w:divBdr>
        <w:top w:val="none" w:sz="0" w:space="0" w:color="auto"/>
        <w:left w:val="none" w:sz="0" w:space="0" w:color="auto"/>
        <w:bottom w:val="none" w:sz="0" w:space="0" w:color="auto"/>
        <w:right w:val="none" w:sz="0" w:space="0" w:color="auto"/>
      </w:divBdr>
    </w:div>
    <w:div w:id="1281062513">
      <w:bodyDiv w:val="1"/>
      <w:marLeft w:val="0"/>
      <w:marRight w:val="0"/>
      <w:marTop w:val="0"/>
      <w:marBottom w:val="0"/>
      <w:divBdr>
        <w:top w:val="none" w:sz="0" w:space="0" w:color="auto"/>
        <w:left w:val="none" w:sz="0" w:space="0" w:color="auto"/>
        <w:bottom w:val="none" w:sz="0" w:space="0" w:color="auto"/>
        <w:right w:val="none" w:sz="0" w:space="0" w:color="auto"/>
      </w:divBdr>
    </w:div>
    <w:div w:id="1767119380">
      <w:bodyDiv w:val="1"/>
      <w:marLeft w:val="0"/>
      <w:marRight w:val="0"/>
      <w:marTop w:val="0"/>
      <w:marBottom w:val="0"/>
      <w:divBdr>
        <w:top w:val="none" w:sz="0" w:space="0" w:color="auto"/>
        <w:left w:val="none" w:sz="0" w:space="0" w:color="auto"/>
        <w:bottom w:val="none" w:sz="0" w:space="0" w:color="auto"/>
        <w:right w:val="none" w:sz="0" w:space="0" w:color="auto"/>
      </w:divBdr>
    </w:div>
    <w:div w:id="190167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wkins\Desktop\LMC%20student%20handout%20styl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_ip_UnifiedCompliancePolicyUIAction xmlns="http://schemas.microsoft.com/sharepoint/v3" xsi:nil="true"/>
    <_ip_UnifiedCompliancePolicyProperties xmlns="http://schemas.microsoft.com/sharepoint/v3"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73E5A9-CBFE-4D5D-B300-BE7DD726CECF}">
  <ds:schemaRefs>
    <ds:schemaRef ds:uri="http://schemas.microsoft.com/sharepoint/v3/contenttype/forms"/>
  </ds:schemaRefs>
</ds:datastoreItem>
</file>

<file path=customXml/itemProps2.xml><?xml version="1.0" encoding="utf-8"?>
<ds:datastoreItem xmlns:ds="http://schemas.openxmlformats.org/officeDocument/2006/customXml" ds:itemID="{9082007F-0F78-47FC-887A-BB96BECE78F1}">
  <ds:schemaRefs>
    <ds:schemaRef ds:uri="http://schemas.microsoft.com/office/2006/metadata/properties"/>
    <ds:schemaRef ds:uri="http://schemas.microsoft.com/office/infopath/2007/PartnerControls"/>
    <ds:schemaRef ds:uri="9af227aa-5493-4bfe-a302-9771bcf92926"/>
  </ds:schemaRefs>
</ds:datastoreItem>
</file>

<file path=customXml/itemProps3.xml><?xml version="1.0" encoding="utf-8"?>
<ds:datastoreItem xmlns:ds="http://schemas.openxmlformats.org/officeDocument/2006/customXml" ds:itemID="{F591D7B2-97B1-4054-AFFC-85FC84142D32}"/>
</file>

<file path=docProps/app.xml><?xml version="1.0" encoding="utf-8"?>
<Properties xmlns="http://schemas.openxmlformats.org/officeDocument/2006/extended-properties" xmlns:vt="http://schemas.openxmlformats.org/officeDocument/2006/docPropsVTypes">
  <Template>LMC student handout styles</Template>
  <TotalTime>1</TotalTime>
  <Pages>3</Pages>
  <Words>928</Words>
  <Characters>5291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Ruffing</dc:creator>
  <cp:lastModifiedBy>Allison Hawkins</cp:lastModifiedBy>
  <cp:revision>3</cp:revision>
  <dcterms:created xsi:type="dcterms:W3CDTF">2020-08-21T02:39:00Z</dcterms:created>
  <dcterms:modified xsi:type="dcterms:W3CDTF">2020-08-21T02:47:00Z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ies>
</file>