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F7AC91" w14:textId="34B5066A" w:rsidR="00CC214A" w:rsidRPr="00EC2A62" w:rsidRDefault="00CC214A" w:rsidP="007F3E00">
      <w:pPr>
        <w:pStyle w:val="BasicParagraph"/>
        <w:spacing w:before="240" w:after="240"/>
        <w:jc w:val="center"/>
        <w:rPr>
          <w:rFonts w:ascii="Gill Sans MT" w:hAnsi="Gill Sans MT" w:cs="Times New Roman"/>
          <w:b/>
          <w:sz w:val="32"/>
          <w:szCs w:val="32"/>
        </w:rPr>
      </w:pPr>
      <w:r>
        <w:rPr>
          <w:rFonts w:ascii="Gill Sans MT" w:hAnsi="Gill Sans MT" w:cs="Times New Roman"/>
          <w:b/>
          <w:sz w:val="32"/>
          <w:szCs w:val="32"/>
        </w:rPr>
        <w:t>Unmarked Opinions Activity</w:t>
      </w:r>
    </w:p>
    <w:p w14:paraId="451F1213" w14:textId="40A37F1D" w:rsidR="0091156D" w:rsidRPr="00EA5F3F" w:rsidRDefault="000B2EE8" w:rsidP="007F3E00">
      <w:pPr>
        <w:pStyle w:val="Basiccopysl"/>
        <w:spacing w:after="240"/>
        <w:jc w:val="center"/>
        <w:rPr>
          <w:rFonts w:ascii="Gill Sans MT" w:hAnsi="Gill Sans MT"/>
          <w:b/>
          <w:i/>
        </w:rPr>
      </w:pPr>
      <w:r>
        <w:rPr>
          <w:rFonts w:ascii="Gill Sans MT" w:hAnsi="Gill Sans MT"/>
          <w:b/>
          <w:i/>
        </w:rPr>
        <w:t xml:space="preserve">Dobbs v. Jackson Women’s Health Organization </w:t>
      </w:r>
      <w:r w:rsidR="0091156D" w:rsidRPr="00EA5F3F">
        <w:rPr>
          <w:rFonts w:ascii="Gill Sans MT" w:hAnsi="Gill Sans MT"/>
          <w:b/>
          <w:iCs/>
        </w:rPr>
        <w:t>(20</w:t>
      </w:r>
      <w:r>
        <w:rPr>
          <w:rFonts w:ascii="Gill Sans MT" w:hAnsi="Gill Sans MT"/>
          <w:b/>
          <w:iCs/>
        </w:rPr>
        <w:t>22</w:t>
      </w:r>
      <w:r w:rsidR="0091156D" w:rsidRPr="00EA5F3F">
        <w:rPr>
          <w:rFonts w:ascii="Gill Sans MT" w:hAnsi="Gill Sans MT"/>
          <w:b/>
          <w:iCs/>
        </w:rPr>
        <w:t>)</w:t>
      </w:r>
    </w:p>
    <w:p w14:paraId="52163848" w14:textId="4E6E4C3A" w:rsidR="00CC214A" w:rsidRPr="00EE7C1A" w:rsidRDefault="00CC214A" w:rsidP="007F3E00">
      <w:pPr>
        <w:pStyle w:val="Basiccopysl"/>
        <w:ind w:left="-90" w:right="-180"/>
        <w:rPr>
          <w:b/>
          <w:bCs/>
          <w:i/>
          <w:iCs/>
          <w:sz w:val="23"/>
          <w:szCs w:val="23"/>
        </w:rPr>
      </w:pPr>
      <w:r w:rsidRPr="00EE7C1A">
        <w:rPr>
          <w:sz w:val="23"/>
          <w:szCs w:val="23"/>
        </w:rPr>
        <w:t xml:space="preserve">After reading the </w:t>
      </w:r>
      <w:r w:rsidRPr="00EE7C1A">
        <w:rPr>
          <w:b/>
          <w:bCs/>
          <w:sz w:val="23"/>
          <w:szCs w:val="23"/>
        </w:rPr>
        <w:t xml:space="preserve">background, facts, issue, </w:t>
      </w:r>
      <w:r w:rsidR="00C607FB" w:rsidRPr="00EE7C1A">
        <w:rPr>
          <w:b/>
          <w:bCs/>
          <w:sz w:val="23"/>
          <w:szCs w:val="23"/>
        </w:rPr>
        <w:t>constitutional provision</w:t>
      </w:r>
      <w:r w:rsidR="00F35572" w:rsidRPr="00EE7C1A">
        <w:rPr>
          <w:b/>
          <w:bCs/>
          <w:sz w:val="23"/>
          <w:szCs w:val="23"/>
        </w:rPr>
        <w:t xml:space="preserve">, </w:t>
      </w:r>
      <w:r w:rsidR="00DC3DA8">
        <w:rPr>
          <w:b/>
          <w:bCs/>
          <w:sz w:val="23"/>
          <w:szCs w:val="23"/>
        </w:rPr>
        <w:t xml:space="preserve">state statute, </w:t>
      </w:r>
      <w:r w:rsidRPr="00EE7C1A">
        <w:rPr>
          <w:b/>
          <w:bCs/>
          <w:sz w:val="23"/>
          <w:szCs w:val="23"/>
        </w:rPr>
        <w:t xml:space="preserve">Supreme Court precedents, </w:t>
      </w:r>
      <w:r w:rsidR="005E69D0" w:rsidRPr="00EE7C1A">
        <w:rPr>
          <w:b/>
          <w:bCs/>
          <w:sz w:val="23"/>
          <w:szCs w:val="23"/>
        </w:rPr>
        <w:t xml:space="preserve">and arguments, </w:t>
      </w:r>
      <w:r w:rsidRPr="00EE7C1A">
        <w:rPr>
          <w:sz w:val="23"/>
          <w:szCs w:val="23"/>
        </w:rPr>
        <w:t xml:space="preserve">read </w:t>
      </w:r>
      <w:r w:rsidR="4B651EB9" w:rsidRPr="00EE7C1A">
        <w:rPr>
          <w:sz w:val="23"/>
          <w:szCs w:val="23"/>
        </w:rPr>
        <w:t>Opinion A and Opinion B</w:t>
      </w:r>
      <w:r w:rsidRPr="00EE7C1A">
        <w:rPr>
          <w:sz w:val="23"/>
          <w:szCs w:val="23"/>
        </w:rPr>
        <w:t xml:space="preserve"> below. </w:t>
      </w:r>
      <w:r w:rsidR="00096B66" w:rsidRPr="00EE7C1A">
        <w:rPr>
          <w:sz w:val="23"/>
          <w:szCs w:val="23"/>
        </w:rPr>
        <w:t>C</w:t>
      </w:r>
      <w:r w:rsidRPr="00EE7C1A">
        <w:rPr>
          <w:sz w:val="23"/>
          <w:szCs w:val="23"/>
        </w:rPr>
        <w:t>hoose which opinion you</w:t>
      </w:r>
      <w:r w:rsidR="00096B66" w:rsidRPr="00EE7C1A">
        <w:rPr>
          <w:sz w:val="23"/>
          <w:szCs w:val="23"/>
        </w:rPr>
        <w:t xml:space="preserve"> agree with and </w:t>
      </w:r>
      <w:r w:rsidRPr="00EE7C1A">
        <w:rPr>
          <w:sz w:val="23"/>
          <w:szCs w:val="23"/>
        </w:rPr>
        <w:t>think should be the majority (winning) opinion</w:t>
      </w:r>
      <w:r w:rsidR="00096B66" w:rsidRPr="00EE7C1A">
        <w:rPr>
          <w:sz w:val="23"/>
          <w:szCs w:val="23"/>
        </w:rPr>
        <w:t xml:space="preserve"> and circle “Majority.”</w:t>
      </w:r>
      <w:r w:rsidR="00F10EE4" w:rsidRPr="00EE7C1A">
        <w:rPr>
          <w:sz w:val="23"/>
          <w:szCs w:val="23"/>
        </w:rPr>
        <w:t xml:space="preserve"> </w:t>
      </w:r>
      <w:r w:rsidR="00096B66" w:rsidRPr="00EE7C1A">
        <w:rPr>
          <w:sz w:val="23"/>
          <w:szCs w:val="23"/>
        </w:rPr>
        <w:t xml:space="preserve">Choose </w:t>
      </w:r>
      <w:r w:rsidRPr="00EE7C1A">
        <w:rPr>
          <w:sz w:val="23"/>
          <w:szCs w:val="23"/>
        </w:rPr>
        <w:t xml:space="preserve">which you </w:t>
      </w:r>
      <w:r w:rsidR="00096B66" w:rsidRPr="00EE7C1A">
        <w:rPr>
          <w:sz w:val="23"/>
          <w:szCs w:val="23"/>
        </w:rPr>
        <w:t xml:space="preserve">disagree with and </w:t>
      </w:r>
      <w:r w:rsidRPr="00EE7C1A">
        <w:rPr>
          <w:sz w:val="23"/>
          <w:szCs w:val="23"/>
        </w:rPr>
        <w:t>think should be the dissenting opinion</w:t>
      </w:r>
      <w:r w:rsidR="00096B66" w:rsidRPr="00EE7C1A">
        <w:rPr>
          <w:sz w:val="23"/>
          <w:szCs w:val="23"/>
        </w:rPr>
        <w:t xml:space="preserve"> and circle “Dissent</w:t>
      </w:r>
      <w:r w:rsidRPr="00EE7C1A">
        <w:rPr>
          <w:sz w:val="23"/>
          <w:szCs w:val="23"/>
        </w:rPr>
        <w:t>.</w:t>
      </w:r>
      <w:r w:rsidR="00096B66" w:rsidRPr="00EE7C1A">
        <w:rPr>
          <w:sz w:val="23"/>
          <w:szCs w:val="23"/>
        </w:rPr>
        <w:t>”</w:t>
      </w:r>
      <w:r w:rsidR="00F10EE4" w:rsidRPr="00EE7C1A">
        <w:rPr>
          <w:sz w:val="23"/>
          <w:szCs w:val="23"/>
        </w:rPr>
        <w:t xml:space="preserve"> </w:t>
      </w:r>
      <w:r w:rsidRPr="00EE7C1A">
        <w:rPr>
          <w:sz w:val="23"/>
          <w:szCs w:val="23"/>
        </w:rPr>
        <w:t xml:space="preserve">Explain </w:t>
      </w:r>
      <w:r w:rsidR="00096B66" w:rsidRPr="00EE7C1A">
        <w:rPr>
          <w:sz w:val="23"/>
          <w:szCs w:val="23"/>
        </w:rPr>
        <w:t>the</w:t>
      </w:r>
      <w:r w:rsidRPr="00EE7C1A">
        <w:rPr>
          <w:sz w:val="23"/>
          <w:szCs w:val="23"/>
        </w:rPr>
        <w:t xml:space="preserve"> reasons</w:t>
      </w:r>
      <w:r w:rsidR="00096B66" w:rsidRPr="00EE7C1A">
        <w:rPr>
          <w:sz w:val="23"/>
          <w:szCs w:val="23"/>
        </w:rPr>
        <w:t xml:space="preserve"> for your choices.</w:t>
      </w:r>
      <w:r w:rsidR="00C101DA" w:rsidRPr="00EE7C1A">
        <w:rPr>
          <w:sz w:val="23"/>
          <w:szCs w:val="23"/>
        </w:rPr>
        <w:t xml:space="preserve"> </w:t>
      </w:r>
      <w:r w:rsidR="00BA2D62" w:rsidRPr="00EE7C1A">
        <w:rPr>
          <w:sz w:val="23"/>
          <w:szCs w:val="23"/>
        </w:rPr>
        <w:t xml:space="preserve">After you have made your decision, compare your answers to those of the Supreme Court by reading the case summary. </w:t>
      </w:r>
      <w:r w:rsidR="00096B66" w:rsidRPr="00EE7C1A">
        <w:rPr>
          <w:sz w:val="23"/>
          <w:szCs w:val="23"/>
        </w:rPr>
        <w:t xml:space="preserve"> </w:t>
      </w:r>
      <w:r w:rsidRPr="00EE7C1A">
        <w:rPr>
          <w:sz w:val="23"/>
          <w:szCs w:val="23"/>
        </w:rPr>
        <w:t xml:space="preserve"> </w:t>
      </w:r>
    </w:p>
    <w:tbl>
      <w:tblPr>
        <w:tblStyle w:val="TableGrid"/>
        <w:tblW w:w="525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89"/>
        <w:gridCol w:w="1239"/>
      </w:tblGrid>
      <w:tr w:rsidR="00096B66" w14:paraId="776EDF36" w14:textId="77777777" w:rsidTr="007F3E00">
        <w:trPr>
          <w:trHeight w:val="2822"/>
          <w:jc w:val="center"/>
        </w:trPr>
        <w:tc>
          <w:tcPr>
            <w:tcW w:w="8171" w:type="dxa"/>
            <w:vAlign w:val="bottom"/>
          </w:tcPr>
          <w:p w14:paraId="74AD7834" w14:textId="77777777" w:rsidR="00CC214A" w:rsidRPr="00204B75" w:rsidRDefault="00CC214A" w:rsidP="00CC214A">
            <w:pPr>
              <w:pStyle w:val="Heading3"/>
              <w:spacing w:before="120" w:after="120"/>
              <w:rPr>
                <w:rFonts w:ascii="Gill Sans MT" w:eastAsiaTheme="minorHAnsi" w:hAnsi="Gill Sans MT" w:cstheme="minorBidi"/>
                <w:b/>
                <w:bCs/>
                <w:color w:val="auto"/>
              </w:rPr>
            </w:pPr>
            <w:r w:rsidRPr="00204B75">
              <w:rPr>
                <w:rFonts w:ascii="Gill Sans MT" w:eastAsiaTheme="minorHAnsi" w:hAnsi="Gill Sans MT" w:cstheme="minorBidi"/>
                <w:b/>
                <w:color w:val="auto"/>
              </w:rPr>
              <w:t>Opinion A</w:t>
            </w:r>
          </w:p>
          <w:p w14:paraId="77129B99" w14:textId="77777777" w:rsidR="0059305B" w:rsidRDefault="002444CE" w:rsidP="00F608B1">
            <w:pPr>
              <w:pStyle w:val="Bulletsl"/>
              <w:numPr>
                <w:ilvl w:val="0"/>
                <w:numId w:val="0"/>
              </w:numPr>
              <w:spacing w:line="276" w:lineRule="auto"/>
            </w:pPr>
            <w:r>
              <w:t>T</w:t>
            </w:r>
            <w:r w:rsidR="00F608B1">
              <w:t xml:space="preserve">he Court </w:t>
            </w:r>
            <w:r>
              <w:t>should follow the principle of</w:t>
            </w:r>
            <w:r w:rsidR="00F608B1">
              <w:t xml:space="preserve"> </w:t>
            </w:r>
            <w:r w:rsidR="00F608B1" w:rsidRPr="003F67DD">
              <w:rPr>
                <w:i/>
                <w:iCs/>
              </w:rPr>
              <w:t>stare decisis</w:t>
            </w:r>
            <w:r>
              <w:rPr>
                <w:i/>
                <w:iCs/>
              </w:rPr>
              <w:t xml:space="preserve">. </w:t>
            </w:r>
            <w:r w:rsidRPr="002444CE">
              <w:t xml:space="preserve">It should not </w:t>
            </w:r>
            <w:r w:rsidR="00F608B1" w:rsidRPr="002444CE">
              <w:t>o</w:t>
            </w:r>
            <w:r w:rsidR="00F608B1">
              <w:t>verrul</w:t>
            </w:r>
            <w:r>
              <w:t xml:space="preserve">e </w:t>
            </w:r>
            <w:r w:rsidR="00F608B1">
              <w:t xml:space="preserve">a precedent that has been in place for over a half century and </w:t>
            </w:r>
            <w:r w:rsidR="004769D7">
              <w:t xml:space="preserve">has been </w:t>
            </w:r>
            <w:r w:rsidR="00F608B1">
              <w:t xml:space="preserve">reaffirmed in decisions throughout that time. </w:t>
            </w:r>
            <w:r w:rsidR="004769D7">
              <w:t>Overruling</w:t>
            </w:r>
            <w:r w:rsidR="004769D7" w:rsidRPr="004769D7">
              <w:rPr>
                <w:i/>
                <w:iCs/>
              </w:rPr>
              <w:t xml:space="preserve"> Roe</w:t>
            </w:r>
            <w:r w:rsidR="00F608B1" w:rsidRPr="004769D7">
              <w:rPr>
                <w:i/>
                <w:iCs/>
              </w:rPr>
              <w:t xml:space="preserve"> </w:t>
            </w:r>
            <w:r w:rsidR="00F608B1">
              <w:t>would result in the curtailment of women’s rights, and of their status as free and equal citizens</w:t>
            </w:r>
            <w:r w:rsidR="004769D7">
              <w:t xml:space="preserve">. </w:t>
            </w:r>
          </w:p>
          <w:p w14:paraId="79910515" w14:textId="650B218A" w:rsidR="00F608B1" w:rsidRDefault="004769D7" w:rsidP="00F608B1">
            <w:pPr>
              <w:pStyle w:val="Bulletsl"/>
              <w:numPr>
                <w:ilvl w:val="0"/>
                <w:numId w:val="0"/>
              </w:numPr>
              <w:spacing w:line="276" w:lineRule="auto"/>
            </w:pPr>
            <w:r>
              <w:t xml:space="preserve">Furthermore, </w:t>
            </w:r>
            <w:r w:rsidR="00F608B1">
              <w:t xml:space="preserve">it would harm the Court’s legitimacy. </w:t>
            </w:r>
            <w:r>
              <w:t xml:space="preserve">If </w:t>
            </w:r>
            <w:r w:rsidRPr="004769D7">
              <w:rPr>
                <w:i/>
                <w:iCs/>
              </w:rPr>
              <w:t xml:space="preserve">Roe </w:t>
            </w:r>
            <w:r>
              <w:t>is overruled,</w:t>
            </w:r>
            <w:r w:rsidR="00F608B1">
              <w:t xml:space="preserve"> many other due process rights are also in jeopardy, such as the rights to contraception, same-sex intimacy, and same-sex marriage. </w:t>
            </w:r>
          </w:p>
          <w:p w14:paraId="2583C4D0" w14:textId="7B90B587" w:rsidR="00CC214A" w:rsidRPr="00AE47CE" w:rsidRDefault="00CC214A" w:rsidP="00CD7A65">
            <w:pPr>
              <w:pStyle w:val="Basiccopysl"/>
              <w:rPr>
                <w:rFonts w:ascii="Gill Sans MT" w:hAnsi="Gill Sans MT"/>
                <w:b/>
                <w:sz w:val="23"/>
                <w:szCs w:val="23"/>
              </w:rPr>
            </w:pPr>
          </w:p>
        </w:tc>
        <w:tc>
          <w:tcPr>
            <w:tcW w:w="1179" w:type="dxa"/>
            <w:vAlign w:val="center"/>
          </w:tcPr>
          <w:p w14:paraId="5D195A23" w14:textId="0D77C6C2" w:rsidR="00CC214A" w:rsidRDefault="00096B66" w:rsidP="00CC214A">
            <w:pPr>
              <w:pStyle w:val="Heading3"/>
              <w:spacing w:before="120" w:after="600"/>
              <w:jc w:val="center"/>
              <w:rPr>
                <w:rFonts w:ascii="Gill Sans MT" w:eastAsiaTheme="minorHAnsi" w:hAnsi="Gill Sans MT" w:cstheme="minorBidi"/>
                <w:b/>
                <w:color w:val="auto"/>
              </w:rPr>
            </w:pPr>
            <w:r>
              <w:rPr>
                <w:rFonts w:ascii="Gill Sans MT" w:eastAsiaTheme="minorHAnsi" w:hAnsi="Gill Sans MT" w:cstheme="minorBidi"/>
                <w:b/>
                <w:color w:val="auto"/>
              </w:rPr>
              <w:t>M</w:t>
            </w:r>
            <w:r w:rsidR="00CC214A">
              <w:rPr>
                <w:rFonts w:ascii="Gill Sans MT" w:eastAsiaTheme="minorHAnsi" w:hAnsi="Gill Sans MT" w:cstheme="minorBidi"/>
                <w:b/>
                <w:color w:val="auto"/>
              </w:rPr>
              <w:t>ajority</w:t>
            </w:r>
          </w:p>
          <w:p w14:paraId="4B222193" w14:textId="4C3E28E3" w:rsidR="00CC214A" w:rsidRDefault="00096B66" w:rsidP="1FF40E1E">
            <w:pPr>
              <w:pStyle w:val="Heading3"/>
              <w:spacing w:before="120" w:after="120"/>
              <w:jc w:val="center"/>
              <w:rPr>
                <w:rFonts w:ascii="Gill Sans MT" w:eastAsiaTheme="minorEastAsia" w:hAnsi="Gill Sans MT" w:cstheme="minorBidi"/>
                <w:b/>
                <w:bCs/>
                <w:color w:val="auto"/>
              </w:rPr>
            </w:pPr>
            <w:r>
              <w:rPr>
                <w:rFonts w:ascii="Gill Sans MT" w:eastAsiaTheme="minorEastAsia" w:hAnsi="Gill Sans MT" w:cstheme="minorBidi"/>
                <w:b/>
                <w:bCs/>
                <w:color w:val="auto"/>
              </w:rPr>
              <w:t>D</w:t>
            </w:r>
            <w:r w:rsidR="00CC214A" w:rsidRPr="1FF40E1E">
              <w:rPr>
                <w:rFonts w:ascii="Gill Sans MT" w:eastAsiaTheme="minorEastAsia" w:hAnsi="Gill Sans MT" w:cstheme="minorBidi"/>
                <w:b/>
                <w:bCs/>
                <w:color w:val="auto"/>
              </w:rPr>
              <w:t>issent</w:t>
            </w:r>
          </w:p>
        </w:tc>
      </w:tr>
      <w:tr w:rsidR="00096B66" w14:paraId="08F4F565" w14:textId="77777777" w:rsidTr="007F3E00">
        <w:trPr>
          <w:trHeight w:val="3445"/>
          <w:jc w:val="center"/>
        </w:trPr>
        <w:tc>
          <w:tcPr>
            <w:tcW w:w="8171" w:type="dxa"/>
            <w:vAlign w:val="bottom"/>
          </w:tcPr>
          <w:p w14:paraId="58CEFDB4" w14:textId="77777777" w:rsidR="00CC214A" w:rsidRPr="00204B75" w:rsidRDefault="00CC214A" w:rsidP="00CC214A">
            <w:pPr>
              <w:pStyle w:val="Heading3"/>
              <w:spacing w:before="120" w:after="120"/>
              <w:rPr>
                <w:rFonts w:ascii="Gill Sans MT" w:eastAsiaTheme="minorHAnsi" w:hAnsi="Gill Sans MT" w:cstheme="minorBidi"/>
                <w:b/>
                <w:bCs/>
                <w:color w:val="auto"/>
              </w:rPr>
            </w:pPr>
            <w:r>
              <w:rPr>
                <w:rFonts w:ascii="Gill Sans MT" w:eastAsiaTheme="minorHAnsi" w:hAnsi="Gill Sans MT" w:cstheme="minorBidi"/>
                <w:b/>
                <w:color w:val="auto"/>
              </w:rPr>
              <w:t>Opinion B</w:t>
            </w:r>
          </w:p>
          <w:p w14:paraId="272E5B5A" w14:textId="3EDCF3D0" w:rsidR="00DD6B83" w:rsidRDefault="00882DE3" w:rsidP="00DD6B83">
            <w:pPr>
              <w:pStyle w:val="Basiccopysl"/>
              <w:rPr>
                <w:rFonts w:eastAsia="Times New Roman" w:cs="Times New Roman"/>
                <w:color w:val="000000"/>
              </w:rPr>
            </w:pPr>
            <w:r>
              <w:rPr>
                <w:rFonts w:eastAsia="Times New Roman" w:cs="Times New Roman"/>
                <w:color w:val="000000"/>
              </w:rPr>
              <w:t>T</w:t>
            </w:r>
            <w:r w:rsidR="00DD6B83">
              <w:rPr>
                <w:rFonts w:eastAsia="Times New Roman" w:cs="Times New Roman"/>
                <w:color w:val="000000"/>
              </w:rPr>
              <w:t xml:space="preserve">he Constitution does not refer to abortion at all. </w:t>
            </w:r>
            <w:r>
              <w:rPr>
                <w:rFonts w:eastAsia="Times New Roman" w:cs="Times New Roman"/>
                <w:color w:val="000000"/>
              </w:rPr>
              <w:t>S</w:t>
            </w:r>
            <w:r w:rsidR="00DD6B83">
              <w:rPr>
                <w:rFonts w:eastAsia="Times New Roman" w:cs="Times New Roman"/>
                <w:color w:val="000000"/>
              </w:rPr>
              <w:t xml:space="preserve">ome rights not listed in the Constitution are protected by the Due Process Clause, but abortion is not among them because it is not deeply rooted in our </w:t>
            </w:r>
            <w:r w:rsidR="003C0FD7">
              <w:rPr>
                <w:rFonts w:eastAsia="Times New Roman" w:cs="Times New Roman"/>
                <w:color w:val="000000"/>
              </w:rPr>
              <w:t xml:space="preserve">nation’s </w:t>
            </w:r>
            <w:r w:rsidR="00DD6B83">
              <w:rPr>
                <w:rFonts w:eastAsia="Times New Roman" w:cs="Times New Roman"/>
                <w:color w:val="000000"/>
              </w:rPr>
              <w:t>history.</w:t>
            </w:r>
            <w:r w:rsidR="00F31F63">
              <w:rPr>
                <w:rFonts w:eastAsia="Times New Roman" w:cs="Times New Roman"/>
                <w:color w:val="000000"/>
              </w:rPr>
              <w:t xml:space="preserve"> T</w:t>
            </w:r>
            <w:r w:rsidR="00F31F63" w:rsidRPr="008C414A">
              <w:rPr>
                <w:rFonts w:cs="Arial"/>
                <w:color w:val="0C0C0C"/>
                <w:shd w:val="clear" w:color="auto" w:fill="FFFFFF"/>
              </w:rPr>
              <w:t>he issue of abortion should</w:t>
            </w:r>
            <w:r w:rsidR="00F31F63">
              <w:rPr>
                <w:rFonts w:cs="Arial"/>
                <w:color w:val="0C0C0C"/>
                <w:shd w:val="clear" w:color="auto" w:fill="FFFFFF"/>
              </w:rPr>
              <w:t xml:space="preserve"> be determined by</w:t>
            </w:r>
            <w:r w:rsidR="00F31F63" w:rsidRPr="008C414A">
              <w:rPr>
                <w:rFonts w:cs="Arial"/>
                <w:color w:val="0C0C0C"/>
                <w:shd w:val="clear" w:color="auto" w:fill="FFFFFF"/>
              </w:rPr>
              <w:t xml:space="preserve"> the people’s representatives</w:t>
            </w:r>
            <w:r w:rsidR="00F31F63">
              <w:rPr>
                <w:rFonts w:cs="Arial"/>
                <w:color w:val="0C0C0C"/>
                <w:shd w:val="clear" w:color="auto" w:fill="FFFFFF"/>
              </w:rPr>
              <w:t xml:space="preserve"> at the state level.</w:t>
            </w:r>
          </w:p>
          <w:p w14:paraId="38735D98" w14:textId="41777461" w:rsidR="00DD6B83" w:rsidRPr="008C414A" w:rsidRDefault="001C7E77" w:rsidP="00DD6B83">
            <w:pPr>
              <w:pStyle w:val="Basiccopysl"/>
              <w:rPr>
                <w:rFonts w:eastAsia="Times New Roman" w:cs="Times New Roman"/>
                <w:color w:val="000000"/>
              </w:rPr>
            </w:pPr>
            <w:r>
              <w:rPr>
                <w:rFonts w:cs="Arial"/>
                <w:color w:val="0C0C0C"/>
                <w:shd w:val="clear" w:color="auto" w:fill="FFFFFF"/>
              </w:rPr>
              <w:t>A</w:t>
            </w:r>
            <w:r w:rsidR="00DD6B83" w:rsidRPr="008C414A">
              <w:rPr>
                <w:rFonts w:cs="Arial"/>
                <w:color w:val="0C0C0C"/>
                <w:shd w:val="clear" w:color="auto" w:fill="FFFFFF"/>
              </w:rPr>
              <w:t xml:space="preserve">lthough </w:t>
            </w:r>
            <w:r w:rsidR="00DD6B83">
              <w:rPr>
                <w:rFonts w:cs="Arial"/>
                <w:color w:val="0C0C0C"/>
                <w:shd w:val="clear" w:color="auto" w:fill="FFFFFF"/>
              </w:rPr>
              <w:t xml:space="preserve">the decisions in </w:t>
            </w:r>
            <w:r w:rsidR="00DD6B83" w:rsidRPr="008C414A">
              <w:rPr>
                <w:rStyle w:val="Emphasis"/>
                <w:rFonts w:cs="Arial"/>
                <w:color w:val="0C0C0C"/>
                <w:bdr w:val="none" w:sz="0" w:space="0" w:color="auto" w:frame="1"/>
                <w:shd w:val="clear" w:color="auto" w:fill="FFFFFF"/>
              </w:rPr>
              <w:t>Roe</w:t>
            </w:r>
            <w:r w:rsidR="00DD6B83" w:rsidRPr="008C414A">
              <w:rPr>
                <w:rFonts w:cs="Arial"/>
                <w:color w:val="0C0C0C"/>
                <w:shd w:val="clear" w:color="auto" w:fill="FFFFFF"/>
              </w:rPr>
              <w:t> and </w:t>
            </w:r>
            <w:r w:rsidR="00DD6B83" w:rsidRPr="008C414A">
              <w:rPr>
                <w:rStyle w:val="Emphasis"/>
                <w:rFonts w:cs="Arial"/>
                <w:color w:val="0C0C0C"/>
                <w:bdr w:val="none" w:sz="0" w:space="0" w:color="auto" w:frame="1"/>
                <w:shd w:val="clear" w:color="auto" w:fill="FFFFFF"/>
              </w:rPr>
              <w:t>Casey</w:t>
            </w:r>
            <w:r w:rsidR="00DD6B83" w:rsidRPr="008C414A">
              <w:rPr>
                <w:rFonts w:cs="Arial"/>
                <w:color w:val="0C0C0C"/>
                <w:shd w:val="clear" w:color="auto" w:fill="FFFFFF"/>
              </w:rPr>
              <w:t> established a right to an abortion</w:t>
            </w:r>
            <w:r w:rsidR="00DD6B83">
              <w:rPr>
                <w:rFonts w:cs="Arial"/>
                <w:color w:val="0C0C0C"/>
                <w:shd w:val="clear" w:color="auto" w:fill="FFFFFF"/>
              </w:rPr>
              <w:t>,</w:t>
            </w:r>
            <w:r w:rsidR="00DD6B83" w:rsidRPr="008C414A">
              <w:rPr>
                <w:rFonts w:cs="Arial"/>
                <w:color w:val="0C0C0C"/>
                <w:shd w:val="clear" w:color="auto" w:fill="FFFFFF"/>
              </w:rPr>
              <w:t xml:space="preserve"> </w:t>
            </w:r>
            <w:r w:rsidR="00DD6B83">
              <w:rPr>
                <w:rFonts w:cs="Arial"/>
                <w:color w:val="0C0C0C"/>
                <w:shd w:val="clear" w:color="auto" w:fill="FFFFFF"/>
              </w:rPr>
              <w:t>they</w:t>
            </w:r>
            <w:r w:rsidR="00DD6B83" w:rsidRPr="008C414A">
              <w:rPr>
                <w:rFonts w:cs="Arial"/>
                <w:color w:val="0C0C0C"/>
                <w:shd w:val="clear" w:color="auto" w:fill="FFFFFF"/>
              </w:rPr>
              <w:t xml:space="preserve"> should be overruled despite</w:t>
            </w:r>
            <w:r w:rsidR="00DD6B83">
              <w:rPr>
                <w:rFonts w:cs="Arial"/>
                <w:color w:val="0C0C0C"/>
                <w:shd w:val="clear" w:color="auto" w:fill="FFFFFF"/>
              </w:rPr>
              <w:t xml:space="preserve"> the doctrine of</w:t>
            </w:r>
            <w:r w:rsidR="00DD6B83" w:rsidRPr="008C414A">
              <w:rPr>
                <w:rFonts w:cs="Arial"/>
                <w:color w:val="0C0C0C"/>
                <w:shd w:val="clear" w:color="auto" w:fill="FFFFFF"/>
              </w:rPr>
              <w:t xml:space="preserve"> </w:t>
            </w:r>
            <w:r w:rsidR="00DD6B83" w:rsidRPr="007D1D10">
              <w:rPr>
                <w:rFonts w:cs="Arial"/>
                <w:i/>
                <w:iCs/>
                <w:color w:val="0C0C0C"/>
                <w:shd w:val="clear" w:color="auto" w:fill="FFFFFF"/>
              </w:rPr>
              <w:t>stare decisis</w:t>
            </w:r>
            <w:r w:rsidR="00DD6B83">
              <w:rPr>
                <w:rFonts w:cs="Arial"/>
                <w:color w:val="0C0C0C"/>
                <w:shd w:val="clear" w:color="auto" w:fill="FFFFFF"/>
              </w:rPr>
              <w:t xml:space="preserve">. </w:t>
            </w:r>
            <w:r w:rsidRPr="004A656D">
              <w:rPr>
                <w:rFonts w:cs="Arial"/>
                <w:i/>
                <w:iCs/>
                <w:color w:val="0C0C0C"/>
                <w:shd w:val="clear" w:color="auto" w:fill="FFFFFF"/>
              </w:rPr>
              <w:t>S</w:t>
            </w:r>
            <w:r w:rsidR="00DD6B83" w:rsidRPr="00C10DB6">
              <w:rPr>
                <w:rFonts w:cs="Arial"/>
                <w:i/>
                <w:iCs/>
                <w:color w:val="0C0C0C"/>
                <w:shd w:val="clear" w:color="auto" w:fill="FFFFFF"/>
              </w:rPr>
              <w:t>tare decisis</w:t>
            </w:r>
            <w:r w:rsidR="00DD6B83" w:rsidRPr="008C414A">
              <w:rPr>
                <w:rFonts w:cs="Arial"/>
                <w:color w:val="0C0C0C"/>
                <w:shd w:val="clear" w:color="auto" w:fill="FFFFFF"/>
              </w:rPr>
              <w:t xml:space="preserve"> </w:t>
            </w:r>
            <w:r w:rsidR="00DD6B83">
              <w:rPr>
                <w:rFonts w:cs="Arial"/>
                <w:color w:val="0C0C0C"/>
                <w:shd w:val="clear" w:color="auto" w:fill="FFFFFF"/>
              </w:rPr>
              <w:t>should not be followed</w:t>
            </w:r>
            <w:r w:rsidR="00DD6B83" w:rsidRPr="008C414A">
              <w:rPr>
                <w:rFonts w:cs="Arial"/>
                <w:color w:val="0C0C0C"/>
                <w:shd w:val="clear" w:color="auto" w:fill="FFFFFF"/>
              </w:rPr>
              <w:t xml:space="preserve"> when a</w:t>
            </w:r>
            <w:r w:rsidR="00DD6B83">
              <w:rPr>
                <w:rFonts w:cs="Arial"/>
                <w:color w:val="0C0C0C"/>
                <w:shd w:val="clear" w:color="auto" w:fill="FFFFFF"/>
              </w:rPr>
              <w:t xml:space="preserve"> previous</w:t>
            </w:r>
            <w:r w:rsidR="00DD6B83" w:rsidRPr="008C414A">
              <w:rPr>
                <w:rFonts w:cs="Arial"/>
                <w:color w:val="0C0C0C"/>
                <w:shd w:val="clear" w:color="auto" w:fill="FFFFFF"/>
              </w:rPr>
              <w:t xml:space="preserve"> ruling is grievously</w:t>
            </w:r>
            <w:r w:rsidR="00DD6B83">
              <w:rPr>
                <w:rFonts w:cs="Arial"/>
                <w:color w:val="0C0C0C"/>
                <w:shd w:val="clear" w:color="auto" w:fill="FFFFFF"/>
              </w:rPr>
              <w:t xml:space="preserve"> (seriously)</w:t>
            </w:r>
            <w:r w:rsidR="00DD6B83" w:rsidRPr="008C414A">
              <w:rPr>
                <w:rFonts w:cs="Arial"/>
                <w:color w:val="0C0C0C"/>
                <w:shd w:val="clear" w:color="auto" w:fill="FFFFFF"/>
              </w:rPr>
              <w:t xml:space="preserve"> incorrect</w:t>
            </w:r>
            <w:r w:rsidR="00DD6B83">
              <w:rPr>
                <w:rFonts w:cs="Arial"/>
                <w:color w:val="0C0C0C"/>
                <w:shd w:val="clear" w:color="auto" w:fill="FFFFFF"/>
              </w:rPr>
              <w:t xml:space="preserve"> as these were</w:t>
            </w:r>
            <w:r w:rsidR="00DD6B83" w:rsidRPr="008C414A">
              <w:rPr>
                <w:rFonts w:cs="Arial"/>
                <w:color w:val="0C0C0C"/>
                <w:shd w:val="clear" w:color="auto" w:fill="FFFFFF"/>
              </w:rPr>
              <w:t>.</w:t>
            </w:r>
            <w:r w:rsidR="0018489D">
              <w:rPr>
                <w:rFonts w:cs="Arial"/>
                <w:color w:val="0C0C0C"/>
                <w:shd w:val="clear" w:color="auto" w:fill="FFFFFF"/>
              </w:rPr>
              <w:t xml:space="preserve"> L</w:t>
            </w:r>
            <w:r w:rsidR="00DD6B83" w:rsidRPr="008C414A">
              <w:rPr>
                <w:rFonts w:cs="Arial"/>
                <w:color w:val="0C0C0C"/>
                <w:shd w:val="clear" w:color="auto" w:fill="FFFFFF"/>
              </w:rPr>
              <w:t>andmark decisions</w:t>
            </w:r>
            <w:r w:rsidR="00DD6B83">
              <w:rPr>
                <w:rFonts w:cs="Arial"/>
                <w:color w:val="0C0C0C"/>
                <w:shd w:val="clear" w:color="auto" w:fill="FFFFFF"/>
              </w:rPr>
              <w:t xml:space="preserve"> like</w:t>
            </w:r>
            <w:r w:rsidR="00DD6B83" w:rsidRPr="008C414A">
              <w:rPr>
                <w:rFonts w:cs="Arial"/>
                <w:color w:val="0C0C0C"/>
                <w:shd w:val="clear" w:color="auto" w:fill="FFFFFF"/>
              </w:rPr>
              <w:t> </w:t>
            </w:r>
            <w:r w:rsidR="00DD6B83" w:rsidRPr="008C414A">
              <w:rPr>
                <w:rStyle w:val="Emphasis"/>
                <w:rFonts w:cs="Arial"/>
                <w:color w:val="0C0C0C"/>
                <w:bdr w:val="none" w:sz="0" w:space="0" w:color="auto" w:frame="1"/>
                <w:shd w:val="clear" w:color="auto" w:fill="FFFFFF"/>
              </w:rPr>
              <w:t>Brown v. Board of Education</w:t>
            </w:r>
            <w:r w:rsidR="00DD6B83">
              <w:rPr>
                <w:rStyle w:val="Emphasis"/>
                <w:rFonts w:cs="Arial"/>
                <w:color w:val="0C0C0C"/>
                <w:bdr w:val="none" w:sz="0" w:space="0" w:color="auto" w:frame="1"/>
                <w:shd w:val="clear" w:color="auto" w:fill="FFFFFF"/>
              </w:rPr>
              <w:t>,</w:t>
            </w:r>
            <w:r w:rsidR="00DD6B83">
              <w:rPr>
                <w:rFonts w:cs="Arial"/>
                <w:color w:val="0C0C0C"/>
                <w:shd w:val="clear" w:color="auto" w:fill="FFFFFF"/>
              </w:rPr>
              <w:t xml:space="preserve"> which </w:t>
            </w:r>
            <w:r w:rsidR="00DD6B83" w:rsidRPr="008C414A">
              <w:rPr>
                <w:rFonts w:cs="Arial"/>
                <w:color w:val="0C0C0C"/>
                <w:shd w:val="clear" w:color="auto" w:fill="FFFFFF"/>
              </w:rPr>
              <w:t>reject</w:t>
            </w:r>
            <w:r w:rsidR="00DD6B83">
              <w:rPr>
                <w:rFonts w:cs="Arial"/>
                <w:color w:val="0C0C0C"/>
                <w:shd w:val="clear" w:color="auto" w:fill="FFFFFF"/>
              </w:rPr>
              <w:t>ed</w:t>
            </w:r>
            <w:r w:rsidR="00DD6B83" w:rsidRPr="008C414A">
              <w:rPr>
                <w:rFonts w:cs="Arial"/>
                <w:color w:val="0C0C0C"/>
                <w:shd w:val="clear" w:color="auto" w:fill="FFFFFF"/>
              </w:rPr>
              <w:t xml:space="preserve"> the “separate but equal” doctrine, overruled </w:t>
            </w:r>
            <w:r w:rsidR="00DD6B83">
              <w:rPr>
                <w:rFonts w:cs="Arial"/>
                <w:color w:val="0C0C0C"/>
                <w:shd w:val="clear" w:color="auto" w:fill="FFFFFF"/>
              </w:rPr>
              <w:t xml:space="preserve">the </w:t>
            </w:r>
            <w:r w:rsidR="00DD6B83" w:rsidRPr="008C414A">
              <w:rPr>
                <w:rFonts w:cs="Arial"/>
                <w:color w:val="0C0C0C"/>
                <w:shd w:val="clear" w:color="auto" w:fill="FFFFFF"/>
              </w:rPr>
              <w:t>precedent</w:t>
            </w:r>
            <w:r w:rsidR="00DD6B83">
              <w:rPr>
                <w:rFonts w:cs="Arial"/>
                <w:color w:val="0C0C0C"/>
                <w:shd w:val="clear" w:color="auto" w:fill="FFFFFF"/>
              </w:rPr>
              <w:t xml:space="preserve"> set in </w:t>
            </w:r>
            <w:r w:rsidR="00DD6B83" w:rsidRPr="00F3711D">
              <w:rPr>
                <w:rFonts w:cs="Arial"/>
                <w:i/>
                <w:iCs/>
                <w:color w:val="0C0C0C"/>
                <w:shd w:val="clear" w:color="auto" w:fill="FFFFFF"/>
              </w:rPr>
              <w:t>Plessy v. Ferguson</w:t>
            </w:r>
            <w:r w:rsidR="00DD6B83">
              <w:rPr>
                <w:rFonts w:cs="Arial"/>
                <w:color w:val="0C0C0C"/>
                <w:shd w:val="clear" w:color="auto" w:fill="FFFFFF"/>
              </w:rPr>
              <w:t xml:space="preserve">. </w:t>
            </w:r>
          </w:p>
          <w:p w14:paraId="73762083" w14:textId="3F7FDC2C" w:rsidR="00CC214A" w:rsidRPr="007E5D2E" w:rsidRDefault="00C607FB" w:rsidP="007E5D2E">
            <w:pPr>
              <w:pStyle w:val="Basiccopysl"/>
            </w:pPr>
            <w:r w:rsidRPr="00CD7A65">
              <w:rPr>
                <w:sz w:val="22"/>
                <w:szCs w:val="22"/>
              </w:rPr>
              <w:t xml:space="preserve"> </w:t>
            </w:r>
          </w:p>
        </w:tc>
        <w:tc>
          <w:tcPr>
            <w:tcW w:w="1179" w:type="dxa"/>
            <w:vAlign w:val="center"/>
          </w:tcPr>
          <w:p w14:paraId="5C10EE2E" w14:textId="6908B6D8" w:rsidR="00CC214A" w:rsidRDefault="00096B66" w:rsidP="00CC214A">
            <w:pPr>
              <w:pStyle w:val="Heading3"/>
              <w:spacing w:before="120" w:after="600"/>
              <w:jc w:val="center"/>
              <w:rPr>
                <w:rFonts w:ascii="Gill Sans MT" w:eastAsiaTheme="minorHAnsi" w:hAnsi="Gill Sans MT" w:cstheme="minorBidi"/>
                <w:b/>
                <w:color w:val="auto"/>
              </w:rPr>
            </w:pPr>
            <w:r>
              <w:rPr>
                <w:rFonts w:ascii="Gill Sans MT" w:eastAsiaTheme="minorHAnsi" w:hAnsi="Gill Sans MT" w:cstheme="minorBidi"/>
                <w:b/>
                <w:color w:val="auto"/>
              </w:rPr>
              <w:t>M</w:t>
            </w:r>
            <w:r w:rsidR="00CC214A">
              <w:rPr>
                <w:rFonts w:ascii="Gill Sans MT" w:eastAsiaTheme="minorHAnsi" w:hAnsi="Gill Sans MT" w:cstheme="minorBidi"/>
                <w:b/>
                <w:color w:val="auto"/>
              </w:rPr>
              <w:t>ajority</w:t>
            </w:r>
          </w:p>
          <w:p w14:paraId="15CA3236" w14:textId="40D694F9" w:rsidR="00CC214A" w:rsidRDefault="00096B66" w:rsidP="00CC214A">
            <w:pPr>
              <w:pStyle w:val="Heading3"/>
              <w:spacing w:before="120" w:after="120"/>
              <w:jc w:val="center"/>
              <w:rPr>
                <w:rFonts w:ascii="Gill Sans MT" w:eastAsiaTheme="minorHAnsi" w:hAnsi="Gill Sans MT" w:cstheme="minorBidi"/>
                <w:b/>
                <w:color w:val="auto"/>
              </w:rPr>
            </w:pPr>
            <w:r>
              <w:rPr>
                <w:rFonts w:ascii="Gill Sans MT" w:eastAsiaTheme="minorHAnsi" w:hAnsi="Gill Sans MT" w:cstheme="minorBidi"/>
                <w:b/>
                <w:color w:val="auto"/>
              </w:rPr>
              <w:t>D</w:t>
            </w:r>
            <w:r w:rsidR="00CC214A">
              <w:rPr>
                <w:rFonts w:ascii="Gill Sans MT" w:eastAsiaTheme="minorHAnsi" w:hAnsi="Gill Sans MT" w:cstheme="minorBidi"/>
                <w:b/>
                <w:color w:val="auto"/>
              </w:rPr>
              <w:t>issent</w:t>
            </w:r>
          </w:p>
        </w:tc>
      </w:tr>
    </w:tbl>
    <w:p w14:paraId="584CD973" w14:textId="77777777" w:rsidR="00AE47CE" w:rsidRDefault="00AE47CE" w:rsidP="00ED3835">
      <w:pPr>
        <w:pStyle w:val="Title2sl"/>
        <w:jc w:val="center"/>
        <w:rPr>
          <w:i/>
          <w:iCs/>
        </w:rPr>
        <w:sectPr w:rsidR="00AE47CE" w:rsidSect="00F42CDF">
          <w:headerReference w:type="default" r:id="rId11"/>
          <w:footerReference w:type="default" r:id="rId12"/>
          <w:headerReference w:type="first" r:id="rId13"/>
          <w:footerReference w:type="first" r:id="rId14"/>
          <w:footnotePr>
            <w:numFmt w:val="chicago"/>
          </w:footnotePr>
          <w:endnotePr>
            <w:numFmt w:val="decimal"/>
          </w:endnotePr>
          <w:pgSz w:w="12240" w:h="15840"/>
          <w:pgMar w:top="1440" w:right="1440" w:bottom="1440" w:left="1440" w:header="720" w:footer="720" w:gutter="0"/>
          <w:cols w:space="720"/>
          <w:titlePg/>
          <w:docGrid w:linePitch="360"/>
        </w:sectPr>
      </w:pPr>
    </w:p>
    <w:p w14:paraId="66A02CAF" w14:textId="77777777" w:rsidR="002E318B" w:rsidRDefault="002E318B" w:rsidP="002E318B">
      <w:pPr>
        <w:pStyle w:val="Datessl"/>
        <w:spacing w:before="240" w:after="240" w:line="276" w:lineRule="auto"/>
        <w:rPr>
          <w:rFonts w:ascii="Gill Sans MT" w:hAnsi="Gill Sans MT"/>
          <w:i/>
          <w:sz w:val="36"/>
          <w:szCs w:val="36"/>
        </w:rPr>
      </w:pPr>
      <w:r w:rsidRPr="00E80CB5">
        <w:rPr>
          <w:rFonts w:ascii="Gill Sans MT" w:hAnsi="Gill Sans MT"/>
          <w:i/>
          <w:sz w:val="36"/>
          <w:szCs w:val="36"/>
        </w:rPr>
        <w:lastRenderedPageBreak/>
        <w:t>Dobbs v</w:t>
      </w:r>
      <w:r>
        <w:rPr>
          <w:rFonts w:ascii="Gill Sans MT" w:hAnsi="Gill Sans MT"/>
          <w:i/>
          <w:sz w:val="36"/>
          <w:szCs w:val="36"/>
        </w:rPr>
        <w:t>.</w:t>
      </w:r>
      <w:r w:rsidRPr="00E80CB5">
        <w:rPr>
          <w:rFonts w:ascii="Gill Sans MT" w:hAnsi="Gill Sans MT"/>
          <w:i/>
          <w:sz w:val="36"/>
          <w:szCs w:val="36"/>
        </w:rPr>
        <w:t xml:space="preserve"> Jackson Women's Health Organization</w:t>
      </w:r>
      <w:r>
        <w:rPr>
          <w:rFonts w:ascii="Gill Sans MT" w:hAnsi="Gill Sans MT"/>
          <w:i/>
          <w:sz w:val="36"/>
          <w:szCs w:val="36"/>
        </w:rPr>
        <w:t xml:space="preserve"> </w:t>
      </w:r>
      <w:r w:rsidRPr="006C3AB1">
        <w:rPr>
          <w:rFonts w:ascii="Gill Sans MT" w:hAnsi="Gill Sans MT"/>
          <w:iCs/>
          <w:sz w:val="36"/>
          <w:szCs w:val="36"/>
        </w:rPr>
        <w:t>(2022)</w:t>
      </w:r>
    </w:p>
    <w:p w14:paraId="29DF1483" w14:textId="77777777" w:rsidR="002E318B" w:rsidRDefault="002E318B" w:rsidP="002E318B">
      <w:pPr>
        <w:pStyle w:val="Datessl"/>
        <w:spacing w:line="276" w:lineRule="auto"/>
        <w:rPr>
          <w:b w:val="0"/>
          <w:bCs/>
        </w:rPr>
      </w:pPr>
      <w:r>
        <w:t xml:space="preserve">Argued: </w:t>
      </w:r>
      <w:r>
        <w:rPr>
          <w:b w:val="0"/>
          <w:bCs/>
        </w:rPr>
        <w:t>December 1, 2021</w:t>
      </w:r>
    </w:p>
    <w:p w14:paraId="6E229E62" w14:textId="77777777" w:rsidR="002E318B" w:rsidRPr="00274FD5" w:rsidRDefault="002E318B" w:rsidP="002E318B">
      <w:pPr>
        <w:pStyle w:val="Datessl"/>
        <w:spacing w:line="276" w:lineRule="auto"/>
      </w:pPr>
      <w:r w:rsidRPr="00274FD5">
        <w:t xml:space="preserve">Decided: </w:t>
      </w:r>
      <w:r w:rsidRPr="00E97264">
        <w:rPr>
          <w:b w:val="0"/>
          <w:bCs/>
        </w:rPr>
        <w:t>June 24, 2022</w:t>
      </w:r>
    </w:p>
    <w:p w14:paraId="412309AA" w14:textId="77777777" w:rsidR="002E318B" w:rsidRDefault="002E318B" w:rsidP="002E318B">
      <w:pPr>
        <w:pStyle w:val="Subhead2sl"/>
        <w:spacing w:line="276" w:lineRule="auto"/>
      </w:pPr>
      <w:r w:rsidRPr="00041712">
        <w:t>Background</w:t>
      </w:r>
    </w:p>
    <w:p w14:paraId="7836A688" w14:textId="77777777" w:rsidR="002E318B" w:rsidRDefault="002E318B" w:rsidP="002E318B">
      <w:pPr>
        <w:pStyle w:val="Basiccopysl"/>
      </w:pPr>
      <w:r w:rsidRPr="00D23FC5">
        <w:t>Abortion is a</w:t>
      </w:r>
      <w:r>
        <w:t xml:space="preserve">n extremely </w:t>
      </w:r>
      <w:r w:rsidRPr="00D23FC5">
        <w:t>controversial issue. It often involves people’s strongly held beliefs about religion, morality, life, the role of the government, and the constitutional right to privacy</w:t>
      </w:r>
      <w:r>
        <w:t xml:space="preserve">. </w:t>
      </w:r>
      <w:r w:rsidRPr="00D23FC5">
        <w:t xml:space="preserve">Even though the words “right to privacy” do not appear in the Constitution, the Supreme Court has long recognized that the Constitution does guarantee Americans some degree of privacy, or freedom from government intervention into their private lives, including a </w:t>
      </w:r>
      <w:r>
        <w:t xml:space="preserve">person’s </w:t>
      </w:r>
      <w:r w:rsidRPr="00D23FC5">
        <w:t>right to obtain an abortion</w:t>
      </w:r>
      <w:r>
        <w:t xml:space="preserve"> in certain instances.</w:t>
      </w:r>
    </w:p>
    <w:p w14:paraId="639F9F33" w14:textId="6A5DDECA" w:rsidR="002E318B" w:rsidRPr="00865734" w:rsidRDefault="002E318B" w:rsidP="002E318B">
      <w:pPr>
        <w:pStyle w:val="CommentText"/>
        <w:spacing w:line="276" w:lineRule="auto"/>
        <w:rPr>
          <w:sz w:val="24"/>
          <w:szCs w:val="24"/>
        </w:rPr>
      </w:pPr>
      <w:r w:rsidRPr="00865734">
        <w:rPr>
          <w:bCs/>
          <w:sz w:val="24"/>
          <w:szCs w:val="24"/>
        </w:rPr>
        <w:t xml:space="preserve">Before the Supreme Court </w:t>
      </w:r>
      <w:r>
        <w:rPr>
          <w:bCs/>
          <w:sz w:val="24"/>
          <w:szCs w:val="24"/>
        </w:rPr>
        <w:t>decides a case</w:t>
      </w:r>
      <w:r w:rsidRPr="00865734">
        <w:rPr>
          <w:bCs/>
          <w:sz w:val="24"/>
          <w:szCs w:val="24"/>
        </w:rPr>
        <w:t xml:space="preserve">, it looks to precedents—past Supreme Court decisions about the same topic—to help make the decision. It applies a doctrine called </w:t>
      </w:r>
      <w:r w:rsidRPr="00EE22DD">
        <w:rPr>
          <w:bCs/>
          <w:i/>
          <w:iCs/>
          <w:sz w:val="24"/>
          <w:szCs w:val="24"/>
        </w:rPr>
        <w:t>stare decisis</w:t>
      </w:r>
      <w:r w:rsidRPr="00865734">
        <w:rPr>
          <w:bCs/>
          <w:sz w:val="24"/>
          <w:szCs w:val="24"/>
        </w:rPr>
        <w:t xml:space="preserve">, literally “let the decision stand.” </w:t>
      </w:r>
      <w:r w:rsidRPr="00865734">
        <w:rPr>
          <w:bCs/>
          <w:i/>
          <w:sz w:val="24"/>
          <w:szCs w:val="24"/>
        </w:rPr>
        <w:t>Stare decisis</w:t>
      </w:r>
      <w:r w:rsidRPr="00865734">
        <w:rPr>
          <w:bCs/>
          <w:sz w:val="24"/>
          <w:szCs w:val="24"/>
        </w:rPr>
        <w:t xml:space="preserve"> means that if the case being decided </w:t>
      </w:r>
      <w:r w:rsidRPr="00865734">
        <w:rPr>
          <w:sz w:val="24"/>
          <w:szCs w:val="24"/>
        </w:rPr>
        <w:t>raises the same legal question as an earlier case</w:t>
      </w:r>
      <w:r>
        <w:rPr>
          <w:sz w:val="24"/>
          <w:szCs w:val="24"/>
        </w:rPr>
        <w:t xml:space="preserve"> decided by the Court</w:t>
      </w:r>
      <w:r w:rsidRPr="00865734">
        <w:rPr>
          <w:sz w:val="24"/>
          <w:szCs w:val="24"/>
        </w:rPr>
        <w:t xml:space="preserve">, then the legal rule used to decide the earlier case should be used to decide the current case. </w:t>
      </w:r>
      <w:r w:rsidRPr="00865734">
        <w:rPr>
          <w:bCs/>
          <w:sz w:val="24"/>
          <w:szCs w:val="24"/>
        </w:rPr>
        <w:t xml:space="preserve">Lower courts </w:t>
      </w:r>
      <w:r w:rsidRPr="00865734">
        <w:rPr>
          <w:bCs/>
          <w:i/>
          <w:sz w:val="24"/>
          <w:szCs w:val="24"/>
        </w:rPr>
        <w:t>must</w:t>
      </w:r>
      <w:r w:rsidRPr="00865734">
        <w:rPr>
          <w:bCs/>
          <w:sz w:val="24"/>
          <w:szCs w:val="24"/>
        </w:rPr>
        <w:t xml:space="preserve"> follow </w:t>
      </w:r>
      <w:r w:rsidR="004F7448">
        <w:rPr>
          <w:bCs/>
          <w:sz w:val="24"/>
          <w:szCs w:val="24"/>
        </w:rPr>
        <w:t xml:space="preserve">U.S. </w:t>
      </w:r>
      <w:r w:rsidRPr="00865734">
        <w:rPr>
          <w:bCs/>
          <w:sz w:val="24"/>
          <w:szCs w:val="24"/>
        </w:rPr>
        <w:t>Supreme Court precedent.</w:t>
      </w:r>
    </w:p>
    <w:p w14:paraId="7DAB41AA" w14:textId="3C7CEE39" w:rsidR="002E318B" w:rsidRPr="00865734" w:rsidRDefault="002E318B" w:rsidP="002E318B">
      <w:pPr>
        <w:pStyle w:val="Basiccopysl"/>
        <w:rPr>
          <w:bCs/>
        </w:rPr>
      </w:pPr>
      <w:r w:rsidRPr="00865734">
        <w:rPr>
          <w:bCs/>
        </w:rPr>
        <w:t xml:space="preserve">Only the </w:t>
      </w:r>
      <w:r w:rsidR="004F7448">
        <w:rPr>
          <w:bCs/>
        </w:rPr>
        <w:t xml:space="preserve">U.S. </w:t>
      </w:r>
      <w:r w:rsidRPr="00865734">
        <w:rPr>
          <w:bCs/>
        </w:rPr>
        <w:t xml:space="preserve">Supreme Court can overrule one of its precedents. Because </w:t>
      </w:r>
      <w:r w:rsidRPr="00865734">
        <w:rPr>
          <w:bCs/>
          <w:i/>
        </w:rPr>
        <w:t>stare decisis</w:t>
      </w:r>
      <w:r w:rsidRPr="00865734">
        <w:rPr>
          <w:bCs/>
        </w:rPr>
        <w:t xml:space="preserve"> promotes important values, such as stability and predictability of the law, the Supreme Court requires a special justification before it will overrule a precedent. </w:t>
      </w:r>
      <w:r>
        <w:rPr>
          <w:bCs/>
        </w:rPr>
        <w:t xml:space="preserve">Historically, </w:t>
      </w:r>
      <w:r w:rsidRPr="00865734">
        <w:rPr>
          <w:bCs/>
        </w:rPr>
        <w:t>the Supreme Court has considered various factors</w:t>
      </w:r>
      <w:r w:rsidR="00F72B8D">
        <w:rPr>
          <w:bCs/>
        </w:rPr>
        <w:t xml:space="preserve"> w</w:t>
      </w:r>
      <w:r w:rsidR="00F72B8D" w:rsidRPr="00865734">
        <w:rPr>
          <w:bCs/>
        </w:rPr>
        <w:t>hen deciding whether to overrule a precedent</w:t>
      </w:r>
      <w:r w:rsidRPr="00865734">
        <w:rPr>
          <w:bCs/>
        </w:rPr>
        <w:t xml:space="preserve">, including: </w:t>
      </w:r>
      <w:r w:rsidR="005F34DD" w:rsidRPr="00996B96">
        <w:rPr>
          <w:b/>
        </w:rPr>
        <w:t>(1)</w:t>
      </w:r>
      <w:r w:rsidR="005F34DD">
        <w:rPr>
          <w:bCs/>
        </w:rPr>
        <w:t xml:space="preserve"> </w:t>
      </w:r>
      <w:r w:rsidRPr="00865734">
        <w:rPr>
          <w:bCs/>
        </w:rPr>
        <w:t xml:space="preserve">the quality of the past decision’s reasoning, </w:t>
      </w:r>
      <w:r w:rsidR="005F34DD" w:rsidRPr="00996B96">
        <w:rPr>
          <w:b/>
        </w:rPr>
        <w:t>(2)</w:t>
      </w:r>
      <w:r w:rsidR="005F34DD">
        <w:rPr>
          <w:bCs/>
        </w:rPr>
        <w:t xml:space="preserve"> </w:t>
      </w:r>
      <w:r w:rsidRPr="00865734">
        <w:rPr>
          <w:bCs/>
        </w:rPr>
        <w:t xml:space="preserve">whether the decision is “unworkable” (meaning it has proven too difficult for lower courts to apply), </w:t>
      </w:r>
      <w:r w:rsidR="005F34DD" w:rsidRPr="00996B96">
        <w:rPr>
          <w:b/>
        </w:rPr>
        <w:t>(3)</w:t>
      </w:r>
      <w:r w:rsidR="005F34DD">
        <w:rPr>
          <w:bCs/>
        </w:rPr>
        <w:t xml:space="preserve"> </w:t>
      </w:r>
      <w:r w:rsidRPr="00865734">
        <w:rPr>
          <w:bCs/>
        </w:rPr>
        <w:t xml:space="preserve">changes in relevant facts and society’s norms, and </w:t>
      </w:r>
      <w:r w:rsidR="005F34DD" w:rsidRPr="00996B96">
        <w:rPr>
          <w:b/>
        </w:rPr>
        <w:t>(4)</w:t>
      </w:r>
      <w:r w:rsidR="005F34DD">
        <w:rPr>
          <w:bCs/>
        </w:rPr>
        <w:t xml:space="preserve"> </w:t>
      </w:r>
      <w:r w:rsidRPr="00865734">
        <w:rPr>
          <w:bCs/>
        </w:rPr>
        <w:t>whether individuals and companies who have come to rely on the decision would be harmed by overruling it.</w:t>
      </w:r>
    </w:p>
    <w:p w14:paraId="2E03044E" w14:textId="77777777" w:rsidR="002E318B" w:rsidRPr="00846C13" w:rsidRDefault="002E318B" w:rsidP="002E318B">
      <w:pPr>
        <w:pStyle w:val="Basiccopysl"/>
      </w:pPr>
      <w:r w:rsidRPr="00D23FC5">
        <w:t xml:space="preserve">In </w:t>
      </w:r>
      <w:r w:rsidRPr="00D23FC5">
        <w:rPr>
          <w:i/>
        </w:rPr>
        <w:t xml:space="preserve">Roe v. Wade </w:t>
      </w:r>
      <w:r w:rsidRPr="00D23FC5">
        <w:t xml:space="preserve">(1973), the Supreme Court ruled that </w:t>
      </w:r>
      <w:r>
        <w:t>the</w:t>
      </w:r>
      <w:r w:rsidRPr="00D23FC5">
        <w:t xml:space="preserve"> right to privacy</w:t>
      </w:r>
      <w:r>
        <w:t xml:space="preserve"> </w:t>
      </w:r>
      <w:r w:rsidRPr="00D23FC5">
        <w:t xml:space="preserve">includes a </w:t>
      </w:r>
      <w:r>
        <w:t xml:space="preserve">person’s </w:t>
      </w:r>
      <w:r w:rsidRPr="00D23FC5">
        <w:t>right to end a pregnancy.</w:t>
      </w:r>
      <w:r>
        <w:t xml:space="preserve"> </w:t>
      </w:r>
      <w:r w:rsidRPr="00D23FC5">
        <w:t xml:space="preserve">As with most constitutional rights, however, the government may place limits on this right. </w:t>
      </w:r>
      <w:r w:rsidRPr="00E90EDE">
        <w:t>The government may limit the right to abortion</w:t>
      </w:r>
      <w:r>
        <w:t xml:space="preserve"> </w:t>
      </w:r>
      <w:r w:rsidRPr="00E90EDE">
        <w:t xml:space="preserve">if </w:t>
      </w:r>
      <w:r>
        <w:t xml:space="preserve">it can give a very good reason or </w:t>
      </w:r>
      <w:r w:rsidRPr="00776519">
        <w:rPr>
          <w:b/>
          <w:bCs/>
        </w:rPr>
        <w:t>“compelling government interest”</w:t>
      </w:r>
      <w:r>
        <w:t xml:space="preserve"> for the limitation—for example, </w:t>
      </w:r>
      <w:r w:rsidRPr="00E90EDE">
        <w:t xml:space="preserve">protecting </w:t>
      </w:r>
      <w:r>
        <w:t xml:space="preserve">a person’s </w:t>
      </w:r>
      <w:r w:rsidRPr="00E90EDE">
        <w:t>healt</w:t>
      </w:r>
      <w:r>
        <w:t>h or the life of a viable fetus (a viable fetus is one that can survive outside the womb)</w:t>
      </w:r>
      <w:r w:rsidRPr="00E90EDE">
        <w:t>.</w:t>
      </w:r>
      <w:r w:rsidRPr="00D23FC5">
        <w:t xml:space="preserve"> </w:t>
      </w:r>
    </w:p>
    <w:p w14:paraId="44C8ED64" w14:textId="77777777" w:rsidR="002E318B" w:rsidRPr="00D23FC5" w:rsidRDefault="002E318B" w:rsidP="002E318B">
      <w:pPr>
        <w:pStyle w:val="Basiccopysl"/>
      </w:pPr>
      <w:r>
        <w:t xml:space="preserve">Government interests may outweigh a person’s right to privacy in some circumstances. As a pregnancy proceeds, abortions become more dangerous, and, at some point, the developing fetus becomes viable. Therefore, the government may completely prohibit abortions during the end stage of pregnancy unless an abortion is necessary for the health of the pregnant person. </w:t>
      </w:r>
    </w:p>
    <w:p w14:paraId="6B47F2FC" w14:textId="2FD19904" w:rsidR="002E318B" w:rsidRPr="00D23FC5" w:rsidRDefault="002E318B" w:rsidP="002E318B">
      <w:pPr>
        <w:pStyle w:val="Basiccopysl"/>
      </w:pPr>
      <w:r w:rsidRPr="00D23FC5">
        <w:t>A</w:t>
      </w:r>
      <w:r>
        <w:t>lmost</w:t>
      </w:r>
      <w:r w:rsidRPr="00D23FC5">
        <w:t xml:space="preserve"> </w:t>
      </w:r>
      <w:r>
        <w:t>20</w:t>
      </w:r>
      <w:r w:rsidRPr="00D23FC5">
        <w:t xml:space="preserve"> years after </w:t>
      </w:r>
      <w:r w:rsidRPr="00D23FC5">
        <w:rPr>
          <w:i/>
        </w:rPr>
        <w:t>Roe</w:t>
      </w:r>
      <w:r w:rsidRPr="00D23FC5">
        <w:t xml:space="preserve">, in </w:t>
      </w:r>
      <w:r w:rsidRPr="00D23FC5">
        <w:rPr>
          <w:i/>
        </w:rPr>
        <w:t xml:space="preserve">Casey v. Planned Parenthood </w:t>
      </w:r>
      <w:r w:rsidRPr="00D23FC5">
        <w:t>(1992)</w:t>
      </w:r>
      <w:r>
        <w:t>,</w:t>
      </w:r>
      <w:r w:rsidRPr="00D23FC5">
        <w:t xml:space="preserve"> the Supreme Court </w:t>
      </w:r>
      <w:r>
        <w:t>found that w</w:t>
      </w:r>
      <w:r w:rsidRPr="00D23FC5">
        <w:t xml:space="preserve">hile </w:t>
      </w:r>
      <w:r>
        <w:t>a person</w:t>
      </w:r>
      <w:r w:rsidRPr="00D23FC5">
        <w:t xml:space="preserve"> ha</w:t>
      </w:r>
      <w:r>
        <w:t xml:space="preserve">s </w:t>
      </w:r>
      <w:r w:rsidRPr="00D23FC5">
        <w:t>a right to an abortion before the fetus is viable</w:t>
      </w:r>
      <w:r>
        <w:t xml:space="preserve"> as established in </w:t>
      </w:r>
      <w:r w:rsidRPr="00776519">
        <w:rPr>
          <w:i/>
          <w:iCs/>
        </w:rPr>
        <w:t>Roe</w:t>
      </w:r>
      <w:r w:rsidRPr="00D23FC5">
        <w:t xml:space="preserve">, states can impose restrictions </w:t>
      </w:r>
      <w:r w:rsidR="00830C9D" w:rsidRPr="00D23FC5">
        <w:t>if</w:t>
      </w:r>
      <w:r w:rsidRPr="00D23FC5">
        <w:t xml:space="preserve"> </w:t>
      </w:r>
      <w:r>
        <w:t>they</w:t>
      </w:r>
      <w:r w:rsidRPr="00D23FC5">
        <w:t xml:space="preserve"> do not impose an </w:t>
      </w:r>
      <w:r w:rsidRPr="004A30E0">
        <w:rPr>
          <w:b/>
          <w:bCs/>
        </w:rPr>
        <w:t>“undue burden”</w:t>
      </w:r>
      <w:r w:rsidRPr="00D23FC5">
        <w:t xml:space="preserve"> on</w:t>
      </w:r>
      <w:r>
        <w:t xml:space="preserve"> a person’s ability to obtain an abortion. Laws that place an undue burden on a person’s right to an abortion are unconstitutional. </w:t>
      </w:r>
    </w:p>
    <w:p w14:paraId="4241AFB3" w14:textId="77777777" w:rsidR="002E318B" w:rsidRDefault="002E318B" w:rsidP="002E318B">
      <w:pPr>
        <w:pStyle w:val="Basiccopysl"/>
      </w:pPr>
      <w:r>
        <w:lastRenderedPageBreak/>
        <w:t>Despite these Supreme Court rulings, the political debate over the right to abortion has continued. Recently, some states have passed laws that further restrict or discourage abortion. Most of these new laws either created outright bans on abortion during the pre-viability stage of pregnancy (meaning before the fetus is viable), or they created new standards for the operation of clinics that provide abortions. This case is about the first type of law, a ban on pre-viability abortions.</w:t>
      </w:r>
    </w:p>
    <w:p w14:paraId="6CFE2D22" w14:textId="77777777" w:rsidR="002E318B" w:rsidRDefault="002E318B" w:rsidP="002E318B">
      <w:pPr>
        <w:pStyle w:val="Subhead2sl"/>
        <w:spacing w:line="276" w:lineRule="auto"/>
      </w:pPr>
      <w:r w:rsidRPr="00041712">
        <w:t>Facts</w:t>
      </w:r>
    </w:p>
    <w:p w14:paraId="6E1659A6" w14:textId="69F3E900" w:rsidR="002E318B" w:rsidRPr="00E150B5" w:rsidRDefault="002E318B" w:rsidP="002E318B">
      <w:pPr>
        <w:pStyle w:val="Default"/>
        <w:spacing w:after="120" w:line="276" w:lineRule="auto"/>
        <w:rPr>
          <w:rFonts w:ascii="Garamond" w:hAnsi="Garamond"/>
        </w:rPr>
      </w:pPr>
      <w:r w:rsidRPr="00E150B5">
        <w:rPr>
          <w:rFonts w:ascii="Garamond" w:hAnsi="Garamond"/>
        </w:rPr>
        <w:t xml:space="preserve">This case involves a Mississippi law, </w:t>
      </w:r>
      <w:r w:rsidR="00AB6955">
        <w:rPr>
          <w:rFonts w:ascii="Garamond" w:hAnsi="Garamond"/>
        </w:rPr>
        <w:t>t</w:t>
      </w:r>
      <w:r w:rsidR="00AB6955" w:rsidRPr="00E150B5">
        <w:rPr>
          <w:rFonts w:ascii="Garamond" w:hAnsi="Garamond"/>
        </w:rPr>
        <w:t xml:space="preserve">he </w:t>
      </w:r>
      <w:r w:rsidRPr="00E150B5">
        <w:rPr>
          <w:rFonts w:ascii="Garamond" w:hAnsi="Garamond"/>
        </w:rPr>
        <w:t>Gestational Age Act, which was enacted and became effective</w:t>
      </w:r>
      <w:r>
        <w:rPr>
          <w:rFonts w:ascii="Garamond" w:hAnsi="Garamond"/>
        </w:rPr>
        <w:t xml:space="preserve"> </w:t>
      </w:r>
      <w:r w:rsidRPr="00E150B5">
        <w:rPr>
          <w:rFonts w:ascii="Garamond" w:hAnsi="Garamond"/>
        </w:rPr>
        <w:t>on March 19, 2018. The law states:</w:t>
      </w:r>
    </w:p>
    <w:p w14:paraId="6A7A2F83" w14:textId="1426D0E3" w:rsidR="002E318B" w:rsidRPr="005169EB" w:rsidRDefault="00585135" w:rsidP="002E318B">
      <w:pPr>
        <w:pStyle w:val="Bulletboldsl"/>
        <w:numPr>
          <w:ilvl w:val="0"/>
          <w:numId w:val="0"/>
        </w:numPr>
        <w:spacing w:before="0"/>
        <w:ind w:left="720" w:right="1440"/>
        <w:rPr>
          <w:b w:val="0"/>
          <w:bCs/>
        </w:rPr>
      </w:pPr>
      <w:r>
        <w:rPr>
          <w:b w:val="0"/>
          <w:bCs/>
        </w:rPr>
        <w:t>“</w:t>
      </w:r>
      <w:r w:rsidR="002E318B" w:rsidRPr="005169EB">
        <w:rPr>
          <w:b w:val="0"/>
          <w:bCs/>
        </w:rPr>
        <w:t>Except in a medical emergency or in the case of a severe fetal abnormality, a person shall not intentionally or knowingly perform, induce, or attempt to perform or induce an abortion” when “the probable gestational age of the unborn human being has been determined to be greater than fifteen (15) weeks.</w:t>
      </w:r>
      <w:r>
        <w:rPr>
          <w:b w:val="0"/>
          <w:bCs/>
        </w:rPr>
        <w:t>”</w:t>
      </w:r>
      <w:r w:rsidR="002E318B">
        <w:rPr>
          <w:rStyle w:val="EndnoteReference"/>
          <w:b w:val="0"/>
          <w:bCs/>
        </w:rPr>
        <w:endnoteReference w:id="2"/>
      </w:r>
      <w:r w:rsidR="002E318B" w:rsidRPr="005169EB">
        <w:rPr>
          <w:b w:val="0"/>
          <w:bCs/>
        </w:rPr>
        <w:t xml:space="preserve"> </w:t>
      </w:r>
    </w:p>
    <w:p w14:paraId="6C7D9851" w14:textId="5EC24BC0" w:rsidR="002E318B" w:rsidRPr="00E150B5" w:rsidRDefault="002E318B" w:rsidP="002E318B">
      <w:pPr>
        <w:pStyle w:val="Bulletsl"/>
        <w:numPr>
          <w:ilvl w:val="0"/>
          <w:numId w:val="0"/>
        </w:numPr>
        <w:spacing w:line="276" w:lineRule="auto"/>
      </w:pPr>
      <w:r w:rsidRPr="00E150B5">
        <w:t xml:space="preserve">When passing the law, the Mississippi Legislature identified </w:t>
      </w:r>
      <w:r>
        <w:t xml:space="preserve">three </w:t>
      </w:r>
      <w:r w:rsidRPr="00E150B5">
        <w:t>state interests concerning abortion</w:t>
      </w:r>
      <w:r>
        <w:t xml:space="preserve">: </w:t>
      </w:r>
      <w:r w:rsidR="009F4D94" w:rsidRPr="00996B96">
        <w:rPr>
          <w:b/>
          <w:bCs/>
        </w:rPr>
        <w:t>(</w:t>
      </w:r>
      <w:r w:rsidRPr="005169EB">
        <w:rPr>
          <w:b/>
          <w:bCs/>
        </w:rPr>
        <w:t>1)</w:t>
      </w:r>
      <w:r>
        <w:t xml:space="preserve"> </w:t>
      </w:r>
      <w:r w:rsidRPr="00E150B5">
        <w:t>protecting the life of the unborn</w:t>
      </w:r>
      <w:r>
        <w:t xml:space="preserve">; </w:t>
      </w:r>
      <w:r w:rsidR="009F4D94" w:rsidRPr="00996B96">
        <w:rPr>
          <w:b/>
          <w:bCs/>
        </w:rPr>
        <w:t>(</w:t>
      </w:r>
      <w:r w:rsidRPr="005169EB">
        <w:rPr>
          <w:b/>
          <w:bCs/>
        </w:rPr>
        <w:t>2)</w:t>
      </w:r>
      <w:r>
        <w:t xml:space="preserve"> </w:t>
      </w:r>
      <w:r w:rsidRPr="00E150B5">
        <w:t>protecting the medical profession</w:t>
      </w:r>
      <w:r>
        <w:t xml:space="preserve">; and </w:t>
      </w:r>
      <w:r w:rsidR="009F4D94" w:rsidRPr="00996B96">
        <w:rPr>
          <w:b/>
          <w:bCs/>
        </w:rPr>
        <w:t>(</w:t>
      </w:r>
      <w:r w:rsidRPr="005169EB">
        <w:rPr>
          <w:b/>
          <w:bCs/>
        </w:rPr>
        <w:t>3)</w:t>
      </w:r>
      <w:r>
        <w:t xml:space="preserve"> </w:t>
      </w:r>
      <w:r w:rsidRPr="00E150B5">
        <w:t xml:space="preserve">protecting the health of </w:t>
      </w:r>
      <w:r>
        <w:t>people who are pregnant</w:t>
      </w:r>
      <w:r w:rsidRPr="00E150B5">
        <w:t>.</w:t>
      </w:r>
    </w:p>
    <w:p w14:paraId="29495290" w14:textId="77777777" w:rsidR="002E318B" w:rsidRPr="00E150B5" w:rsidRDefault="002E318B" w:rsidP="002E318B">
      <w:pPr>
        <w:pStyle w:val="Default"/>
        <w:spacing w:after="120" w:line="276" w:lineRule="auto"/>
        <w:rPr>
          <w:rFonts w:ascii="Garamond" w:hAnsi="Garamond"/>
        </w:rPr>
      </w:pPr>
      <w:r w:rsidRPr="00E150B5">
        <w:rPr>
          <w:rFonts w:ascii="Garamond" w:hAnsi="Garamond"/>
        </w:rPr>
        <w:t xml:space="preserve">In this case, the petitioners are Thomas Dobbs, M.D., in his official capacity as </w:t>
      </w:r>
      <w:r>
        <w:rPr>
          <w:rFonts w:ascii="Garamond" w:hAnsi="Garamond"/>
        </w:rPr>
        <w:t>s</w:t>
      </w:r>
      <w:r w:rsidRPr="00E150B5">
        <w:rPr>
          <w:rFonts w:ascii="Garamond" w:hAnsi="Garamond"/>
        </w:rPr>
        <w:t xml:space="preserve">tate </w:t>
      </w:r>
      <w:r>
        <w:rPr>
          <w:rFonts w:ascii="Garamond" w:hAnsi="Garamond"/>
        </w:rPr>
        <w:t>h</w:t>
      </w:r>
      <w:r w:rsidRPr="00E150B5">
        <w:rPr>
          <w:rFonts w:ascii="Garamond" w:hAnsi="Garamond"/>
        </w:rPr>
        <w:t xml:space="preserve">ealth </w:t>
      </w:r>
      <w:r>
        <w:rPr>
          <w:rFonts w:ascii="Garamond" w:hAnsi="Garamond"/>
        </w:rPr>
        <w:t>o</w:t>
      </w:r>
      <w:r w:rsidRPr="00E150B5">
        <w:rPr>
          <w:rFonts w:ascii="Garamond" w:hAnsi="Garamond"/>
        </w:rPr>
        <w:t xml:space="preserve">fficer of the Mississippi Department of Health, and Kenneth Cleveland, M.D., in his official capacity as </w:t>
      </w:r>
      <w:r>
        <w:rPr>
          <w:rFonts w:ascii="Garamond" w:hAnsi="Garamond"/>
        </w:rPr>
        <w:t>e</w:t>
      </w:r>
      <w:r w:rsidRPr="00E150B5">
        <w:rPr>
          <w:rFonts w:ascii="Garamond" w:hAnsi="Garamond"/>
        </w:rPr>
        <w:t xml:space="preserve">xecutive </w:t>
      </w:r>
      <w:r>
        <w:rPr>
          <w:rFonts w:ascii="Garamond" w:hAnsi="Garamond"/>
        </w:rPr>
        <w:t>d</w:t>
      </w:r>
      <w:r w:rsidRPr="00E150B5">
        <w:rPr>
          <w:rFonts w:ascii="Garamond" w:hAnsi="Garamond"/>
        </w:rPr>
        <w:t>irector of the Mississippi State Board of Medical Licensure. They represent the state of Mississippi and are defending the law. The respondents are Jackson Women’s Health Organization</w:t>
      </w:r>
      <w:r>
        <w:rPr>
          <w:rFonts w:ascii="Garamond" w:hAnsi="Garamond"/>
        </w:rPr>
        <w:t xml:space="preserve"> </w:t>
      </w:r>
      <w:r w:rsidRPr="00E150B5">
        <w:rPr>
          <w:rFonts w:ascii="Garamond" w:hAnsi="Garamond"/>
        </w:rPr>
        <w:t>—the only licensed abortion clinic in Mississippi—and the clinic’s medical director</w:t>
      </w:r>
      <w:r>
        <w:rPr>
          <w:rFonts w:ascii="Garamond" w:hAnsi="Garamond"/>
        </w:rPr>
        <w:t xml:space="preserve">, </w:t>
      </w:r>
      <w:r w:rsidRPr="00B6581E">
        <w:rPr>
          <w:rFonts w:ascii="Garamond" w:hAnsi="Garamond"/>
        </w:rPr>
        <w:t>Sacheen Carr-Ellis</w:t>
      </w:r>
      <w:r>
        <w:rPr>
          <w:rFonts w:ascii="Garamond" w:hAnsi="Garamond"/>
        </w:rPr>
        <w:t>, M.D.</w:t>
      </w:r>
      <w:r w:rsidRPr="00E150B5">
        <w:rPr>
          <w:rFonts w:ascii="Garamond" w:hAnsi="Garamond"/>
        </w:rPr>
        <w:t xml:space="preserve"> Jackson Women’s Health Organization offers abortion care to </w:t>
      </w:r>
      <w:r>
        <w:rPr>
          <w:rFonts w:ascii="Garamond" w:hAnsi="Garamond"/>
        </w:rPr>
        <w:t xml:space="preserve">people </w:t>
      </w:r>
      <w:r w:rsidRPr="00E150B5">
        <w:rPr>
          <w:rFonts w:ascii="Garamond" w:hAnsi="Garamond"/>
        </w:rPr>
        <w:t xml:space="preserve">up </w:t>
      </w:r>
      <w:r>
        <w:rPr>
          <w:rFonts w:ascii="Garamond" w:hAnsi="Garamond"/>
        </w:rPr>
        <w:t xml:space="preserve">until their </w:t>
      </w:r>
      <w:r w:rsidRPr="00E150B5">
        <w:rPr>
          <w:rFonts w:ascii="Garamond" w:hAnsi="Garamond"/>
        </w:rPr>
        <w:t>16</w:t>
      </w:r>
      <w:r w:rsidRPr="005169EB">
        <w:rPr>
          <w:rFonts w:ascii="Garamond" w:hAnsi="Garamond"/>
          <w:vertAlign w:val="superscript"/>
        </w:rPr>
        <w:t>th</w:t>
      </w:r>
      <w:r w:rsidRPr="00E150B5">
        <w:rPr>
          <w:rFonts w:ascii="Garamond" w:hAnsi="Garamond"/>
        </w:rPr>
        <w:t xml:space="preserve"> week</w:t>
      </w:r>
      <w:r>
        <w:rPr>
          <w:rFonts w:ascii="Garamond" w:hAnsi="Garamond"/>
        </w:rPr>
        <w:t xml:space="preserve"> of pregnancy</w:t>
      </w:r>
      <w:r w:rsidRPr="00E150B5">
        <w:rPr>
          <w:rFonts w:ascii="Garamond" w:hAnsi="Garamond"/>
        </w:rPr>
        <w:t>. The</w:t>
      </w:r>
      <w:r>
        <w:rPr>
          <w:rFonts w:ascii="Garamond" w:hAnsi="Garamond"/>
        </w:rPr>
        <w:t xml:space="preserve"> abortion clinic </w:t>
      </w:r>
      <w:r w:rsidRPr="00E150B5">
        <w:rPr>
          <w:rFonts w:ascii="Garamond" w:hAnsi="Garamond"/>
        </w:rPr>
        <w:t>challenged the law in the lower courts.</w:t>
      </w:r>
    </w:p>
    <w:p w14:paraId="7CF130F4" w14:textId="6E6B6A96" w:rsidR="002E318B" w:rsidRPr="00E150B5" w:rsidRDefault="002E318B" w:rsidP="002E318B">
      <w:pPr>
        <w:pStyle w:val="Default"/>
        <w:spacing w:after="120" w:line="276" w:lineRule="auto"/>
        <w:rPr>
          <w:rFonts w:ascii="Garamond" w:hAnsi="Garamond"/>
        </w:rPr>
      </w:pPr>
      <w:r w:rsidRPr="00E150B5">
        <w:rPr>
          <w:rFonts w:ascii="Garamond" w:hAnsi="Garamond"/>
        </w:rPr>
        <w:t xml:space="preserve">The day Mississippi enacted the 15-week ban, Jackson Women’s Health Organization </w:t>
      </w:r>
      <w:r>
        <w:rPr>
          <w:rFonts w:ascii="Garamond" w:hAnsi="Garamond"/>
        </w:rPr>
        <w:t xml:space="preserve">filed a case in federal court seeking a </w:t>
      </w:r>
      <w:r w:rsidRPr="00E150B5">
        <w:rPr>
          <w:rFonts w:ascii="Garamond" w:hAnsi="Garamond"/>
        </w:rPr>
        <w:t xml:space="preserve">temporary restraining order against its enforcement and challenged the </w:t>
      </w:r>
      <w:r>
        <w:rPr>
          <w:rFonts w:ascii="Garamond" w:hAnsi="Garamond"/>
        </w:rPr>
        <w:t xml:space="preserve">constitutionality of the </w:t>
      </w:r>
      <w:r w:rsidRPr="00E150B5">
        <w:rPr>
          <w:rFonts w:ascii="Garamond" w:hAnsi="Garamond"/>
        </w:rPr>
        <w:t>law. The U</w:t>
      </w:r>
      <w:r>
        <w:rPr>
          <w:rFonts w:ascii="Garamond" w:hAnsi="Garamond"/>
        </w:rPr>
        <w:t>.</w:t>
      </w:r>
      <w:r w:rsidRPr="00E150B5">
        <w:rPr>
          <w:rFonts w:ascii="Garamond" w:hAnsi="Garamond"/>
        </w:rPr>
        <w:t>S</w:t>
      </w:r>
      <w:r>
        <w:rPr>
          <w:rFonts w:ascii="Garamond" w:hAnsi="Garamond"/>
        </w:rPr>
        <w:t>.</w:t>
      </w:r>
      <w:r w:rsidRPr="00E150B5">
        <w:rPr>
          <w:rFonts w:ascii="Garamond" w:hAnsi="Garamond"/>
        </w:rPr>
        <w:t xml:space="preserve"> District Court declared Mississippi’s ban on abortion after 15 weeks of pregnancy unconstitutional. The </w:t>
      </w:r>
      <w:r>
        <w:rPr>
          <w:rFonts w:ascii="Garamond" w:hAnsi="Garamond"/>
        </w:rPr>
        <w:t xml:space="preserve">District Court </w:t>
      </w:r>
      <w:r w:rsidRPr="00E150B5">
        <w:rPr>
          <w:rFonts w:ascii="Garamond" w:hAnsi="Garamond"/>
        </w:rPr>
        <w:t>wrote</w:t>
      </w:r>
      <w:r w:rsidR="0055439D">
        <w:rPr>
          <w:rFonts w:ascii="Garamond" w:hAnsi="Garamond"/>
        </w:rPr>
        <w:t xml:space="preserve">, </w:t>
      </w:r>
      <w:r w:rsidRPr="00E150B5">
        <w:rPr>
          <w:rFonts w:ascii="Garamond" w:hAnsi="Garamond"/>
        </w:rPr>
        <w:t xml:space="preserve">because of the precedent set by </w:t>
      </w:r>
      <w:r w:rsidRPr="00E150B5">
        <w:rPr>
          <w:rFonts w:ascii="Garamond" w:hAnsi="Garamond"/>
          <w:i/>
          <w:iCs/>
        </w:rPr>
        <w:t>Casey</w:t>
      </w:r>
      <w:r w:rsidRPr="00E150B5">
        <w:rPr>
          <w:rFonts w:ascii="Garamond" w:hAnsi="Garamond"/>
        </w:rPr>
        <w:t xml:space="preserve">, “the ban’s lawfulness hinges on a single question: whether the 15-week mark is before or after viability.” The judge </w:t>
      </w:r>
      <w:r>
        <w:rPr>
          <w:rFonts w:ascii="Garamond" w:hAnsi="Garamond"/>
        </w:rPr>
        <w:t>cited</w:t>
      </w:r>
      <w:r w:rsidRPr="00E150B5">
        <w:rPr>
          <w:rFonts w:ascii="Garamond" w:hAnsi="Garamond"/>
        </w:rPr>
        <w:t xml:space="preserve"> evidence show</w:t>
      </w:r>
      <w:r>
        <w:rPr>
          <w:rFonts w:ascii="Garamond" w:hAnsi="Garamond"/>
        </w:rPr>
        <w:t>ing</w:t>
      </w:r>
      <w:r w:rsidRPr="00E150B5">
        <w:rPr>
          <w:rFonts w:ascii="Garamond" w:hAnsi="Garamond"/>
        </w:rPr>
        <w:t xml:space="preserve"> viability begins between 23 and 24 weeks and</w:t>
      </w:r>
      <w:r>
        <w:rPr>
          <w:rFonts w:ascii="Garamond" w:hAnsi="Garamond"/>
        </w:rPr>
        <w:t xml:space="preserve"> ruled</w:t>
      </w:r>
      <w:r w:rsidRPr="00E150B5">
        <w:rPr>
          <w:rFonts w:ascii="Garamond" w:hAnsi="Garamond"/>
        </w:rPr>
        <w:t xml:space="preserve"> </w:t>
      </w:r>
      <w:r w:rsidRPr="00E150B5">
        <w:rPr>
          <w:rFonts w:ascii="Garamond" w:hAnsi="Garamond" w:cs="Arial"/>
          <w:color w:val="202122"/>
          <w:shd w:val="clear" w:color="auto" w:fill="FFFFFF"/>
        </w:rPr>
        <w:t xml:space="preserve">Mississippi had </w:t>
      </w:r>
      <w:r>
        <w:rPr>
          <w:rFonts w:ascii="Garamond" w:hAnsi="Garamond" w:cs="Arial"/>
          <w:color w:val="202122"/>
          <w:shd w:val="clear" w:color="auto" w:fill="FFFFFF"/>
        </w:rPr>
        <w:t>“</w:t>
      </w:r>
      <w:r w:rsidRPr="00E150B5">
        <w:rPr>
          <w:rFonts w:ascii="Garamond" w:hAnsi="Garamond" w:cs="Arial"/>
          <w:color w:val="202122"/>
          <w:shd w:val="clear" w:color="auto" w:fill="FFFFFF"/>
        </w:rPr>
        <w:t>no legitimate state interest strong enough, prior to viability, to justify a ban on abortions.</w:t>
      </w:r>
      <w:r>
        <w:rPr>
          <w:rFonts w:ascii="Garamond" w:hAnsi="Garamond" w:cs="Arial"/>
          <w:color w:val="202122"/>
          <w:shd w:val="clear" w:color="auto" w:fill="FFFFFF"/>
        </w:rPr>
        <w:t>”</w:t>
      </w:r>
    </w:p>
    <w:p w14:paraId="4BF00E41" w14:textId="5404A596" w:rsidR="002E318B" w:rsidRPr="00E150B5" w:rsidRDefault="002E318B" w:rsidP="002E318B">
      <w:pPr>
        <w:pStyle w:val="Subhead2sl"/>
        <w:spacing w:before="0" w:line="276" w:lineRule="auto"/>
        <w:rPr>
          <w:rFonts w:ascii="Garamond" w:hAnsi="Garamond"/>
          <w:b w:val="0"/>
          <w:bCs/>
          <w:i w:val="0"/>
          <w:iCs/>
        </w:rPr>
      </w:pPr>
      <w:r w:rsidRPr="00E150B5">
        <w:rPr>
          <w:rFonts w:ascii="Garamond" w:hAnsi="Garamond"/>
          <w:b w:val="0"/>
          <w:bCs/>
          <w:i w:val="0"/>
          <w:iCs/>
        </w:rPr>
        <w:t xml:space="preserve">Mississippi appealed the decision to the Fifth Circuit Court of Appeals. As usual, the case was heard by a three-judge panel. In December 2019, </w:t>
      </w:r>
      <w:r w:rsidR="007C2ABB" w:rsidRPr="00E150B5">
        <w:rPr>
          <w:rFonts w:ascii="Garamond" w:hAnsi="Garamond"/>
          <w:b w:val="0"/>
          <w:bCs/>
          <w:i w:val="0"/>
          <w:iCs/>
        </w:rPr>
        <w:t>the</w:t>
      </w:r>
      <w:r w:rsidR="007C2ABB">
        <w:rPr>
          <w:rFonts w:ascii="Garamond" w:hAnsi="Garamond"/>
          <w:b w:val="0"/>
          <w:bCs/>
          <w:i w:val="0"/>
          <w:iCs/>
        </w:rPr>
        <w:t xml:space="preserve"> Court of Appeals</w:t>
      </w:r>
      <w:r w:rsidR="007C2ABB" w:rsidRPr="00E150B5">
        <w:rPr>
          <w:rFonts w:ascii="Garamond" w:hAnsi="Garamond"/>
          <w:b w:val="0"/>
          <w:bCs/>
          <w:i w:val="0"/>
          <w:iCs/>
        </w:rPr>
        <w:t xml:space="preserve"> </w:t>
      </w:r>
      <w:r w:rsidRPr="00E150B5">
        <w:rPr>
          <w:rFonts w:ascii="Garamond" w:hAnsi="Garamond"/>
          <w:b w:val="0"/>
          <w:bCs/>
          <w:i w:val="0"/>
          <w:iCs/>
        </w:rPr>
        <w:t xml:space="preserve">affirmed the District Court’s decision that the law was unconstitutional explaining that under </w:t>
      </w:r>
      <w:r w:rsidRPr="00E150B5">
        <w:rPr>
          <w:rFonts w:ascii="Garamond" w:hAnsi="Garamond"/>
          <w:b w:val="0"/>
          <w:bCs/>
        </w:rPr>
        <w:t>Casey</w:t>
      </w:r>
      <w:r>
        <w:rPr>
          <w:rFonts w:ascii="Garamond" w:hAnsi="Garamond"/>
          <w:b w:val="0"/>
          <w:bCs/>
        </w:rPr>
        <w:t>,</w:t>
      </w:r>
      <w:r w:rsidRPr="00E150B5">
        <w:rPr>
          <w:rFonts w:ascii="Garamond" w:hAnsi="Garamond"/>
          <w:b w:val="0"/>
          <w:bCs/>
          <w:i w:val="0"/>
          <w:iCs/>
        </w:rPr>
        <w:t xml:space="preserve"> “no state interest can justify a pre-viability abortion ban,” and </w:t>
      </w:r>
      <w:r w:rsidRPr="00E150B5">
        <w:rPr>
          <w:rFonts w:ascii="Garamond" w:hAnsi="Garamond" w:cs="Arial"/>
          <w:b w:val="0"/>
          <w:bCs/>
          <w:i w:val="0"/>
          <w:iCs/>
          <w:color w:val="202122"/>
          <w:shd w:val="clear" w:color="auto" w:fill="FFFFFF"/>
        </w:rPr>
        <w:t>“</w:t>
      </w:r>
      <w:r w:rsidR="000F5839">
        <w:rPr>
          <w:rFonts w:ascii="Garamond" w:hAnsi="Garamond" w:cs="Arial"/>
          <w:b w:val="0"/>
          <w:bCs/>
          <w:i w:val="0"/>
          <w:iCs/>
          <w:color w:val="202122"/>
          <w:shd w:val="clear" w:color="auto" w:fill="FFFFFF"/>
        </w:rPr>
        <w:t>s</w:t>
      </w:r>
      <w:r w:rsidR="000F5839" w:rsidRPr="00E150B5">
        <w:rPr>
          <w:rFonts w:ascii="Garamond" w:hAnsi="Garamond" w:cs="Arial"/>
          <w:b w:val="0"/>
          <w:bCs/>
          <w:i w:val="0"/>
          <w:iCs/>
          <w:color w:val="202122"/>
          <w:shd w:val="clear" w:color="auto" w:fill="FFFFFF"/>
        </w:rPr>
        <w:t xml:space="preserve">tates </w:t>
      </w:r>
      <w:r w:rsidRPr="00E150B5">
        <w:rPr>
          <w:rFonts w:ascii="Garamond" w:hAnsi="Garamond" w:cs="Arial"/>
          <w:b w:val="0"/>
          <w:bCs/>
          <w:i w:val="0"/>
          <w:iCs/>
          <w:color w:val="202122"/>
          <w:shd w:val="clear" w:color="auto" w:fill="FFFFFF"/>
        </w:rPr>
        <w:t xml:space="preserve">may regulate abortion procedures prior to viability so long as they do not impose an undue burden on the </w:t>
      </w:r>
      <w:r>
        <w:rPr>
          <w:rFonts w:ascii="Garamond" w:hAnsi="Garamond" w:cs="Arial"/>
          <w:b w:val="0"/>
          <w:bCs/>
          <w:i w:val="0"/>
          <w:iCs/>
          <w:color w:val="202122"/>
          <w:shd w:val="clear" w:color="auto" w:fill="FFFFFF"/>
        </w:rPr>
        <w:t xml:space="preserve">[person’s] </w:t>
      </w:r>
      <w:r w:rsidRPr="00E150B5">
        <w:rPr>
          <w:rFonts w:ascii="Garamond" w:hAnsi="Garamond" w:cs="Arial"/>
          <w:b w:val="0"/>
          <w:bCs/>
          <w:i w:val="0"/>
          <w:iCs/>
          <w:color w:val="202122"/>
          <w:shd w:val="clear" w:color="auto" w:fill="FFFFFF"/>
        </w:rPr>
        <w:t>right, but they may not ban abortions.”</w:t>
      </w:r>
    </w:p>
    <w:p w14:paraId="535FB924" w14:textId="77777777" w:rsidR="002E318B" w:rsidRPr="00E150B5" w:rsidRDefault="002E318B" w:rsidP="002E318B">
      <w:pPr>
        <w:pStyle w:val="Default"/>
        <w:spacing w:after="120" w:line="276" w:lineRule="auto"/>
        <w:rPr>
          <w:rFonts w:ascii="Garamond" w:hAnsi="Garamond"/>
        </w:rPr>
      </w:pPr>
      <w:r w:rsidRPr="00E150B5">
        <w:rPr>
          <w:rFonts w:ascii="Garamond" w:hAnsi="Garamond"/>
        </w:rPr>
        <w:lastRenderedPageBreak/>
        <w:t xml:space="preserve">In January 2020, Mississippi asked the Court of Appeals to rehear the case </w:t>
      </w:r>
      <w:r w:rsidRPr="00E150B5">
        <w:rPr>
          <w:rFonts w:ascii="Garamond" w:hAnsi="Garamond"/>
          <w:i/>
          <w:iCs/>
        </w:rPr>
        <w:t>en banc</w:t>
      </w:r>
      <w:r w:rsidRPr="00E150B5">
        <w:rPr>
          <w:rFonts w:ascii="Garamond" w:hAnsi="Garamond"/>
        </w:rPr>
        <w:t xml:space="preserve"> (with all of the judges present), but the request was denied. Mississippi petitioned the </w:t>
      </w:r>
      <w:r>
        <w:rPr>
          <w:rFonts w:ascii="Garamond" w:hAnsi="Garamond"/>
        </w:rPr>
        <w:t xml:space="preserve">U.S. </w:t>
      </w:r>
      <w:r w:rsidRPr="00E150B5">
        <w:rPr>
          <w:rFonts w:ascii="Garamond" w:hAnsi="Garamond"/>
        </w:rPr>
        <w:t xml:space="preserve">Supreme Court to hear the case, and it was granted. </w:t>
      </w:r>
    </w:p>
    <w:p w14:paraId="1A4E78A4" w14:textId="77777777" w:rsidR="002E318B" w:rsidRPr="00041712" w:rsidRDefault="002E318B" w:rsidP="002E318B">
      <w:pPr>
        <w:pStyle w:val="Subhead2sl"/>
        <w:spacing w:after="0" w:line="276" w:lineRule="auto"/>
      </w:pPr>
      <w:r w:rsidRPr="00041712">
        <w:t xml:space="preserve">Issue </w:t>
      </w:r>
    </w:p>
    <w:p w14:paraId="4F76E7E5" w14:textId="77777777" w:rsidR="002E318B" w:rsidRPr="00D67BAA" w:rsidRDefault="002E318B" w:rsidP="002E318B">
      <w:pPr>
        <w:pStyle w:val="Basiccopysl"/>
      </w:pPr>
      <w:r>
        <w:t>Are all pre-viability prohibitions on elective abortions unconstitutional?</w:t>
      </w:r>
    </w:p>
    <w:p w14:paraId="1FAB1E80" w14:textId="14EF41E1" w:rsidR="002E318B" w:rsidRPr="00041712" w:rsidRDefault="002E318B" w:rsidP="002E318B">
      <w:pPr>
        <w:pStyle w:val="Subhead2sl"/>
        <w:spacing w:line="276" w:lineRule="auto"/>
      </w:pPr>
      <w:r>
        <w:t xml:space="preserve">Constitutional Provision, State Statute, </w:t>
      </w:r>
      <w:r w:rsidRPr="00041712">
        <w:t xml:space="preserve">and </w:t>
      </w:r>
      <w:r>
        <w:t xml:space="preserve">Supreme Court </w:t>
      </w:r>
      <w:r w:rsidRPr="00041712">
        <w:t>Precedents</w:t>
      </w:r>
    </w:p>
    <w:p w14:paraId="02BDD3F8" w14:textId="77777777" w:rsidR="002E318B" w:rsidRDefault="002E318B" w:rsidP="002E318B">
      <w:pPr>
        <w:pStyle w:val="Bulletboldsl"/>
      </w:pPr>
      <w:r>
        <w:t>Due Process Clause of the 14</w:t>
      </w:r>
      <w:r w:rsidRPr="005169EB">
        <w:rPr>
          <w:vertAlign w:val="superscript"/>
        </w:rPr>
        <w:t>th</w:t>
      </w:r>
      <w:r>
        <w:t xml:space="preserve"> Amendment to the U.S. Constitution </w:t>
      </w:r>
    </w:p>
    <w:p w14:paraId="47797ECD" w14:textId="77777777" w:rsidR="002E318B" w:rsidRDefault="002E318B" w:rsidP="002E318B">
      <w:pPr>
        <w:pStyle w:val="Bulletboldsl"/>
        <w:numPr>
          <w:ilvl w:val="0"/>
          <w:numId w:val="0"/>
        </w:numPr>
        <w:spacing w:before="0"/>
        <w:ind w:left="720"/>
      </w:pPr>
      <w:r w:rsidRPr="00877478">
        <w:rPr>
          <w:b w:val="0"/>
          <w:bCs/>
        </w:rPr>
        <w:t>“…nor shall any State deprive any person of life, liberty, or property, without due process of law…”</w:t>
      </w:r>
      <w:r>
        <w:t xml:space="preserve"> </w:t>
      </w:r>
    </w:p>
    <w:p w14:paraId="1B0250AD" w14:textId="77777777" w:rsidR="002E318B" w:rsidRPr="004A6882" w:rsidRDefault="002E318B" w:rsidP="002E318B">
      <w:pPr>
        <w:pStyle w:val="Bulletboldsl"/>
        <w:numPr>
          <w:ilvl w:val="0"/>
          <w:numId w:val="46"/>
        </w:numPr>
      </w:pPr>
      <w:r w:rsidRPr="004A6882">
        <w:t>Mississippi’s Gestational Age Act</w:t>
      </w:r>
      <w:r>
        <w:rPr>
          <w:rStyle w:val="EndnoteReference"/>
        </w:rPr>
        <w:endnoteReference w:id="3"/>
      </w:r>
    </w:p>
    <w:p w14:paraId="42DDAAEE" w14:textId="00DEDB19" w:rsidR="002E318B" w:rsidRDefault="00281C02" w:rsidP="002E318B">
      <w:pPr>
        <w:pStyle w:val="Default"/>
        <w:numPr>
          <w:ilvl w:val="1"/>
          <w:numId w:val="47"/>
        </w:numPr>
        <w:spacing w:after="60" w:line="276" w:lineRule="auto"/>
        <w:rPr>
          <w:rFonts w:ascii="Garamond" w:hAnsi="Garamond"/>
        </w:rPr>
      </w:pPr>
      <w:r>
        <w:rPr>
          <w:rFonts w:ascii="Garamond" w:hAnsi="Garamond"/>
        </w:rPr>
        <w:t>“</w:t>
      </w:r>
      <w:r w:rsidR="002E318B" w:rsidRPr="007059A3">
        <w:rPr>
          <w:rFonts w:ascii="Garamond" w:hAnsi="Garamond"/>
        </w:rPr>
        <w:t>a person shall not intentionally or knowingly perform, induce, or attempt to perform or induce an abortion,” if “the probable gestational age” of the fetus</w:t>
      </w:r>
      <w:r w:rsidR="002E318B">
        <w:rPr>
          <w:rFonts w:ascii="Garamond" w:hAnsi="Garamond"/>
        </w:rPr>
        <w:t xml:space="preserve"> </w:t>
      </w:r>
      <w:r w:rsidR="002E318B" w:rsidRPr="007059A3">
        <w:rPr>
          <w:rFonts w:ascii="Garamond" w:hAnsi="Garamond"/>
        </w:rPr>
        <w:t xml:space="preserve">is “greater than fifteen (15) weeks.” </w:t>
      </w:r>
    </w:p>
    <w:p w14:paraId="4CF33B23" w14:textId="77777777" w:rsidR="002E318B" w:rsidRDefault="002E318B" w:rsidP="002E318B">
      <w:pPr>
        <w:pStyle w:val="Default"/>
        <w:numPr>
          <w:ilvl w:val="1"/>
          <w:numId w:val="47"/>
        </w:numPr>
        <w:spacing w:after="60" w:line="276" w:lineRule="auto"/>
        <w:rPr>
          <w:rFonts w:ascii="Garamond" w:hAnsi="Garamond"/>
        </w:rPr>
      </w:pPr>
      <w:r w:rsidRPr="007059A3">
        <w:rPr>
          <w:rFonts w:ascii="Garamond" w:hAnsi="Garamond"/>
        </w:rPr>
        <w:t xml:space="preserve">“gestational age” or “probable gestational age” </w:t>
      </w:r>
      <w:r>
        <w:rPr>
          <w:rFonts w:ascii="Garamond" w:hAnsi="Garamond"/>
        </w:rPr>
        <w:t xml:space="preserve">is </w:t>
      </w:r>
      <w:r w:rsidRPr="007059A3">
        <w:rPr>
          <w:rFonts w:ascii="Garamond" w:hAnsi="Garamond"/>
        </w:rPr>
        <w:t xml:space="preserve">calculated from the first day of the last menstrual period of the pregnant </w:t>
      </w:r>
      <w:r>
        <w:rPr>
          <w:rFonts w:ascii="Garamond" w:hAnsi="Garamond"/>
        </w:rPr>
        <w:t>person.</w:t>
      </w:r>
    </w:p>
    <w:p w14:paraId="2A307CEA" w14:textId="77777777" w:rsidR="002E318B" w:rsidRDefault="002E318B" w:rsidP="002E318B">
      <w:pPr>
        <w:pStyle w:val="Default"/>
        <w:numPr>
          <w:ilvl w:val="1"/>
          <w:numId w:val="47"/>
        </w:numPr>
        <w:spacing w:after="60" w:line="276" w:lineRule="auto"/>
        <w:rPr>
          <w:rFonts w:ascii="Garamond" w:hAnsi="Garamond"/>
        </w:rPr>
      </w:pPr>
      <w:r w:rsidRPr="003400E8">
        <w:rPr>
          <w:rFonts w:ascii="Garamond" w:hAnsi="Garamond"/>
        </w:rPr>
        <w:t xml:space="preserve">exceptions are </w:t>
      </w:r>
      <w:r>
        <w:rPr>
          <w:rFonts w:ascii="Garamond" w:hAnsi="Garamond"/>
        </w:rPr>
        <w:t xml:space="preserve">made only </w:t>
      </w:r>
      <w:r w:rsidRPr="003400E8">
        <w:rPr>
          <w:rFonts w:ascii="Garamond" w:hAnsi="Garamond"/>
        </w:rPr>
        <w:t xml:space="preserve">for a “medical emergency” or a “severe fetal abnormality.” </w:t>
      </w:r>
    </w:p>
    <w:p w14:paraId="2134F6A0" w14:textId="77777777" w:rsidR="002E318B" w:rsidRDefault="002E318B" w:rsidP="002E318B">
      <w:pPr>
        <w:pStyle w:val="Default"/>
        <w:numPr>
          <w:ilvl w:val="1"/>
          <w:numId w:val="47"/>
        </w:numPr>
        <w:spacing w:after="60" w:line="276" w:lineRule="auto"/>
        <w:rPr>
          <w:rFonts w:ascii="Garamond" w:hAnsi="Garamond"/>
        </w:rPr>
      </w:pPr>
      <w:r w:rsidRPr="003400E8">
        <w:rPr>
          <w:rFonts w:ascii="Garamond" w:hAnsi="Garamond"/>
        </w:rPr>
        <w:t xml:space="preserve">“medical emergency” </w:t>
      </w:r>
      <w:r>
        <w:rPr>
          <w:rFonts w:ascii="Garamond" w:hAnsi="Garamond"/>
        </w:rPr>
        <w:t xml:space="preserve">is defined </w:t>
      </w:r>
      <w:r w:rsidRPr="003400E8">
        <w:rPr>
          <w:rFonts w:ascii="Garamond" w:hAnsi="Garamond"/>
        </w:rPr>
        <w:t xml:space="preserve">as a physical condition or illness that makes it necessary to perform an abortion to save a person’s life or to prevent “a serious risk of substantial and irreversible impairment of a major bodily function.” </w:t>
      </w:r>
    </w:p>
    <w:p w14:paraId="07E614E5" w14:textId="77777777" w:rsidR="002E318B" w:rsidRDefault="002E318B" w:rsidP="002E318B">
      <w:pPr>
        <w:pStyle w:val="Default"/>
        <w:numPr>
          <w:ilvl w:val="1"/>
          <w:numId w:val="47"/>
        </w:numPr>
        <w:spacing w:after="60" w:line="276" w:lineRule="auto"/>
        <w:rPr>
          <w:rFonts w:ascii="Garamond" w:hAnsi="Garamond"/>
        </w:rPr>
      </w:pPr>
      <w:r w:rsidRPr="003400E8">
        <w:rPr>
          <w:rFonts w:ascii="Garamond" w:hAnsi="Garamond"/>
        </w:rPr>
        <w:t xml:space="preserve">“severe fetal abnormality” </w:t>
      </w:r>
      <w:r>
        <w:rPr>
          <w:rFonts w:ascii="Garamond" w:hAnsi="Garamond"/>
        </w:rPr>
        <w:t xml:space="preserve">is defined </w:t>
      </w:r>
      <w:r w:rsidRPr="003400E8">
        <w:rPr>
          <w:rFonts w:ascii="Garamond" w:hAnsi="Garamond"/>
        </w:rPr>
        <w:t>as “a life-threatening physical condition that, in reasonable medical judgment, regardless of the provision of life-saving medical treatment, is incompatible with life outside the womb.”</w:t>
      </w:r>
    </w:p>
    <w:p w14:paraId="20BC5495" w14:textId="77777777" w:rsidR="002E318B" w:rsidRPr="00605EA1" w:rsidRDefault="002E318B" w:rsidP="002E318B">
      <w:pPr>
        <w:pStyle w:val="Default"/>
        <w:numPr>
          <w:ilvl w:val="1"/>
          <w:numId w:val="47"/>
        </w:numPr>
        <w:spacing w:after="120" w:line="276" w:lineRule="auto"/>
        <w:rPr>
          <w:rFonts w:ascii="Garamond" w:hAnsi="Garamond"/>
        </w:rPr>
      </w:pPr>
      <w:r>
        <w:rPr>
          <w:rFonts w:ascii="Garamond" w:hAnsi="Garamond"/>
        </w:rPr>
        <w:t>“</w:t>
      </w:r>
      <w:r w:rsidRPr="00605EA1">
        <w:rPr>
          <w:rFonts w:ascii="Garamond" w:hAnsi="Garamond"/>
        </w:rPr>
        <w:t xml:space="preserve">A physician who intentionally or knowingly violates” the </w:t>
      </w:r>
      <w:r>
        <w:rPr>
          <w:rFonts w:ascii="Garamond" w:hAnsi="Garamond"/>
        </w:rPr>
        <w:t>law</w:t>
      </w:r>
      <w:r w:rsidRPr="00605EA1">
        <w:rPr>
          <w:rFonts w:ascii="Garamond" w:hAnsi="Garamond"/>
        </w:rPr>
        <w:t xml:space="preserve"> “commits an act of unprofessional conduct and his or her license to practice medicine in the State of Mississippi shall be suspended or revoked pursuant to action by the Mississippi State Board of Medical Licensure.”</w:t>
      </w:r>
    </w:p>
    <w:p w14:paraId="7405A53A" w14:textId="77777777" w:rsidR="002E318B" w:rsidRPr="00BE4F16" w:rsidRDefault="002E318B" w:rsidP="002E318B">
      <w:pPr>
        <w:pStyle w:val="Bulletboldsl"/>
        <w:keepNext/>
        <w:rPr>
          <w:b w:val="0"/>
          <w:bCs/>
        </w:rPr>
      </w:pPr>
      <w:r w:rsidRPr="00BE4F16">
        <w:rPr>
          <w:b w:val="0"/>
          <w:bCs/>
          <w:i/>
          <w:iCs w:val="0"/>
        </w:rPr>
        <w:t>Roe v. Wade</w:t>
      </w:r>
      <w:r w:rsidRPr="00BE4F16">
        <w:rPr>
          <w:b w:val="0"/>
          <w:bCs/>
        </w:rPr>
        <w:t xml:space="preserve"> (1973) </w:t>
      </w:r>
    </w:p>
    <w:p w14:paraId="17A09EC1" w14:textId="60F81161" w:rsidR="002E318B" w:rsidRPr="00877478" w:rsidRDefault="002E318B" w:rsidP="002E318B">
      <w:pPr>
        <w:pStyle w:val="Bulletboldsl"/>
        <w:numPr>
          <w:ilvl w:val="0"/>
          <w:numId w:val="0"/>
        </w:numPr>
        <w:spacing w:before="0"/>
        <w:ind w:left="720"/>
        <w:rPr>
          <w:b w:val="0"/>
          <w:bCs/>
        </w:rPr>
      </w:pPr>
      <w:r w:rsidRPr="00877478">
        <w:rPr>
          <w:b w:val="0"/>
          <w:bCs/>
        </w:rPr>
        <w:t xml:space="preserve">In a 7-2 decision, the Supreme Court ruled that </w:t>
      </w:r>
      <w:r>
        <w:rPr>
          <w:b w:val="0"/>
          <w:bCs/>
        </w:rPr>
        <w:t>people</w:t>
      </w:r>
      <w:r w:rsidRPr="00877478">
        <w:rPr>
          <w:b w:val="0"/>
          <w:bCs/>
        </w:rPr>
        <w:t xml:space="preserve"> ha</w:t>
      </w:r>
      <w:r w:rsidR="00C77875">
        <w:rPr>
          <w:b w:val="0"/>
          <w:bCs/>
        </w:rPr>
        <w:t xml:space="preserve">d </w:t>
      </w:r>
      <w:r w:rsidRPr="00877478">
        <w:rPr>
          <w:b w:val="0"/>
          <w:bCs/>
        </w:rPr>
        <w:t>a right to have an abortion</w:t>
      </w:r>
      <w:r>
        <w:rPr>
          <w:b w:val="0"/>
          <w:bCs/>
        </w:rPr>
        <w:t xml:space="preserve"> as</w:t>
      </w:r>
      <w:r w:rsidRPr="00877478">
        <w:rPr>
          <w:b w:val="0"/>
          <w:bCs/>
        </w:rPr>
        <w:t xml:space="preserve"> part of </w:t>
      </w:r>
      <w:r>
        <w:rPr>
          <w:b w:val="0"/>
          <w:bCs/>
        </w:rPr>
        <w:t>their</w:t>
      </w:r>
      <w:r w:rsidRPr="00877478">
        <w:rPr>
          <w:b w:val="0"/>
          <w:bCs/>
        </w:rPr>
        <w:t xml:space="preserve"> fundamental right to privacy, which </w:t>
      </w:r>
      <w:r w:rsidR="00C77875">
        <w:rPr>
          <w:b w:val="0"/>
          <w:bCs/>
        </w:rPr>
        <w:t>wa</w:t>
      </w:r>
      <w:r w:rsidRPr="00877478">
        <w:rPr>
          <w:b w:val="0"/>
          <w:bCs/>
        </w:rPr>
        <w:t xml:space="preserve">s protected by the </w:t>
      </w:r>
      <w:r>
        <w:rPr>
          <w:b w:val="0"/>
          <w:bCs/>
        </w:rPr>
        <w:t xml:space="preserve">Due Process Clause of the </w:t>
      </w:r>
      <w:r w:rsidRPr="00877478">
        <w:rPr>
          <w:b w:val="0"/>
          <w:bCs/>
        </w:rPr>
        <w:t>14</w:t>
      </w:r>
      <w:r w:rsidRPr="005169EB">
        <w:rPr>
          <w:b w:val="0"/>
          <w:bCs/>
          <w:vertAlign w:val="superscript"/>
        </w:rPr>
        <w:t>th</w:t>
      </w:r>
      <w:r w:rsidRPr="00877478">
        <w:rPr>
          <w:b w:val="0"/>
          <w:bCs/>
        </w:rPr>
        <w:t xml:space="preserve"> Amendment. The right to privacy mean</w:t>
      </w:r>
      <w:r w:rsidR="00455735">
        <w:rPr>
          <w:b w:val="0"/>
          <w:bCs/>
        </w:rPr>
        <w:t>t</w:t>
      </w:r>
      <w:r w:rsidRPr="00877478">
        <w:rPr>
          <w:b w:val="0"/>
          <w:bCs/>
        </w:rPr>
        <w:t xml:space="preserve"> that people </w:t>
      </w:r>
      <w:r w:rsidR="00C77875">
        <w:rPr>
          <w:b w:val="0"/>
          <w:bCs/>
        </w:rPr>
        <w:t xml:space="preserve">were </w:t>
      </w:r>
      <w:r w:rsidRPr="00877478">
        <w:rPr>
          <w:b w:val="0"/>
          <w:bCs/>
        </w:rPr>
        <w:t xml:space="preserve">protected from </w:t>
      </w:r>
      <w:r>
        <w:rPr>
          <w:b w:val="0"/>
          <w:bCs/>
        </w:rPr>
        <w:t xml:space="preserve">unreasonable </w:t>
      </w:r>
      <w:r w:rsidRPr="00877478">
        <w:rPr>
          <w:b w:val="0"/>
          <w:bCs/>
        </w:rPr>
        <w:t xml:space="preserve">state interference in their marriage, procreation, contraception, family relationships, and child rearing. The government </w:t>
      </w:r>
      <w:r w:rsidR="00191138">
        <w:rPr>
          <w:b w:val="0"/>
          <w:bCs/>
        </w:rPr>
        <w:t>could</w:t>
      </w:r>
      <w:r w:rsidRPr="00877478">
        <w:rPr>
          <w:b w:val="0"/>
          <w:bCs/>
        </w:rPr>
        <w:t xml:space="preserve"> only restrict this right if there </w:t>
      </w:r>
      <w:r w:rsidR="0035243D">
        <w:rPr>
          <w:b w:val="0"/>
          <w:bCs/>
        </w:rPr>
        <w:t>wa</w:t>
      </w:r>
      <w:r w:rsidRPr="00877478">
        <w:rPr>
          <w:b w:val="0"/>
          <w:bCs/>
        </w:rPr>
        <w:t>s a compelling government interest. Because these interests bec</w:t>
      </w:r>
      <w:r w:rsidR="0035243D">
        <w:rPr>
          <w:b w:val="0"/>
          <w:bCs/>
        </w:rPr>
        <w:t>a</w:t>
      </w:r>
      <w:r w:rsidRPr="00877478">
        <w:rPr>
          <w:b w:val="0"/>
          <w:bCs/>
        </w:rPr>
        <w:t xml:space="preserve">me stronger later in pregnancy, the Court said the government </w:t>
      </w:r>
      <w:r w:rsidR="0035243D">
        <w:rPr>
          <w:b w:val="0"/>
          <w:bCs/>
        </w:rPr>
        <w:t xml:space="preserve">could </w:t>
      </w:r>
      <w:r w:rsidRPr="00877478">
        <w:rPr>
          <w:b w:val="0"/>
          <w:bCs/>
        </w:rPr>
        <w:t>not limit abortion during the first trimester</w:t>
      </w:r>
      <w:r>
        <w:rPr>
          <w:b w:val="0"/>
          <w:bCs/>
        </w:rPr>
        <w:t xml:space="preserve"> (first 12 </w:t>
      </w:r>
      <w:r>
        <w:rPr>
          <w:b w:val="0"/>
          <w:bCs/>
        </w:rPr>
        <w:lastRenderedPageBreak/>
        <w:t>weeks)</w:t>
      </w:r>
      <w:r w:rsidRPr="00877478">
        <w:rPr>
          <w:b w:val="0"/>
          <w:bCs/>
        </w:rPr>
        <w:t xml:space="preserve"> of pregnancy, </w:t>
      </w:r>
      <w:r w:rsidR="0035243D">
        <w:rPr>
          <w:b w:val="0"/>
          <w:bCs/>
        </w:rPr>
        <w:t>could</w:t>
      </w:r>
      <w:r w:rsidRPr="00877478">
        <w:rPr>
          <w:b w:val="0"/>
          <w:bCs/>
        </w:rPr>
        <w:t xml:space="preserve"> impose reasonable restrictions during the second trimester</w:t>
      </w:r>
      <w:r>
        <w:rPr>
          <w:b w:val="0"/>
          <w:bCs/>
        </w:rPr>
        <w:t xml:space="preserve"> (weeks 13–26)</w:t>
      </w:r>
      <w:r w:rsidRPr="00877478">
        <w:rPr>
          <w:b w:val="0"/>
          <w:bCs/>
        </w:rPr>
        <w:t xml:space="preserve">, and </w:t>
      </w:r>
      <w:r w:rsidR="0035243D">
        <w:rPr>
          <w:b w:val="0"/>
          <w:bCs/>
        </w:rPr>
        <w:t>could</w:t>
      </w:r>
      <w:r w:rsidRPr="00877478">
        <w:rPr>
          <w:b w:val="0"/>
          <w:bCs/>
        </w:rPr>
        <w:t xml:space="preserve"> completely ban abortion during the third trimester. </w:t>
      </w:r>
    </w:p>
    <w:p w14:paraId="07F70F2F" w14:textId="77777777" w:rsidR="002E318B" w:rsidRPr="004A6882" w:rsidRDefault="002E318B" w:rsidP="002E318B">
      <w:pPr>
        <w:pStyle w:val="Bulletboldsl"/>
        <w:rPr>
          <w:b w:val="0"/>
          <w:bCs/>
        </w:rPr>
      </w:pPr>
      <w:r w:rsidRPr="004A6882">
        <w:rPr>
          <w:b w:val="0"/>
          <w:bCs/>
          <w:i/>
          <w:iCs w:val="0"/>
        </w:rPr>
        <w:t>Planned Parenthood of Southeastern Pennsylvania v. Casey</w:t>
      </w:r>
      <w:r w:rsidRPr="004A6882">
        <w:rPr>
          <w:b w:val="0"/>
          <w:bCs/>
        </w:rPr>
        <w:t xml:space="preserve"> (1992)</w:t>
      </w:r>
    </w:p>
    <w:p w14:paraId="2C0E32FA" w14:textId="160573D3" w:rsidR="002E318B" w:rsidRPr="00607564" w:rsidRDefault="002E318B" w:rsidP="002E318B">
      <w:pPr>
        <w:pStyle w:val="Basiccopyindentedsl"/>
      </w:pPr>
      <w:r>
        <w:t xml:space="preserve">This case changed the Supreme Court’s analysis for abortion cases. The Court reaffirmed the central holding of </w:t>
      </w:r>
      <w:r>
        <w:rPr>
          <w:i/>
        </w:rPr>
        <w:t>Roe</w:t>
      </w:r>
      <w:r>
        <w:t>, that a person has the right to have an abortion without the undue influence of the state, and that states may not ban abortions before fetal viability. For state laws that regulate</w:t>
      </w:r>
      <w:r w:rsidR="00540ABA">
        <w:t>d</w:t>
      </w:r>
      <w:r>
        <w:t xml:space="preserve"> (rather than ban</w:t>
      </w:r>
      <w:r w:rsidR="00540ABA">
        <w:t>ned</w:t>
      </w:r>
      <w:r>
        <w:t>) abortions, the Court applied the undue burden</w:t>
      </w:r>
      <w:r w:rsidRPr="1D659309">
        <w:rPr>
          <w:b/>
          <w:bCs/>
        </w:rPr>
        <w:t xml:space="preserve"> </w:t>
      </w:r>
      <w:r>
        <w:t>test. A law pose</w:t>
      </w:r>
      <w:r w:rsidR="00540ABA">
        <w:t>d</w:t>
      </w:r>
      <w:r>
        <w:t xml:space="preserve"> an undue burden on a person’s right to an abortion if it </w:t>
      </w:r>
      <w:r w:rsidR="0045575F" w:rsidRPr="00996B96">
        <w:rPr>
          <w:b/>
          <w:bCs/>
        </w:rPr>
        <w:t>(</w:t>
      </w:r>
      <w:r w:rsidRPr="1D659309">
        <w:rPr>
          <w:b/>
          <w:bCs/>
        </w:rPr>
        <w:t>1)</w:t>
      </w:r>
      <w:r>
        <w:t xml:space="preserve"> place</w:t>
      </w:r>
      <w:r w:rsidR="00540ABA">
        <w:t>d</w:t>
      </w:r>
      <w:r>
        <w:t xml:space="preserve"> a substantial obstacle in their path and </w:t>
      </w:r>
      <w:r w:rsidR="0045575F" w:rsidRPr="006E485F">
        <w:rPr>
          <w:b/>
          <w:bCs/>
        </w:rPr>
        <w:t>(</w:t>
      </w:r>
      <w:r w:rsidRPr="1D659309">
        <w:rPr>
          <w:b/>
          <w:bCs/>
        </w:rPr>
        <w:t>2)</w:t>
      </w:r>
      <w:r>
        <w:t xml:space="preserve"> fail</w:t>
      </w:r>
      <w:r w:rsidR="00540ABA">
        <w:t>ed</w:t>
      </w:r>
      <w:r>
        <w:t xml:space="preserve"> to advance a legitimate state interest. The Court struck down the part of the Pennsylvania law that required a woman to notify her husband before she could get an abortion. The Court stated that this could cause abuse and domestic violence, which constitute</w:t>
      </w:r>
      <w:r w:rsidR="005E6316">
        <w:t>d</w:t>
      </w:r>
      <w:r>
        <w:t xml:space="preserve"> a substantial obstacle. The Court also said that other parts of the law, like the informed consent requirement, a 24-hour waiting period, and a one-parent consent requirement for minors, did not present an undue burden.</w:t>
      </w:r>
    </w:p>
    <w:p w14:paraId="37C65D70" w14:textId="77777777" w:rsidR="002E318B" w:rsidRPr="00041712" w:rsidRDefault="002E318B" w:rsidP="002E318B">
      <w:pPr>
        <w:pStyle w:val="Subhead2sl"/>
        <w:spacing w:line="276" w:lineRule="auto"/>
      </w:pPr>
      <w:r>
        <w:t>Arguments for Dobbs (petitioner)</w:t>
      </w:r>
    </w:p>
    <w:p w14:paraId="4FFB6981" w14:textId="77777777" w:rsidR="002E318B" w:rsidRPr="00B95803" w:rsidRDefault="002E318B" w:rsidP="002E318B">
      <w:pPr>
        <w:pStyle w:val="Bulletsl"/>
        <w:spacing w:line="276" w:lineRule="auto"/>
      </w:pPr>
      <w:r w:rsidRPr="00466381">
        <w:t xml:space="preserve">A state may prohibit abortions before viability because nothing in the Constitution’s text, </w:t>
      </w:r>
      <w:r>
        <w:t xml:space="preserve">structure, </w:t>
      </w:r>
      <w:r w:rsidRPr="00466381">
        <w:t xml:space="preserve">history, or tradition supports a right to abortion. </w:t>
      </w:r>
      <w:r>
        <w:t>The Constitution does not protect abortion.</w:t>
      </w:r>
    </w:p>
    <w:p w14:paraId="7B0B4F34" w14:textId="77777777" w:rsidR="002E318B" w:rsidRPr="00B95803" w:rsidRDefault="002E318B" w:rsidP="002E318B">
      <w:pPr>
        <w:pStyle w:val="Bulletsl"/>
        <w:spacing w:line="276" w:lineRule="auto"/>
      </w:pPr>
      <w:r w:rsidRPr="00B95803">
        <w:t xml:space="preserve">History does not show a deeply rooted right to abortion. In fact, history shows a long tradition of </w:t>
      </w:r>
      <w:r>
        <w:t>s</w:t>
      </w:r>
      <w:r w:rsidRPr="00B95803">
        <w:t>tates restricting abortion.</w:t>
      </w:r>
    </w:p>
    <w:p w14:paraId="7BEA79D2" w14:textId="77777777" w:rsidR="002E318B" w:rsidRPr="00B95803" w:rsidRDefault="002E318B" w:rsidP="002E318B">
      <w:pPr>
        <w:pStyle w:val="Bulletsl"/>
        <w:spacing w:line="276" w:lineRule="auto"/>
      </w:pPr>
      <w:r w:rsidRPr="00466381">
        <w:t>A ban on elective abortions is constitutional if the state has a legitimate</w:t>
      </w:r>
      <w:r w:rsidRPr="00A11BFE">
        <w:t>,</w:t>
      </w:r>
      <w:r w:rsidRPr="00466381">
        <w:t xml:space="preserve"> compelling governmental interest.</w:t>
      </w:r>
    </w:p>
    <w:p w14:paraId="6D5057E9" w14:textId="77777777" w:rsidR="002E318B" w:rsidRPr="00B95803" w:rsidRDefault="002E318B" w:rsidP="002E318B">
      <w:pPr>
        <w:pStyle w:val="Bulletsl"/>
        <w:spacing w:line="276" w:lineRule="auto"/>
      </w:pPr>
      <w:r w:rsidRPr="00B95803">
        <w:t xml:space="preserve">The Mississippi law prohibits abortions after 15 weeks, with exceptions for medical emergency or severe fetal abnormality. The law furthers the state’s compelling interests in protecting unborn life, </w:t>
      </w:r>
      <w:r>
        <w:t xml:space="preserve">the pregnant person’s </w:t>
      </w:r>
      <w:r w:rsidRPr="00B95803">
        <w:t>health, and the medical profession’s integrity.</w:t>
      </w:r>
    </w:p>
    <w:p w14:paraId="3E4971C4" w14:textId="77777777" w:rsidR="002E318B" w:rsidRDefault="002E318B" w:rsidP="002E318B">
      <w:pPr>
        <w:pStyle w:val="Bulletsl"/>
        <w:spacing w:line="276" w:lineRule="auto"/>
      </w:pPr>
      <w:r w:rsidRPr="00466381">
        <w:rPr>
          <w:i/>
          <w:iCs/>
        </w:rPr>
        <w:t xml:space="preserve">Roe </w:t>
      </w:r>
      <w:r w:rsidRPr="00466381">
        <w:t xml:space="preserve">broke from prior cases by invoking a general “right of privacy” not found in the Constitution. </w:t>
      </w:r>
      <w:r w:rsidRPr="00466381">
        <w:rPr>
          <w:i/>
          <w:iCs/>
        </w:rPr>
        <w:t xml:space="preserve">Casey </w:t>
      </w:r>
      <w:r w:rsidRPr="00466381">
        <w:t xml:space="preserve">repeats </w:t>
      </w:r>
      <w:r w:rsidRPr="00466381">
        <w:rPr>
          <w:i/>
          <w:iCs/>
        </w:rPr>
        <w:t>Roe</w:t>
      </w:r>
      <w:r w:rsidRPr="00466381">
        <w:t>’s flaws by failing to tie a right to abortion to anything in the Constitution.</w:t>
      </w:r>
    </w:p>
    <w:p w14:paraId="229E4A3E" w14:textId="77777777" w:rsidR="002E318B" w:rsidRPr="00B95803" w:rsidRDefault="002E318B" w:rsidP="002E318B">
      <w:pPr>
        <w:pStyle w:val="Bulletsl"/>
        <w:spacing w:line="276" w:lineRule="auto"/>
      </w:pPr>
      <w:r w:rsidRPr="00466381">
        <w:rPr>
          <w:i/>
          <w:iCs/>
        </w:rPr>
        <w:t>Stare decisis</w:t>
      </w:r>
      <w:r w:rsidRPr="00466381">
        <w:t xml:space="preserve"> should not be followed.</w:t>
      </w:r>
      <w:r w:rsidRPr="00B95803">
        <w:t xml:space="preserve"> </w:t>
      </w:r>
      <w:r w:rsidRPr="00466381">
        <w:rPr>
          <w:i/>
          <w:iCs/>
        </w:rPr>
        <w:t xml:space="preserve">Roe </w:t>
      </w:r>
      <w:r w:rsidRPr="00466381">
        <w:t xml:space="preserve">and </w:t>
      </w:r>
      <w:r w:rsidRPr="00466381">
        <w:rPr>
          <w:i/>
          <w:iCs/>
        </w:rPr>
        <w:t xml:space="preserve">Casey </w:t>
      </w:r>
      <w:r w:rsidRPr="00466381">
        <w:t>were decided incorrectly, and they should be overruled.</w:t>
      </w:r>
    </w:p>
    <w:p w14:paraId="2D92DE6D" w14:textId="77777777" w:rsidR="002E318B" w:rsidRPr="00041712" w:rsidRDefault="002E318B" w:rsidP="00F61282">
      <w:pPr>
        <w:pStyle w:val="Subhead2sl"/>
        <w:keepNext/>
        <w:spacing w:line="276" w:lineRule="auto"/>
      </w:pPr>
      <w:r w:rsidRPr="00041712">
        <w:t xml:space="preserve">Arguments for </w:t>
      </w:r>
      <w:r w:rsidRPr="00D87A0F">
        <w:t xml:space="preserve">Jackson Women's Health </w:t>
      </w:r>
      <w:r w:rsidRPr="00D87A0F">
        <w:rPr>
          <w:i w:val="0"/>
        </w:rPr>
        <w:t>Organization</w:t>
      </w:r>
      <w:r>
        <w:t xml:space="preserve"> (respondent)</w:t>
      </w:r>
    </w:p>
    <w:p w14:paraId="766BD462" w14:textId="77777777" w:rsidR="002E318B" w:rsidRPr="00466381" w:rsidRDefault="002E318B" w:rsidP="002E318B">
      <w:pPr>
        <w:pStyle w:val="Bulletsl"/>
        <w:spacing w:line="276" w:lineRule="auto"/>
      </w:pPr>
      <w:r w:rsidRPr="00466381">
        <w:t>The fact that the specific words “pregnancy” or “abortion” do not appear in the Constitution’s text is not important. The constitutional question here is whether general principles grounded in the Constitution apply to the specific situation at hand.</w:t>
      </w:r>
    </w:p>
    <w:p w14:paraId="21BFBD2C" w14:textId="77777777" w:rsidR="002E318B" w:rsidRPr="00466381" w:rsidRDefault="002E318B" w:rsidP="002E318B">
      <w:pPr>
        <w:pStyle w:val="Bulletsl"/>
        <w:spacing w:line="276" w:lineRule="auto"/>
      </w:pPr>
      <w:r w:rsidRPr="00466381">
        <w:lastRenderedPageBreak/>
        <w:t xml:space="preserve">The right to decide whether to continue a pregnancy is grounded in the </w:t>
      </w:r>
      <w:r>
        <w:t>14</w:t>
      </w:r>
      <w:r w:rsidRPr="005169EB">
        <w:rPr>
          <w:vertAlign w:val="superscript"/>
        </w:rPr>
        <w:t>th</w:t>
      </w:r>
      <w:r>
        <w:t xml:space="preserve"> </w:t>
      </w:r>
      <w:r w:rsidRPr="00466381">
        <w:t>Amendment’s protection against depriving a person of liberty without due process of law. Liberty includes the right to make family decisions and the right to make decisions about one’s own body.</w:t>
      </w:r>
    </w:p>
    <w:p w14:paraId="53C90757" w14:textId="77777777" w:rsidR="002E318B" w:rsidRPr="00466381" w:rsidRDefault="002E318B" w:rsidP="002E318B">
      <w:pPr>
        <w:pStyle w:val="Bulletsl"/>
        <w:spacing w:line="276" w:lineRule="auto"/>
      </w:pPr>
      <w:r>
        <w:t>F</w:t>
      </w:r>
      <w:r w:rsidRPr="00466381">
        <w:t xml:space="preserve">or </w:t>
      </w:r>
      <w:r>
        <w:t>nearly</w:t>
      </w:r>
      <w:r w:rsidRPr="00466381">
        <w:t xml:space="preserve"> 50 years</w:t>
      </w:r>
      <w:r>
        <w:t>, two generations of people</w:t>
      </w:r>
      <w:r w:rsidRPr="00466381">
        <w:t xml:space="preserve"> have come to depend on the availability of legal abortion. The right to make reproductive decisions has become critical to gender equality.</w:t>
      </w:r>
    </w:p>
    <w:p w14:paraId="622B83F2" w14:textId="7871C6DC" w:rsidR="002E318B" w:rsidRPr="00466381" w:rsidRDefault="002E318B" w:rsidP="002E318B">
      <w:pPr>
        <w:pStyle w:val="Bulletsl"/>
        <w:spacing w:line="276" w:lineRule="auto"/>
      </w:pPr>
      <w:r w:rsidRPr="00466381">
        <w:t>The Court has ruled that before the point of viability</w:t>
      </w:r>
      <w:r w:rsidR="00774280">
        <w:t>,</w:t>
      </w:r>
      <w:r w:rsidRPr="00466381">
        <w:t xml:space="preserve"> no state interest is strong enough to outweigh </w:t>
      </w:r>
      <w:r>
        <w:t xml:space="preserve">a person’s </w:t>
      </w:r>
      <w:r w:rsidRPr="00466381">
        <w:t xml:space="preserve">liberty interest in deciding whether to carry </w:t>
      </w:r>
      <w:r>
        <w:t xml:space="preserve">their </w:t>
      </w:r>
      <w:r w:rsidRPr="00466381">
        <w:t>pregnancy to term.</w:t>
      </w:r>
    </w:p>
    <w:p w14:paraId="3A71D7F8" w14:textId="77777777" w:rsidR="002E318B" w:rsidRPr="00466381" w:rsidRDefault="002E318B" w:rsidP="002E318B">
      <w:pPr>
        <w:pStyle w:val="Bulletsl"/>
        <w:spacing w:line="276" w:lineRule="auto"/>
      </w:pPr>
      <w:r w:rsidRPr="00466381">
        <w:t xml:space="preserve">In </w:t>
      </w:r>
      <w:r w:rsidRPr="00466381">
        <w:rPr>
          <w:i/>
          <w:iCs/>
        </w:rPr>
        <w:t>Casey</w:t>
      </w:r>
      <w:r w:rsidRPr="00466381">
        <w:t xml:space="preserve">, the Court carefully considered every argument Mississippi is making in this case for overruling </w:t>
      </w:r>
      <w:r w:rsidRPr="00466381">
        <w:rPr>
          <w:i/>
          <w:iCs/>
        </w:rPr>
        <w:t>Roe</w:t>
      </w:r>
      <w:r w:rsidRPr="00466381">
        <w:t>. After doing so, the Court reaffirmed that states cannot prohibit abortion before viability.</w:t>
      </w:r>
    </w:p>
    <w:p w14:paraId="3C772501" w14:textId="77777777" w:rsidR="002E318B" w:rsidRDefault="002E318B" w:rsidP="002E318B">
      <w:pPr>
        <w:pStyle w:val="Bulletsl"/>
        <w:spacing w:line="276" w:lineRule="auto"/>
      </w:pPr>
      <w:r w:rsidRPr="00466381">
        <w:rPr>
          <w:i/>
          <w:iCs/>
        </w:rPr>
        <w:t>Stare decisis</w:t>
      </w:r>
      <w:r w:rsidRPr="00466381">
        <w:t xml:space="preserve"> must be followed. If the Court breaks with precedent, it will be perceived as representing nothing more than the policy preferences of the majority of current justices. It is critical that justices follow precedent except in very limited cases. Overturning </w:t>
      </w:r>
      <w:r w:rsidRPr="00466381">
        <w:rPr>
          <w:i/>
          <w:iCs/>
        </w:rPr>
        <w:t>Roe</w:t>
      </w:r>
      <w:r w:rsidRPr="00466381">
        <w:t xml:space="preserve"> and </w:t>
      </w:r>
      <w:r w:rsidRPr="00466381">
        <w:rPr>
          <w:i/>
          <w:iCs/>
        </w:rPr>
        <w:t xml:space="preserve">Casey </w:t>
      </w:r>
      <w:r w:rsidRPr="00466381">
        <w:t>will undermine respect for the Court, making it appear to be a purely political institution.</w:t>
      </w:r>
      <w:r w:rsidRPr="00466381" w:rsidDel="004B69F9">
        <w:t xml:space="preserve"> </w:t>
      </w:r>
    </w:p>
    <w:p w14:paraId="2CC6F16C" w14:textId="7C433E31" w:rsidR="005E69D0" w:rsidRDefault="005E69D0" w:rsidP="002E318B">
      <w:pPr>
        <w:pStyle w:val="Title2sl"/>
        <w:jc w:val="center"/>
      </w:pPr>
    </w:p>
    <w:sectPr w:rsidR="005E69D0" w:rsidSect="00F42CDF">
      <w:headerReference w:type="first" r:id="rId15"/>
      <w:footerReference w:type="first" r:id="rId16"/>
      <w:footnotePr>
        <w:numFmt w:val="chicago"/>
      </w:footnotePr>
      <w:endnotePr>
        <w:numFmt w:val="decimal"/>
      </w:endnotePr>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613565" w14:textId="77777777" w:rsidR="00D55218" w:rsidRDefault="00D55218" w:rsidP="0078549D">
      <w:pPr>
        <w:spacing w:after="0"/>
      </w:pPr>
      <w:r>
        <w:separator/>
      </w:r>
    </w:p>
  </w:endnote>
  <w:endnote w:type="continuationSeparator" w:id="0">
    <w:p w14:paraId="2C916046" w14:textId="77777777" w:rsidR="00D55218" w:rsidRDefault="00D55218" w:rsidP="0078549D">
      <w:pPr>
        <w:spacing w:after="0"/>
      </w:pPr>
      <w:r>
        <w:continuationSeparator/>
      </w:r>
    </w:p>
  </w:endnote>
  <w:endnote w:type="continuationNotice" w:id="1">
    <w:p w14:paraId="5AE20ADA" w14:textId="77777777" w:rsidR="00D55218" w:rsidRDefault="00D55218">
      <w:pPr>
        <w:spacing w:after="0"/>
      </w:pPr>
    </w:p>
  </w:endnote>
  <w:endnote w:id="2">
    <w:p w14:paraId="41D35E05" w14:textId="77777777" w:rsidR="002E318B" w:rsidRDefault="002E318B" w:rsidP="002E318B">
      <w:pPr>
        <w:pStyle w:val="EndnoteText"/>
        <w:spacing w:after="120"/>
      </w:pPr>
      <w:r>
        <w:rPr>
          <w:rStyle w:val="EndnoteReference"/>
        </w:rPr>
        <w:endnoteRef/>
      </w:r>
      <w:r>
        <w:t xml:space="preserve"> </w:t>
      </w:r>
      <w:hyperlink r:id="rId1" w:history="1">
        <w:r w:rsidRPr="008A0443">
          <w:rPr>
            <w:color w:val="0000FF"/>
            <w:u w:val="single"/>
          </w:rPr>
          <w:t>MS Code § 41-41-191 (2018)</w:t>
        </w:r>
      </w:hyperlink>
    </w:p>
  </w:endnote>
  <w:endnote w:id="3">
    <w:p w14:paraId="64CACAAB" w14:textId="77777777" w:rsidR="002E318B" w:rsidRDefault="002E318B" w:rsidP="002E318B">
      <w:pPr>
        <w:pStyle w:val="EndnoteText"/>
        <w:spacing w:after="120"/>
      </w:pPr>
      <w:r>
        <w:rPr>
          <w:rStyle w:val="EndnoteReference"/>
        </w:rPr>
        <w:endnoteRef/>
      </w:r>
      <w:r>
        <w:t xml:space="preserve"> See note 1.</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Garamond">
    <w:altName w:val="Cambria"/>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Minion Pro">
    <w:panose1 w:val="02040503050306020203"/>
    <w:charset w:val="00"/>
    <w:family w:val="roman"/>
    <w:notTrueType/>
    <w:pitch w:val="variable"/>
    <w:sig w:usb0="60000287" w:usb1="00000001" w:usb2="00000000" w:usb3="00000000" w:csb0="0000019F"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3053534"/>
      <w:docPartObj>
        <w:docPartGallery w:val="Page Numbers (Bottom of Page)"/>
        <w:docPartUnique/>
      </w:docPartObj>
    </w:sdtPr>
    <w:sdtEndPr>
      <w:rPr>
        <w:noProof/>
      </w:rPr>
    </w:sdtEndPr>
    <w:sdtContent>
      <w:p w14:paraId="06716145" w14:textId="1ADA7F24" w:rsidR="0078549D" w:rsidRPr="0078549D" w:rsidRDefault="0078549D">
        <w:pPr>
          <w:pStyle w:val="Footer"/>
        </w:pPr>
        <w:r w:rsidRPr="008A3806">
          <w:rPr>
            <w:rFonts w:cstheme="minorHAnsi"/>
          </w:rPr>
          <w:t>©</w:t>
        </w:r>
        <w:r w:rsidRPr="008A3806">
          <w:t xml:space="preserve"> 20</w:t>
        </w:r>
        <w:r w:rsidR="00C965F6">
          <w:t>2</w:t>
        </w:r>
        <w:r w:rsidR="003D136E">
          <w:t>3</w:t>
        </w:r>
        <w:r w:rsidR="00C965F6">
          <w:t xml:space="preserve"> </w:t>
        </w:r>
        <w:r w:rsidRPr="008A3806">
          <w:t>Street Law, Inc.</w:t>
        </w:r>
        <w:r w:rsidRPr="008A3806">
          <w:tab/>
        </w:r>
        <w:r w:rsidRPr="008A3806">
          <w:tab/>
        </w:r>
        <w:r w:rsidR="00F42CDF">
          <w:t xml:space="preserve"> </w:t>
        </w:r>
        <w:r w:rsidRPr="008A3806">
          <w:fldChar w:fldCharType="begin"/>
        </w:r>
        <w:r w:rsidRPr="008A3806">
          <w:instrText xml:space="preserve"> PAGE   \* MERGEFORMAT </w:instrText>
        </w:r>
        <w:r w:rsidRPr="008A3806">
          <w:fldChar w:fldCharType="separate"/>
        </w:r>
        <w:r w:rsidR="00204B75">
          <w:rPr>
            <w:noProof/>
          </w:rPr>
          <w:t>5</w:t>
        </w:r>
        <w:r w:rsidRPr="008A3806">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E49747" w14:textId="35618621" w:rsidR="00F42CDF" w:rsidRPr="009E45AA" w:rsidRDefault="00000000">
    <w:pPr>
      <w:pStyle w:val="Footer"/>
      <w:rPr>
        <w:noProof/>
        <w:sz w:val="22"/>
        <w:szCs w:val="20"/>
      </w:rPr>
    </w:pPr>
    <w:sdt>
      <w:sdtPr>
        <w:rPr>
          <w:sz w:val="22"/>
          <w:szCs w:val="20"/>
        </w:rPr>
        <w:id w:val="-1993711322"/>
        <w:docPartObj>
          <w:docPartGallery w:val="Page Numbers (Bottom of Page)"/>
          <w:docPartUnique/>
        </w:docPartObj>
      </w:sdtPr>
      <w:sdtEndPr>
        <w:rPr>
          <w:noProof/>
        </w:rPr>
      </w:sdtEndPr>
      <w:sdtContent>
        <w:r w:rsidR="00F42CDF" w:rsidRPr="009E45AA">
          <w:rPr>
            <w:rFonts w:cstheme="minorHAnsi"/>
            <w:sz w:val="22"/>
            <w:szCs w:val="20"/>
          </w:rPr>
          <w:t>©</w:t>
        </w:r>
        <w:r w:rsidR="00F42CDF" w:rsidRPr="009E45AA">
          <w:rPr>
            <w:sz w:val="22"/>
            <w:szCs w:val="20"/>
          </w:rPr>
          <w:t xml:space="preserve"> 20</w:t>
        </w:r>
        <w:r w:rsidR="002F09D0" w:rsidRPr="009E45AA">
          <w:rPr>
            <w:sz w:val="22"/>
            <w:szCs w:val="20"/>
          </w:rPr>
          <w:t>2</w:t>
        </w:r>
        <w:r w:rsidR="005D6DDB" w:rsidRPr="009E45AA">
          <w:rPr>
            <w:sz w:val="22"/>
            <w:szCs w:val="20"/>
          </w:rPr>
          <w:t>3</w:t>
        </w:r>
        <w:r w:rsidR="00F42CDF" w:rsidRPr="009E45AA">
          <w:rPr>
            <w:sz w:val="22"/>
            <w:szCs w:val="20"/>
          </w:rPr>
          <w:t xml:space="preserve"> Street Law, Inc.</w:t>
        </w:r>
        <w:r w:rsidR="00EE7C1A" w:rsidRPr="009E45AA">
          <w:rPr>
            <w:sz w:val="22"/>
            <w:szCs w:val="20"/>
          </w:rPr>
          <w:tab/>
        </w:r>
        <w:r w:rsidR="00EE7C1A" w:rsidRPr="009E45AA">
          <w:rPr>
            <w:sz w:val="22"/>
            <w:szCs w:val="20"/>
          </w:rPr>
          <w:tab/>
          <w:t xml:space="preserve">Last updated: </w:t>
        </w:r>
      </w:sdtContent>
    </w:sdt>
    <w:r w:rsidR="009E45AA" w:rsidRPr="009E45AA">
      <w:rPr>
        <w:noProof/>
        <w:sz w:val="22"/>
        <w:szCs w:val="20"/>
      </w:rPr>
      <w:t>11/02/2023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83664957"/>
      <w:docPartObj>
        <w:docPartGallery w:val="Page Numbers (Bottom of Page)"/>
        <w:docPartUnique/>
      </w:docPartObj>
    </w:sdtPr>
    <w:sdtEndPr>
      <w:rPr>
        <w:noProof/>
        <w:sz w:val="22"/>
        <w:szCs w:val="20"/>
      </w:rPr>
    </w:sdtEndPr>
    <w:sdtContent>
      <w:p w14:paraId="40DD5D5D" w14:textId="0F63754D" w:rsidR="00AE47CE" w:rsidRPr="009E45AA" w:rsidRDefault="00AE47CE">
        <w:pPr>
          <w:pStyle w:val="Footer"/>
          <w:rPr>
            <w:sz w:val="22"/>
            <w:szCs w:val="20"/>
          </w:rPr>
        </w:pPr>
        <w:r w:rsidRPr="009E45AA">
          <w:rPr>
            <w:rFonts w:cstheme="minorHAnsi"/>
            <w:sz w:val="22"/>
            <w:szCs w:val="20"/>
          </w:rPr>
          <w:t>©</w:t>
        </w:r>
        <w:r w:rsidRPr="009E45AA">
          <w:rPr>
            <w:sz w:val="22"/>
            <w:szCs w:val="20"/>
          </w:rPr>
          <w:t xml:space="preserve"> </w:t>
        </w:r>
        <w:r w:rsidR="005D6DDB" w:rsidRPr="009E45AA">
          <w:rPr>
            <w:sz w:val="22"/>
            <w:szCs w:val="20"/>
          </w:rPr>
          <w:t>2023</w:t>
        </w:r>
        <w:r w:rsidRPr="009E45AA">
          <w:rPr>
            <w:sz w:val="22"/>
            <w:szCs w:val="20"/>
          </w:rPr>
          <w:t xml:space="preserve"> Street Law, Inc.</w:t>
        </w:r>
        <w:r w:rsidRPr="009E45AA">
          <w:rPr>
            <w:sz w:val="22"/>
            <w:szCs w:val="20"/>
          </w:rPr>
          <w:tab/>
        </w:r>
        <w:r w:rsidRPr="009E45AA">
          <w:rPr>
            <w:sz w:val="22"/>
            <w:szCs w:val="20"/>
          </w:rPr>
          <w:tab/>
          <w:t xml:space="preserve"> </w:t>
        </w:r>
        <w:r w:rsidRPr="009E45AA">
          <w:rPr>
            <w:sz w:val="22"/>
            <w:szCs w:val="20"/>
          </w:rPr>
          <w:fldChar w:fldCharType="begin"/>
        </w:r>
        <w:r w:rsidRPr="009E45AA">
          <w:rPr>
            <w:sz w:val="22"/>
            <w:szCs w:val="20"/>
          </w:rPr>
          <w:instrText xml:space="preserve"> PAGE   \* MERGEFORMAT </w:instrText>
        </w:r>
        <w:r w:rsidRPr="009E45AA">
          <w:rPr>
            <w:sz w:val="22"/>
            <w:szCs w:val="20"/>
          </w:rPr>
          <w:fldChar w:fldCharType="separate"/>
        </w:r>
        <w:r w:rsidRPr="009E45AA">
          <w:rPr>
            <w:sz w:val="22"/>
            <w:szCs w:val="20"/>
          </w:rPr>
          <w:t>4</w:t>
        </w:r>
        <w:r w:rsidRPr="009E45AA">
          <w:rPr>
            <w:noProof/>
            <w:sz w:val="22"/>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172D61" w14:textId="77777777" w:rsidR="00D55218" w:rsidRDefault="00D55218" w:rsidP="0078549D">
      <w:pPr>
        <w:spacing w:after="0"/>
      </w:pPr>
      <w:r>
        <w:separator/>
      </w:r>
    </w:p>
  </w:footnote>
  <w:footnote w:type="continuationSeparator" w:id="0">
    <w:p w14:paraId="51571180" w14:textId="77777777" w:rsidR="00D55218" w:rsidRDefault="00D55218" w:rsidP="0078549D">
      <w:pPr>
        <w:spacing w:after="0"/>
      </w:pPr>
      <w:r>
        <w:continuationSeparator/>
      </w:r>
    </w:p>
  </w:footnote>
  <w:footnote w:type="continuationNotice" w:id="1">
    <w:p w14:paraId="0B3AB7C1" w14:textId="77777777" w:rsidR="00D55218" w:rsidRDefault="00D5521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A23B44" w14:textId="77777777" w:rsidR="00EE7C1A" w:rsidRPr="009E45AA" w:rsidRDefault="00EE7C1A" w:rsidP="00EE7C1A">
    <w:pPr>
      <w:pStyle w:val="Header"/>
      <w:jc w:val="right"/>
      <w:rPr>
        <w:sz w:val="22"/>
        <w:szCs w:val="20"/>
      </w:rPr>
    </w:pPr>
    <w:r w:rsidRPr="009E45AA">
      <w:rPr>
        <w:noProof/>
        <w:sz w:val="22"/>
        <w:szCs w:val="20"/>
      </w:rPr>
      <mc:AlternateContent>
        <mc:Choice Requires="wps">
          <w:drawing>
            <wp:anchor distT="0" distB="0" distL="114300" distR="114300" simplePos="0" relativeHeight="251662337" behindDoc="0" locked="0" layoutInCell="1" allowOverlap="1" wp14:anchorId="2FC86730" wp14:editId="5B7856B7">
              <wp:simplePos x="0" y="0"/>
              <wp:positionH relativeFrom="column">
                <wp:posOffset>-209550</wp:posOffset>
              </wp:positionH>
              <wp:positionV relativeFrom="paragraph">
                <wp:posOffset>-171450</wp:posOffset>
              </wp:positionV>
              <wp:extent cx="2695575" cy="542925"/>
              <wp:effectExtent l="0" t="0" r="0" b="0"/>
              <wp:wrapNone/>
              <wp:docPr id="11" name="Text Box 11"/>
              <wp:cNvGraphicFramePr/>
              <a:graphic xmlns:a="http://schemas.openxmlformats.org/drawingml/2006/main">
                <a:graphicData uri="http://schemas.microsoft.com/office/word/2010/wordprocessingShape">
                  <wps:wsp>
                    <wps:cNvSpPr txBox="1"/>
                    <wps:spPr>
                      <a:xfrm>
                        <a:off x="0" y="0"/>
                        <a:ext cx="2695575" cy="5429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09390B9" w14:textId="03C20CB3" w:rsidR="00EE7C1A" w:rsidRDefault="002E318B" w:rsidP="00EE7C1A">
                          <w:r>
                            <w:rPr>
                              <w:noProof/>
                            </w:rPr>
                            <w:drawing>
                              <wp:inline distT="0" distB="0" distL="0" distR="0" wp14:anchorId="466DD936" wp14:editId="6C45EE1C">
                                <wp:extent cx="1879836" cy="342900"/>
                                <wp:effectExtent l="0" t="0" r="6350" b="0"/>
                                <wp:docPr id="2053088291" name="Picture 2" descr="A black rectangle with white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3088291" name="Picture 2" descr="A black rectangle with white letter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97930" cy="346201"/>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FC86730" id="_x0000_t202" coordsize="21600,21600" o:spt="202" path="m,l,21600r21600,l21600,xe">
              <v:stroke joinstyle="miter"/>
              <v:path gradientshapeok="t" o:connecttype="rect"/>
            </v:shapetype>
            <v:shape id="Text Box 11" o:spid="_x0000_s1026" type="#_x0000_t202" style="position:absolute;left:0;text-align:left;margin-left:-16.5pt;margin-top:-13.5pt;width:212.25pt;height:42.75pt;z-index:251662337;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" filled="f" stroked="f" strokeweight=".5pt">
              <v:textbox>
                <w:txbxContent>
                  <w:p w14:paraId="409390B9" w14:textId="03C20CB3" w:rsidR="00EE7C1A" w:rsidRDefault="002E318B" w:rsidP="00EE7C1A">
                    <w:r>
                      <w:rPr>
                        <w:noProof/>
                      </w:rPr>
                      <w:drawing>
                        <wp:inline distT="0" distB="0" distL="0" distR="0" wp14:anchorId="466DD936" wp14:editId="6C45EE1C">
                          <wp:extent cx="1879836" cy="342900"/>
                          <wp:effectExtent l="0" t="0" r="6350" b="0"/>
                          <wp:docPr id="2053088291" name="Picture 2" descr="A black rectangle with white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3088291" name="Picture 2" descr="A black rectangle with white letters&#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897930" cy="346201"/>
                                  </a:xfrm>
                                  <a:prstGeom prst="rect">
                                    <a:avLst/>
                                  </a:prstGeom>
                                </pic:spPr>
                              </pic:pic>
                            </a:graphicData>
                          </a:graphic>
                        </wp:inline>
                      </w:drawing>
                    </w:r>
                  </w:p>
                </w:txbxContent>
              </v:textbox>
            </v:shape>
          </w:pict>
        </mc:Fallback>
      </mc:AlternateContent>
    </w:r>
    <w:r w:rsidRPr="009E45AA">
      <w:rPr>
        <w:sz w:val="22"/>
        <w:szCs w:val="20"/>
      </w:rPr>
      <w:t>Unmarked Opinions Activity</w:t>
    </w:r>
  </w:p>
  <w:p w14:paraId="6ADAB7D4" w14:textId="77777777" w:rsidR="0078549D" w:rsidRDefault="0078549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11351" w14:textId="11D51024" w:rsidR="00B91534" w:rsidRPr="009E45AA" w:rsidRDefault="008C27A9" w:rsidP="009E45AA">
    <w:pPr>
      <w:pStyle w:val="Header"/>
      <w:jc w:val="right"/>
      <w:rPr>
        <w:sz w:val="22"/>
        <w:szCs w:val="20"/>
      </w:rPr>
    </w:pPr>
    <w:r w:rsidRPr="009E45AA">
      <w:rPr>
        <w:noProof/>
        <w:sz w:val="22"/>
        <w:szCs w:val="20"/>
      </w:rPr>
      <mc:AlternateContent>
        <mc:Choice Requires="wps">
          <w:drawing>
            <wp:anchor distT="0" distB="0" distL="114300" distR="114300" simplePos="0" relativeHeight="251664385" behindDoc="0" locked="0" layoutInCell="1" allowOverlap="1" wp14:anchorId="25CA818C" wp14:editId="64D8985F">
              <wp:simplePos x="0" y="0"/>
              <wp:positionH relativeFrom="column">
                <wp:posOffset>-209550</wp:posOffset>
              </wp:positionH>
              <wp:positionV relativeFrom="paragraph">
                <wp:posOffset>-171450</wp:posOffset>
              </wp:positionV>
              <wp:extent cx="2695575" cy="542925"/>
              <wp:effectExtent l="0" t="0" r="0" b="0"/>
              <wp:wrapNone/>
              <wp:docPr id="1" name="Text Box 1"/>
              <wp:cNvGraphicFramePr/>
              <a:graphic xmlns:a="http://schemas.openxmlformats.org/drawingml/2006/main">
                <a:graphicData uri="http://schemas.microsoft.com/office/word/2010/wordprocessingShape">
                  <wps:wsp>
                    <wps:cNvSpPr txBox="1"/>
                    <wps:spPr>
                      <a:xfrm>
                        <a:off x="0" y="0"/>
                        <a:ext cx="2695575" cy="5429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A73E6C7" w14:textId="77777777" w:rsidR="008C27A9" w:rsidRDefault="008C27A9" w:rsidP="008C27A9">
                          <w:r>
                            <w:rPr>
                              <w:noProof/>
                            </w:rPr>
                            <w:drawing>
                              <wp:inline distT="0" distB="0" distL="0" distR="0" wp14:anchorId="1B690622" wp14:editId="271D15C7">
                                <wp:extent cx="1828800" cy="333590"/>
                                <wp:effectExtent l="0" t="0" r="0" b="9525"/>
                                <wp:docPr id="5" name="Picture 5"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 clipar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28800" cy="33359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5CA818C" id="_x0000_t202" coordsize="21600,21600" o:spt="202" path="m,l,21600r21600,l21600,xe">
              <v:stroke joinstyle="miter"/>
              <v:path gradientshapeok="t" o:connecttype="rect"/>
            </v:shapetype>
            <v:shape id="Text Box 1" o:spid="_x0000_s1027" type="#_x0000_t202" style="position:absolute;left:0;text-align:left;margin-left:-16.5pt;margin-top:-13.5pt;width:212.25pt;height:42.75pt;z-index:251664385;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" filled="f" stroked="f" strokeweight=".5pt">
              <v:textbox>
                <w:txbxContent>
                  <w:p w14:paraId="0A73E6C7" w14:textId="77777777" w:rsidR="008C27A9" w:rsidRDefault="008C27A9" w:rsidP="008C27A9">
                    <w:r>
                      <w:rPr>
                        <w:noProof/>
                      </w:rPr>
                      <w:drawing>
                        <wp:inline distT="0" distB="0" distL="0" distR="0" wp14:anchorId="1B690622" wp14:editId="271D15C7">
                          <wp:extent cx="1828800" cy="333590"/>
                          <wp:effectExtent l="0" t="0" r="0" b="9525"/>
                          <wp:docPr id="5" name="Picture 5"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 clipar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828800" cy="333590"/>
                                  </a:xfrm>
                                  <a:prstGeom prst="rect">
                                    <a:avLst/>
                                  </a:prstGeom>
                                </pic:spPr>
                              </pic:pic>
                            </a:graphicData>
                          </a:graphic>
                        </wp:inline>
                      </w:drawing>
                    </w:r>
                  </w:p>
                </w:txbxContent>
              </v:textbox>
            </v:shape>
          </w:pict>
        </mc:Fallback>
      </mc:AlternateContent>
    </w:r>
    <w:r w:rsidR="009E45AA" w:rsidRPr="009E45AA">
      <w:rPr>
        <w:sz w:val="22"/>
        <w:szCs w:val="20"/>
      </w:rPr>
      <w:t>Unmarked Opinions Activity</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34E065" w14:textId="77777777" w:rsidR="009E45AA" w:rsidRPr="009E45AA" w:rsidRDefault="009E45AA" w:rsidP="009E45AA">
    <w:pPr>
      <w:pStyle w:val="Header"/>
      <w:jc w:val="right"/>
      <w:rPr>
        <w:sz w:val="22"/>
        <w:szCs w:val="20"/>
      </w:rPr>
    </w:pPr>
    <w:r w:rsidRPr="009E45AA">
      <w:rPr>
        <w:noProof/>
        <w:sz w:val="22"/>
        <w:szCs w:val="20"/>
      </w:rPr>
      <mc:AlternateContent>
        <mc:Choice Requires="wps">
          <w:drawing>
            <wp:anchor distT="0" distB="0" distL="114300" distR="114300" simplePos="0" relativeHeight="251666433" behindDoc="0" locked="0" layoutInCell="1" allowOverlap="1" wp14:anchorId="0F914096" wp14:editId="52676F51">
              <wp:simplePos x="0" y="0"/>
              <wp:positionH relativeFrom="column">
                <wp:posOffset>-209550</wp:posOffset>
              </wp:positionH>
              <wp:positionV relativeFrom="paragraph">
                <wp:posOffset>-171450</wp:posOffset>
              </wp:positionV>
              <wp:extent cx="2695575" cy="542925"/>
              <wp:effectExtent l="0" t="0" r="0" b="0"/>
              <wp:wrapNone/>
              <wp:docPr id="492259848" name="Text Box 492259848"/>
              <wp:cNvGraphicFramePr/>
              <a:graphic xmlns:a="http://schemas.openxmlformats.org/drawingml/2006/main">
                <a:graphicData uri="http://schemas.microsoft.com/office/word/2010/wordprocessingShape">
                  <wps:wsp>
                    <wps:cNvSpPr txBox="1"/>
                    <wps:spPr>
                      <a:xfrm>
                        <a:off x="0" y="0"/>
                        <a:ext cx="2695575" cy="5429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4BF9EF2" w14:textId="77777777" w:rsidR="009E45AA" w:rsidRDefault="009E45AA" w:rsidP="009E45AA">
                          <w:r>
                            <w:rPr>
                              <w:noProof/>
                            </w:rPr>
                            <w:drawing>
                              <wp:inline distT="0" distB="0" distL="0" distR="0" wp14:anchorId="56419F2D" wp14:editId="2E846574">
                                <wp:extent cx="1828800" cy="333590"/>
                                <wp:effectExtent l="0" t="0" r="0" b="9525"/>
                                <wp:docPr id="1325443398" name="Picture 1325443398"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 clipar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28800" cy="33359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F914096" id="_x0000_t202" coordsize="21600,21600" o:spt="202" path="m,l,21600r21600,l21600,xe">
              <v:stroke joinstyle="miter"/>
              <v:path gradientshapeok="t" o:connecttype="rect"/>
            </v:shapetype>
            <v:shape id="Text Box 492259848" o:spid="_x0000_s1028" type="#_x0000_t202" style="position:absolute;left:0;text-align:left;margin-left:-16.5pt;margin-top:-13.5pt;width:212.25pt;height:42.75pt;z-index:25166643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" filled="f" stroked="f" strokeweight=".5pt">
              <v:textbox>
                <w:txbxContent>
                  <w:p w14:paraId="54BF9EF2" w14:textId="77777777" w:rsidR="009E45AA" w:rsidRDefault="009E45AA" w:rsidP="009E45AA">
                    <w:r>
                      <w:rPr>
                        <w:noProof/>
                      </w:rPr>
                      <w:drawing>
                        <wp:inline distT="0" distB="0" distL="0" distR="0" wp14:anchorId="56419F2D" wp14:editId="2E846574">
                          <wp:extent cx="1828800" cy="333590"/>
                          <wp:effectExtent l="0" t="0" r="0" b="9525"/>
                          <wp:docPr id="1325443398" name="Picture 1325443398"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 clipar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828800" cy="333590"/>
                                  </a:xfrm>
                                  <a:prstGeom prst="rect">
                                    <a:avLst/>
                                  </a:prstGeom>
                                </pic:spPr>
                              </pic:pic>
                            </a:graphicData>
                          </a:graphic>
                        </wp:inline>
                      </w:drawing>
                    </w:r>
                  </w:p>
                </w:txbxContent>
              </v:textbox>
            </v:shape>
          </w:pict>
        </mc:Fallback>
      </mc:AlternateContent>
    </w:r>
    <w:r w:rsidRPr="009E45AA">
      <w:rPr>
        <w:sz w:val="22"/>
        <w:szCs w:val="20"/>
      </w:rPr>
      <w:t>Unmarked Opinions Activity</w:t>
    </w:r>
  </w:p>
  <w:p w14:paraId="2C6B7996" w14:textId="6C89EABB" w:rsidR="00AE47CE" w:rsidRPr="00AE47CE" w:rsidRDefault="00AE47CE" w:rsidP="00AE47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833B9B"/>
    <w:multiLevelType w:val="hybridMultilevel"/>
    <w:tmpl w:val="1076FAC6"/>
    <w:lvl w:ilvl="0" w:tplc="3E780E7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3E5AE4"/>
    <w:multiLevelType w:val="hybridMultilevel"/>
    <w:tmpl w:val="4B8ED93C"/>
    <w:lvl w:ilvl="0" w:tplc="D2AA6F5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3E3AB7"/>
    <w:multiLevelType w:val="hybridMultilevel"/>
    <w:tmpl w:val="8BB4DAB4"/>
    <w:lvl w:ilvl="0" w:tplc="24C887EA">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9A00CD"/>
    <w:multiLevelType w:val="hybridMultilevel"/>
    <w:tmpl w:val="45649D56"/>
    <w:lvl w:ilvl="0" w:tplc="8AB6FEF2">
      <w:start w:val="1"/>
      <w:numFmt w:val="decimal"/>
      <w:pStyle w:val="Numberedlists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73B5BBB"/>
    <w:multiLevelType w:val="hybridMultilevel"/>
    <w:tmpl w:val="BCBE6B80"/>
    <w:lvl w:ilvl="0" w:tplc="24C887EA">
      <w:start w:val="1"/>
      <w:numFmt w:val="bullet"/>
      <w:lvlText w:val=""/>
      <w:lvlJc w:val="left"/>
      <w:pPr>
        <w:ind w:left="720" w:hanging="360"/>
      </w:pPr>
      <w:rPr>
        <w:rFonts w:ascii="Symbol" w:hAnsi="Symbol" w:hint="default"/>
      </w:rPr>
    </w:lvl>
    <w:lvl w:ilvl="1" w:tplc="9142027A">
      <w:start w:val="1"/>
      <w:numFmt w:val="bullet"/>
      <w:pStyle w:val="Sub-bulletsl"/>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82719B"/>
    <w:multiLevelType w:val="hybridMultilevel"/>
    <w:tmpl w:val="B3E27644"/>
    <w:lvl w:ilvl="0" w:tplc="9612A690">
      <w:start w:val="1"/>
      <w:numFmt w:val="upperRoman"/>
      <w:pStyle w:val="Outlinelevel1"/>
      <w:lvlText w:val="%1."/>
      <w:lvlJc w:val="right"/>
      <w:pPr>
        <w:ind w:left="720" w:hanging="360"/>
      </w:pPr>
    </w:lvl>
    <w:lvl w:ilvl="1" w:tplc="6316CF84">
      <w:start w:val="1"/>
      <w:numFmt w:val="lowerLetter"/>
      <w:lvlText w:val="%2."/>
      <w:lvlJc w:val="left"/>
      <w:pPr>
        <w:ind w:left="1440" w:hanging="360"/>
      </w:pPr>
      <w:rPr>
        <w:b w:val="0"/>
      </w:rPr>
    </w:lvl>
    <w:lvl w:ilvl="2" w:tplc="26A86624">
      <w:start w:val="1"/>
      <w:numFmt w:val="lowerRoman"/>
      <w:lvlText w:val="%3."/>
      <w:lvlJc w:val="right"/>
      <w:pPr>
        <w:ind w:left="2070" w:hanging="180"/>
      </w:pPr>
      <w:rPr>
        <w:i w:val="0"/>
      </w:rPr>
    </w:lvl>
    <w:lvl w:ilvl="3" w:tplc="7E445516">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F0646C4"/>
    <w:multiLevelType w:val="multilevel"/>
    <w:tmpl w:val="155CA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1640D0D"/>
    <w:multiLevelType w:val="hybridMultilevel"/>
    <w:tmpl w:val="F850CD4E"/>
    <w:lvl w:ilvl="0" w:tplc="BA7831CE">
      <w:start w:val="1"/>
      <w:numFmt w:val="bullet"/>
      <w:pStyle w:val="Bulletsl"/>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D7A3D2B"/>
    <w:multiLevelType w:val="hybridMultilevel"/>
    <w:tmpl w:val="26025F42"/>
    <w:lvl w:ilvl="0" w:tplc="82DE230E">
      <w:start w:val="1"/>
      <w:numFmt w:val="decimal"/>
      <w:lvlText w:val="%1."/>
      <w:lvlJc w:val="left"/>
      <w:pPr>
        <w:ind w:left="720" w:hanging="360"/>
      </w:pPr>
    </w:lvl>
    <w:lvl w:ilvl="1" w:tplc="896A3F2A">
      <w:start w:val="1"/>
      <w:numFmt w:val="lowerLetter"/>
      <w:pStyle w:val="Outlinelevel2"/>
      <w:lvlText w:val="%2."/>
      <w:lvlJc w:val="left"/>
      <w:pPr>
        <w:ind w:left="1440" w:hanging="360"/>
      </w:pPr>
      <w:rPr>
        <w:b w:val="0"/>
      </w:rPr>
    </w:lvl>
    <w:lvl w:ilvl="2" w:tplc="D2C8D7FC">
      <w:start w:val="1"/>
      <w:numFmt w:val="lowerRoman"/>
      <w:pStyle w:val="Outlinelevel3"/>
      <w:lvlText w:val="%3."/>
      <w:lvlJc w:val="right"/>
      <w:pPr>
        <w:ind w:left="2070" w:hanging="180"/>
      </w:pPr>
      <w:rPr>
        <w:i w:val="0"/>
      </w:rPr>
    </w:lvl>
    <w:lvl w:ilvl="3" w:tplc="7E445516">
      <w:start w:val="1"/>
      <w:numFmt w:val="decimal"/>
      <w:pStyle w:val="Outlinelevel4"/>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3152C42"/>
    <w:multiLevelType w:val="hybridMultilevel"/>
    <w:tmpl w:val="4A7C06EC"/>
    <w:lvl w:ilvl="0" w:tplc="24C887E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BF53673"/>
    <w:multiLevelType w:val="hybridMultilevel"/>
    <w:tmpl w:val="1E02B428"/>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4FA52EFA"/>
    <w:multiLevelType w:val="multilevel"/>
    <w:tmpl w:val="AFE0A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C9D04A4"/>
    <w:multiLevelType w:val="hybridMultilevel"/>
    <w:tmpl w:val="61321A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3F54A29"/>
    <w:multiLevelType w:val="hybridMultilevel"/>
    <w:tmpl w:val="A29E39CE"/>
    <w:lvl w:ilvl="0" w:tplc="D2AA6F5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71A6243"/>
    <w:multiLevelType w:val="multilevel"/>
    <w:tmpl w:val="DA9890C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516844338">
    <w:abstractNumId w:val="7"/>
  </w:num>
  <w:num w:numId="2" w16cid:durableId="248470090">
    <w:abstractNumId w:val="3"/>
  </w:num>
  <w:num w:numId="3" w16cid:durableId="562133702">
    <w:abstractNumId w:val="2"/>
  </w:num>
  <w:num w:numId="4" w16cid:durableId="1858694739">
    <w:abstractNumId w:val="4"/>
  </w:num>
  <w:num w:numId="5" w16cid:durableId="716201295">
    <w:abstractNumId w:val="8"/>
  </w:num>
  <w:num w:numId="6" w16cid:durableId="1677221968">
    <w:abstractNumId w:val="5"/>
  </w:num>
  <w:num w:numId="7" w16cid:durableId="1301809022">
    <w:abstractNumId w:val="8"/>
    <w:lvlOverride w:ilvl="0">
      <w:startOverride w:val="1"/>
    </w:lvlOverride>
  </w:num>
  <w:num w:numId="8" w16cid:durableId="1202132748">
    <w:abstractNumId w:val="8"/>
    <w:lvlOverride w:ilvl="0">
      <w:startOverride w:val="1"/>
    </w:lvlOverride>
  </w:num>
  <w:num w:numId="9" w16cid:durableId="625042799">
    <w:abstractNumId w:val="8"/>
    <w:lvlOverride w:ilvl="0">
      <w:startOverride w:val="1"/>
    </w:lvlOverride>
  </w:num>
  <w:num w:numId="10" w16cid:durableId="354773595">
    <w:abstractNumId w:val="8"/>
    <w:lvlOverride w:ilvl="0">
      <w:startOverride w:val="1"/>
    </w:lvlOverride>
  </w:num>
  <w:num w:numId="11" w16cid:durableId="56587664">
    <w:abstractNumId w:val="14"/>
  </w:num>
  <w:num w:numId="12" w16cid:durableId="771556857">
    <w:abstractNumId w:val="9"/>
  </w:num>
  <w:num w:numId="13" w16cid:durableId="96684790">
    <w:abstractNumId w:val="6"/>
  </w:num>
  <w:num w:numId="14" w16cid:durableId="1451821299">
    <w:abstractNumId w:val="11"/>
  </w:num>
  <w:num w:numId="15" w16cid:durableId="594559981">
    <w:abstractNumId w:val="7"/>
  </w:num>
  <w:num w:numId="16" w16cid:durableId="1420559063">
    <w:abstractNumId w:val="7"/>
  </w:num>
  <w:num w:numId="17" w16cid:durableId="1902328917">
    <w:abstractNumId w:val="7"/>
  </w:num>
  <w:num w:numId="18" w16cid:durableId="1629817652">
    <w:abstractNumId w:val="7"/>
  </w:num>
  <w:num w:numId="19" w16cid:durableId="823741097">
    <w:abstractNumId w:val="7"/>
  </w:num>
  <w:num w:numId="20" w16cid:durableId="2060589314">
    <w:abstractNumId w:val="7"/>
  </w:num>
  <w:num w:numId="21" w16cid:durableId="12734585">
    <w:abstractNumId w:val="7"/>
  </w:num>
  <w:num w:numId="22" w16cid:durableId="935403414">
    <w:abstractNumId w:val="7"/>
  </w:num>
  <w:num w:numId="23" w16cid:durableId="1393964595">
    <w:abstractNumId w:val="12"/>
  </w:num>
  <w:num w:numId="24" w16cid:durableId="2038892871">
    <w:abstractNumId w:val="13"/>
  </w:num>
  <w:num w:numId="25" w16cid:durableId="2028023151">
    <w:abstractNumId w:val="1"/>
  </w:num>
  <w:num w:numId="26" w16cid:durableId="532882709">
    <w:abstractNumId w:val="7"/>
  </w:num>
  <w:num w:numId="27" w16cid:durableId="1582448603">
    <w:abstractNumId w:val="7"/>
  </w:num>
  <w:num w:numId="28" w16cid:durableId="1824155145">
    <w:abstractNumId w:val="7"/>
  </w:num>
  <w:num w:numId="29" w16cid:durableId="698513573">
    <w:abstractNumId w:val="7"/>
  </w:num>
  <w:num w:numId="30" w16cid:durableId="333650339">
    <w:abstractNumId w:val="7"/>
  </w:num>
  <w:num w:numId="31" w16cid:durableId="1098990212">
    <w:abstractNumId w:val="7"/>
  </w:num>
  <w:num w:numId="32" w16cid:durableId="1687367679">
    <w:abstractNumId w:val="7"/>
  </w:num>
  <w:num w:numId="33" w16cid:durableId="35087649">
    <w:abstractNumId w:val="7"/>
  </w:num>
  <w:num w:numId="34" w16cid:durableId="2094079783">
    <w:abstractNumId w:val="7"/>
  </w:num>
  <w:num w:numId="35" w16cid:durableId="2135781721">
    <w:abstractNumId w:val="7"/>
  </w:num>
  <w:num w:numId="36" w16cid:durableId="1929919423">
    <w:abstractNumId w:val="7"/>
  </w:num>
  <w:num w:numId="37" w16cid:durableId="743800325">
    <w:abstractNumId w:val="7"/>
  </w:num>
  <w:num w:numId="38" w16cid:durableId="4132508">
    <w:abstractNumId w:val="7"/>
  </w:num>
  <w:num w:numId="39" w16cid:durableId="1504011021">
    <w:abstractNumId w:val="7"/>
  </w:num>
  <w:num w:numId="40" w16cid:durableId="1428191673">
    <w:abstractNumId w:val="7"/>
  </w:num>
  <w:num w:numId="41" w16cid:durableId="1310986955">
    <w:abstractNumId w:val="7"/>
  </w:num>
  <w:num w:numId="42" w16cid:durableId="1342704578">
    <w:abstractNumId w:val="7"/>
  </w:num>
  <w:num w:numId="43" w16cid:durableId="867836279">
    <w:abstractNumId w:val="7"/>
  </w:num>
  <w:num w:numId="44" w16cid:durableId="303119233">
    <w:abstractNumId w:val="7"/>
  </w:num>
  <w:num w:numId="45" w16cid:durableId="1271474429">
    <w:abstractNumId w:val="7"/>
  </w:num>
  <w:num w:numId="46" w16cid:durableId="1117020834">
    <w:abstractNumId w:val="0"/>
  </w:num>
  <w:num w:numId="47" w16cid:durableId="88495138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55"/>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numFmt w:val="chicago"/>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2CDF"/>
    <w:rsid w:val="000248E2"/>
    <w:rsid w:val="0003033C"/>
    <w:rsid w:val="000460C2"/>
    <w:rsid w:val="00050F59"/>
    <w:rsid w:val="00096B66"/>
    <w:rsid w:val="000B2EE8"/>
    <w:rsid w:val="000B53C1"/>
    <w:rsid w:val="000D0D29"/>
    <w:rsid w:val="000E239D"/>
    <w:rsid w:val="000F5839"/>
    <w:rsid w:val="00101DAC"/>
    <w:rsid w:val="001239A0"/>
    <w:rsid w:val="00136C23"/>
    <w:rsid w:val="00152F4C"/>
    <w:rsid w:val="00161C2E"/>
    <w:rsid w:val="00170B98"/>
    <w:rsid w:val="0018489D"/>
    <w:rsid w:val="00191138"/>
    <w:rsid w:val="001C7E77"/>
    <w:rsid w:val="00204B75"/>
    <w:rsid w:val="00226431"/>
    <w:rsid w:val="002444CE"/>
    <w:rsid w:val="0026180D"/>
    <w:rsid w:val="0026245C"/>
    <w:rsid w:val="00262544"/>
    <w:rsid w:val="00281C02"/>
    <w:rsid w:val="00290061"/>
    <w:rsid w:val="002B4D38"/>
    <w:rsid w:val="002B61BB"/>
    <w:rsid w:val="002C68A3"/>
    <w:rsid w:val="002C75C0"/>
    <w:rsid w:val="002E318B"/>
    <w:rsid w:val="002E7F58"/>
    <w:rsid w:val="002F09D0"/>
    <w:rsid w:val="00304C79"/>
    <w:rsid w:val="00310F79"/>
    <w:rsid w:val="00317735"/>
    <w:rsid w:val="00324F7E"/>
    <w:rsid w:val="00330C55"/>
    <w:rsid w:val="0035243D"/>
    <w:rsid w:val="00375090"/>
    <w:rsid w:val="003969F1"/>
    <w:rsid w:val="00396AEB"/>
    <w:rsid w:val="003C0FD7"/>
    <w:rsid w:val="003D136E"/>
    <w:rsid w:val="00401701"/>
    <w:rsid w:val="004137AA"/>
    <w:rsid w:val="00424B4F"/>
    <w:rsid w:val="00455735"/>
    <w:rsid w:val="0045575F"/>
    <w:rsid w:val="004769D7"/>
    <w:rsid w:val="00496974"/>
    <w:rsid w:val="004A656D"/>
    <w:rsid w:val="004B560A"/>
    <w:rsid w:val="004C02FB"/>
    <w:rsid w:val="004C3EAF"/>
    <w:rsid w:val="004C4D83"/>
    <w:rsid w:val="004F7448"/>
    <w:rsid w:val="00505976"/>
    <w:rsid w:val="00505A1C"/>
    <w:rsid w:val="00512A50"/>
    <w:rsid w:val="00520D8E"/>
    <w:rsid w:val="005311FB"/>
    <w:rsid w:val="00540ABA"/>
    <w:rsid w:val="0055439D"/>
    <w:rsid w:val="00572F56"/>
    <w:rsid w:val="00585135"/>
    <w:rsid w:val="0059305B"/>
    <w:rsid w:val="005959A5"/>
    <w:rsid w:val="005A0330"/>
    <w:rsid w:val="005C4EE4"/>
    <w:rsid w:val="005D2423"/>
    <w:rsid w:val="005D6DDB"/>
    <w:rsid w:val="005E3B96"/>
    <w:rsid w:val="005E6316"/>
    <w:rsid w:val="005E69D0"/>
    <w:rsid w:val="005F34DD"/>
    <w:rsid w:val="006161B5"/>
    <w:rsid w:val="00631F91"/>
    <w:rsid w:val="0064146F"/>
    <w:rsid w:val="006703E0"/>
    <w:rsid w:val="0068019D"/>
    <w:rsid w:val="00694AE4"/>
    <w:rsid w:val="006C6AB9"/>
    <w:rsid w:val="006E485F"/>
    <w:rsid w:val="007213FC"/>
    <w:rsid w:val="0076065E"/>
    <w:rsid w:val="00774280"/>
    <w:rsid w:val="0078549D"/>
    <w:rsid w:val="007978CD"/>
    <w:rsid w:val="007A0CB9"/>
    <w:rsid w:val="007B4E71"/>
    <w:rsid w:val="007C2ABB"/>
    <w:rsid w:val="007E5D2E"/>
    <w:rsid w:val="007E788E"/>
    <w:rsid w:val="007F330B"/>
    <w:rsid w:val="007F3E00"/>
    <w:rsid w:val="007F700D"/>
    <w:rsid w:val="00815CB0"/>
    <w:rsid w:val="0081706F"/>
    <w:rsid w:val="00830C9D"/>
    <w:rsid w:val="008344B3"/>
    <w:rsid w:val="008501CC"/>
    <w:rsid w:val="00850EC9"/>
    <w:rsid w:val="00871099"/>
    <w:rsid w:val="00882DE3"/>
    <w:rsid w:val="008C27A9"/>
    <w:rsid w:val="008C32B1"/>
    <w:rsid w:val="0091063F"/>
    <w:rsid w:val="0091156D"/>
    <w:rsid w:val="00994A20"/>
    <w:rsid w:val="00995AD3"/>
    <w:rsid w:val="00996B96"/>
    <w:rsid w:val="009A5840"/>
    <w:rsid w:val="009D6B03"/>
    <w:rsid w:val="009E45AA"/>
    <w:rsid w:val="009F4D94"/>
    <w:rsid w:val="00A06F2D"/>
    <w:rsid w:val="00AA0E3D"/>
    <w:rsid w:val="00AB6955"/>
    <w:rsid w:val="00AE0C77"/>
    <w:rsid w:val="00AE47CE"/>
    <w:rsid w:val="00AF7184"/>
    <w:rsid w:val="00B07FF7"/>
    <w:rsid w:val="00B14232"/>
    <w:rsid w:val="00B527B5"/>
    <w:rsid w:val="00B62487"/>
    <w:rsid w:val="00B91534"/>
    <w:rsid w:val="00BA2D62"/>
    <w:rsid w:val="00BE236E"/>
    <w:rsid w:val="00BE4A01"/>
    <w:rsid w:val="00C02DC9"/>
    <w:rsid w:val="00C101DA"/>
    <w:rsid w:val="00C10A8D"/>
    <w:rsid w:val="00C269F9"/>
    <w:rsid w:val="00C30920"/>
    <w:rsid w:val="00C607FB"/>
    <w:rsid w:val="00C77875"/>
    <w:rsid w:val="00C841CF"/>
    <w:rsid w:val="00C9229A"/>
    <w:rsid w:val="00C965F6"/>
    <w:rsid w:val="00CC214A"/>
    <w:rsid w:val="00CC63D5"/>
    <w:rsid w:val="00CD7A65"/>
    <w:rsid w:val="00D30FD4"/>
    <w:rsid w:val="00D42F64"/>
    <w:rsid w:val="00D53A41"/>
    <w:rsid w:val="00D55218"/>
    <w:rsid w:val="00D825E8"/>
    <w:rsid w:val="00DC3DA8"/>
    <w:rsid w:val="00DD5FA4"/>
    <w:rsid w:val="00DD6B83"/>
    <w:rsid w:val="00DE3D18"/>
    <w:rsid w:val="00E8104B"/>
    <w:rsid w:val="00E9032A"/>
    <w:rsid w:val="00EA5F3F"/>
    <w:rsid w:val="00ED3835"/>
    <w:rsid w:val="00EE7C1A"/>
    <w:rsid w:val="00F10EE4"/>
    <w:rsid w:val="00F15FA6"/>
    <w:rsid w:val="00F31F63"/>
    <w:rsid w:val="00F3300D"/>
    <w:rsid w:val="00F35572"/>
    <w:rsid w:val="00F40F6E"/>
    <w:rsid w:val="00F42CDF"/>
    <w:rsid w:val="00F608B1"/>
    <w:rsid w:val="00F61282"/>
    <w:rsid w:val="00F72B8D"/>
    <w:rsid w:val="00F806A8"/>
    <w:rsid w:val="00FC28A9"/>
    <w:rsid w:val="00FC5BD8"/>
    <w:rsid w:val="00FD42D5"/>
    <w:rsid w:val="17B9844A"/>
    <w:rsid w:val="1ED8D29E"/>
    <w:rsid w:val="1FF40E1E"/>
    <w:rsid w:val="3DA8C402"/>
    <w:rsid w:val="4B651E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ADE621"/>
  <w15:docId w15:val="{A72F28F3-D53A-4AAF-87EF-783F28D5FE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0C55"/>
    <w:pPr>
      <w:spacing w:line="240" w:lineRule="auto"/>
    </w:pPr>
    <w:rPr>
      <w:rFonts w:ascii="Garamond" w:hAnsi="Garamond"/>
      <w:sz w:val="24"/>
    </w:rPr>
  </w:style>
  <w:style w:type="paragraph" w:styleId="Heading1">
    <w:name w:val="heading 1"/>
    <w:basedOn w:val="Normal"/>
    <w:next w:val="Normal"/>
    <w:link w:val="Heading1Char"/>
    <w:uiPriority w:val="9"/>
    <w:rsid w:val="00396AE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0B53C1"/>
    <w:pPr>
      <w:spacing w:before="360" w:after="120"/>
      <w:outlineLvl w:val="1"/>
    </w:pPr>
    <w:rPr>
      <w:rFonts w:ascii="Gill Sans MT" w:eastAsia="Times New Roman" w:hAnsi="Gill Sans MT" w:cs="Times New Roman"/>
      <w:b/>
      <w:bCs/>
      <w:i/>
      <w:color w:val="000000"/>
      <w:szCs w:val="24"/>
    </w:rPr>
  </w:style>
  <w:style w:type="paragraph" w:styleId="Heading3">
    <w:name w:val="heading 3"/>
    <w:basedOn w:val="Normal"/>
    <w:next w:val="Normal"/>
    <w:link w:val="Heading3Char"/>
    <w:uiPriority w:val="9"/>
    <w:unhideWhenUsed/>
    <w:qFormat/>
    <w:rsid w:val="00330C55"/>
    <w:pPr>
      <w:keepNext/>
      <w:keepLines/>
      <w:spacing w:before="40" w:after="0"/>
      <w:outlineLvl w:val="2"/>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6AEB"/>
    <w:rPr>
      <w:rFonts w:asciiTheme="majorHAnsi" w:eastAsiaTheme="majorEastAsia" w:hAnsiTheme="majorHAnsi" w:cstheme="majorBidi"/>
      <w:b/>
      <w:bCs/>
      <w:color w:val="365F91" w:themeColor="accent1" w:themeShade="BF"/>
      <w:sz w:val="28"/>
      <w:szCs w:val="28"/>
    </w:rPr>
  </w:style>
  <w:style w:type="paragraph" w:customStyle="1" w:styleId="Title1sl">
    <w:name w:val="Title 1_sl"/>
    <w:basedOn w:val="Normal"/>
    <w:link w:val="Title1slChar"/>
    <w:qFormat/>
    <w:rsid w:val="00375090"/>
    <w:pPr>
      <w:spacing w:before="360" w:after="240"/>
    </w:pPr>
    <w:rPr>
      <w:rFonts w:ascii="Gill Sans MT" w:hAnsi="Gill Sans MT"/>
      <w:b/>
      <w:sz w:val="48"/>
      <w:szCs w:val="48"/>
    </w:rPr>
  </w:style>
  <w:style w:type="paragraph" w:customStyle="1" w:styleId="Title2sl">
    <w:name w:val="Title 2_sl"/>
    <w:basedOn w:val="Normal"/>
    <w:link w:val="Title2slChar"/>
    <w:qFormat/>
    <w:rsid w:val="00375090"/>
    <w:pPr>
      <w:spacing w:before="360" w:after="240"/>
    </w:pPr>
    <w:rPr>
      <w:rFonts w:ascii="Gill Sans MT" w:hAnsi="Gill Sans MT"/>
      <w:b/>
      <w:sz w:val="36"/>
      <w:szCs w:val="36"/>
    </w:rPr>
  </w:style>
  <w:style w:type="character" w:customStyle="1" w:styleId="Title1slChar">
    <w:name w:val="Title 1_sl Char"/>
    <w:basedOn w:val="DefaultParagraphFont"/>
    <w:link w:val="Title1sl"/>
    <w:rsid w:val="00375090"/>
    <w:rPr>
      <w:rFonts w:ascii="Gill Sans MT" w:hAnsi="Gill Sans MT"/>
      <w:b/>
      <w:sz w:val="48"/>
      <w:szCs w:val="48"/>
    </w:rPr>
  </w:style>
  <w:style w:type="paragraph" w:customStyle="1" w:styleId="Subhead1sl">
    <w:name w:val="Subhead 1_sl"/>
    <w:basedOn w:val="Normal"/>
    <w:link w:val="Subhead1slChar"/>
    <w:qFormat/>
    <w:rsid w:val="00375090"/>
    <w:pPr>
      <w:spacing w:before="360" w:after="120"/>
    </w:pPr>
    <w:rPr>
      <w:rFonts w:ascii="Gill Sans MT" w:hAnsi="Gill Sans MT"/>
      <w:b/>
      <w:sz w:val="28"/>
      <w:szCs w:val="28"/>
    </w:rPr>
  </w:style>
  <w:style w:type="character" w:customStyle="1" w:styleId="Title2slChar">
    <w:name w:val="Title 2_sl Char"/>
    <w:basedOn w:val="DefaultParagraphFont"/>
    <w:link w:val="Title2sl"/>
    <w:rsid w:val="00375090"/>
    <w:rPr>
      <w:rFonts w:ascii="Gill Sans MT" w:hAnsi="Gill Sans MT"/>
      <w:b/>
      <w:sz w:val="36"/>
      <w:szCs w:val="36"/>
    </w:rPr>
  </w:style>
  <w:style w:type="paragraph" w:customStyle="1" w:styleId="Subhead2sl">
    <w:name w:val="Subhead 2_sl"/>
    <w:basedOn w:val="Normal"/>
    <w:link w:val="Subhead2slChar"/>
    <w:qFormat/>
    <w:rsid w:val="00F42CDF"/>
    <w:pPr>
      <w:spacing w:before="360" w:after="120"/>
    </w:pPr>
    <w:rPr>
      <w:rFonts w:ascii="Gill Sans MT" w:hAnsi="Gill Sans MT"/>
      <w:b/>
      <w:i/>
      <w:szCs w:val="24"/>
    </w:rPr>
  </w:style>
  <w:style w:type="character" w:customStyle="1" w:styleId="Subhead1slChar">
    <w:name w:val="Subhead 1_sl Char"/>
    <w:basedOn w:val="DefaultParagraphFont"/>
    <w:link w:val="Subhead1sl"/>
    <w:rsid w:val="00375090"/>
    <w:rPr>
      <w:rFonts w:ascii="Gill Sans MT" w:hAnsi="Gill Sans MT"/>
      <w:b/>
      <w:sz w:val="28"/>
      <w:szCs w:val="28"/>
    </w:rPr>
  </w:style>
  <w:style w:type="paragraph" w:customStyle="1" w:styleId="Basiccopysl">
    <w:name w:val="Basic copy_sl"/>
    <w:basedOn w:val="Normal"/>
    <w:link w:val="BasiccopyslChar"/>
    <w:qFormat/>
    <w:rsid w:val="00330C55"/>
    <w:pPr>
      <w:spacing w:after="120" w:line="276" w:lineRule="auto"/>
    </w:pPr>
    <w:rPr>
      <w:szCs w:val="24"/>
    </w:rPr>
  </w:style>
  <w:style w:type="character" w:customStyle="1" w:styleId="Subhead2slChar">
    <w:name w:val="Subhead 2_sl Char"/>
    <w:basedOn w:val="DefaultParagraphFont"/>
    <w:link w:val="Subhead2sl"/>
    <w:rsid w:val="00F42CDF"/>
    <w:rPr>
      <w:rFonts w:ascii="Gill Sans MT" w:hAnsi="Gill Sans MT"/>
      <w:b/>
      <w:i/>
      <w:sz w:val="24"/>
      <w:szCs w:val="24"/>
    </w:rPr>
  </w:style>
  <w:style w:type="paragraph" w:customStyle="1" w:styleId="Bulletsl">
    <w:name w:val="Bullet_sl"/>
    <w:basedOn w:val="Normal"/>
    <w:link w:val="BulletslChar"/>
    <w:qFormat/>
    <w:rsid w:val="00A06F2D"/>
    <w:pPr>
      <w:numPr>
        <w:numId w:val="1"/>
      </w:numPr>
      <w:spacing w:after="120"/>
    </w:pPr>
    <w:rPr>
      <w:szCs w:val="24"/>
    </w:rPr>
  </w:style>
  <w:style w:type="character" w:customStyle="1" w:styleId="BasiccopyslChar">
    <w:name w:val="Basic copy_sl Char"/>
    <w:basedOn w:val="DefaultParagraphFont"/>
    <w:link w:val="Basiccopysl"/>
    <w:rsid w:val="00330C55"/>
    <w:rPr>
      <w:rFonts w:ascii="Garamond" w:hAnsi="Garamond"/>
      <w:sz w:val="24"/>
      <w:szCs w:val="24"/>
    </w:rPr>
  </w:style>
  <w:style w:type="paragraph" w:customStyle="1" w:styleId="Numberedlistsl">
    <w:name w:val="Numbered list_sl"/>
    <w:basedOn w:val="Normal"/>
    <w:link w:val="NumberedlistslChar"/>
    <w:qFormat/>
    <w:rsid w:val="00317735"/>
    <w:pPr>
      <w:numPr>
        <w:numId w:val="2"/>
      </w:numPr>
      <w:spacing w:after="120"/>
      <w:ind w:left="720"/>
    </w:pPr>
    <w:rPr>
      <w:szCs w:val="24"/>
    </w:rPr>
  </w:style>
  <w:style w:type="character" w:customStyle="1" w:styleId="BulletslChar">
    <w:name w:val="Bullet_sl Char"/>
    <w:basedOn w:val="DefaultParagraphFont"/>
    <w:link w:val="Bulletsl"/>
    <w:rsid w:val="00A06F2D"/>
    <w:rPr>
      <w:rFonts w:ascii="Garamond" w:hAnsi="Garamond"/>
      <w:sz w:val="24"/>
      <w:szCs w:val="24"/>
    </w:rPr>
  </w:style>
  <w:style w:type="paragraph" w:customStyle="1" w:styleId="Sub-bulletsl">
    <w:name w:val="Sub-bullet_sl"/>
    <w:basedOn w:val="Bulletsl"/>
    <w:link w:val="Sub-bulletslChar"/>
    <w:qFormat/>
    <w:rsid w:val="00317735"/>
    <w:pPr>
      <w:numPr>
        <w:ilvl w:val="1"/>
        <w:numId w:val="4"/>
      </w:numPr>
    </w:pPr>
  </w:style>
  <w:style w:type="character" w:customStyle="1" w:styleId="NumberedlistslChar">
    <w:name w:val="Numbered list_sl Char"/>
    <w:basedOn w:val="DefaultParagraphFont"/>
    <w:link w:val="Numberedlistsl"/>
    <w:rsid w:val="00317735"/>
    <w:rPr>
      <w:rFonts w:ascii="Garamond" w:hAnsi="Garamond"/>
      <w:sz w:val="24"/>
      <w:szCs w:val="24"/>
    </w:rPr>
  </w:style>
  <w:style w:type="character" w:customStyle="1" w:styleId="Sub-bulletslChar">
    <w:name w:val="Sub-bullet_sl Char"/>
    <w:basedOn w:val="BulletslChar"/>
    <w:link w:val="Sub-bulletsl"/>
    <w:rsid w:val="00317735"/>
    <w:rPr>
      <w:rFonts w:ascii="Garamond" w:hAnsi="Garamond"/>
      <w:sz w:val="24"/>
      <w:szCs w:val="24"/>
    </w:rPr>
  </w:style>
  <w:style w:type="paragraph" w:customStyle="1" w:styleId="Outlinelevel2">
    <w:name w:val="Outline level 2"/>
    <w:basedOn w:val="Normal"/>
    <w:link w:val="Outlinelevel2Char"/>
    <w:qFormat/>
    <w:rsid w:val="00317735"/>
    <w:pPr>
      <w:numPr>
        <w:ilvl w:val="1"/>
        <w:numId w:val="5"/>
      </w:numPr>
      <w:spacing w:after="120"/>
      <w:ind w:left="1260"/>
    </w:pPr>
    <w:rPr>
      <w:szCs w:val="24"/>
    </w:rPr>
  </w:style>
  <w:style w:type="paragraph" w:customStyle="1" w:styleId="Outlinelevel3">
    <w:name w:val="Outline level 3"/>
    <w:basedOn w:val="Normal"/>
    <w:link w:val="Outlinelevel3Char"/>
    <w:qFormat/>
    <w:rsid w:val="00317735"/>
    <w:pPr>
      <w:numPr>
        <w:ilvl w:val="2"/>
        <w:numId w:val="5"/>
      </w:numPr>
      <w:tabs>
        <w:tab w:val="left" w:pos="1800"/>
      </w:tabs>
      <w:spacing w:after="120"/>
      <w:ind w:left="1800" w:hanging="360"/>
    </w:pPr>
    <w:rPr>
      <w:szCs w:val="24"/>
    </w:rPr>
  </w:style>
  <w:style w:type="character" w:customStyle="1" w:styleId="Outlinelevel2Char">
    <w:name w:val="Outline level 2 Char"/>
    <w:basedOn w:val="DefaultParagraphFont"/>
    <w:link w:val="Outlinelevel2"/>
    <w:rsid w:val="00317735"/>
    <w:rPr>
      <w:rFonts w:ascii="Garamond" w:hAnsi="Garamond"/>
      <w:sz w:val="24"/>
      <w:szCs w:val="24"/>
    </w:rPr>
  </w:style>
  <w:style w:type="paragraph" w:customStyle="1" w:styleId="Outlinelevel4">
    <w:name w:val="Outline level 4"/>
    <w:basedOn w:val="Normal"/>
    <w:link w:val="Outlinelevel4Char"/>
    <w:qFormat/>
    <w:rsid w:val="002C68A3"/>
    <w:pPr>
      <w:numPr>
        <w:ilvl w:val="3"/>
        <w:numId w:val="5"/>
      </w:numPr>
      <w:spacing w:after="120"/>
    </w:pPr>
    <w:rPr>
      <w:szCs w:val="24"/>
    </w:rPr>
  </w:style>
  <w:style w:type="character" w:customStyle="1" w:styleId="Outlinelevel3Char">
    <w:name w:val="Outline level 3 Char"/>
    <w:basedOn w:val="DefaultParagraphFont"/>
    <w:link w:val="Outlinelevel3"/>
    <w:rsid w:val="00317735"/>
    <w:rPr>
      <w:rFonts w:ascii="Garamond" w:hAnsi="Garamond"/>
      <w:sz w:val="24"/>
      <w:szCs w:val="24"/>
    </w:rPr>
  </w:style>
  <w:style w:type="paragraph" w:customStyle="1" w:styleId="Outlinelevel1">
    <w:name w:val="Outline level 1"/>
    <w:basedOn w:val="Normal"/>
    <w:link w:val="Outlinelevel1Char"/>
    <w:qFormat/>
    <w:rsid w:val="00375090"/>
    <w:pPr>
      <w:numPr>
        <w:numId w:val="6"/>
      </w:numPr>
      <w:spacing w:after="120"/>
      <w:ind w:left="900" w:hanging="540"/>
    </w:pPr>
    <w:rPr>
      <w:b/>
      <w:szCs w:val="24"/>
    </w:rPr>
  </w:style>
  <w:style w:type="character" w:customStyle="1" w:styleId="Outlinelevel4Char">
    <w:name w:val="Outline level 4 Char"/>
    <w:basedOn w:val="DefaultParagraphFont"/>
    <w:link w:val="Outlinelevel4"/>
    <w:rsid w:val="002C68A3"/>
    <w:rPr>
      <w:rFonts w:ascii="Garamond" w:hAnsi="Garamond"/>
      <w:sz w:val="24"/>
      <w:szCs w:val="24"/>
    </w:rPr>
  </w:style>
  <w:style w:type="character" w:customStyle="1" w:styleId="Outlinelevel1Char">
    <w:name w:val="Outline level 1 Char"/>
    <w:basedOn w:val="DefaultParagraphFont"/>
    <w:link w:val="Outlinelevel1"/>
    <w:rsid w:val="00375090"/>
    <w:rPr>
      <w:rFonts w:ascii="Garamond" w:hAnsi="Garamond"/>
      <w:b/>
      <w:sz w:val="24"/>
      <w:szCs w:val="24"/>
    </w:rPr>
  </w:style>
  <w:style w:type="character" w:styleId="Hyperlink">
    <w:name w:val="Hyperlink"/>
    <w:basedOn w:val="DefaultParagraphFont"/>
    <w:uiPriority w:val="99"/>
    <w:unhideWhenUsed/>
    <w:qFormat/>
    <w:rsid w:val="00170B98"/>
    <w:rPr>
      <w:rFonts w:ascii="Garamond" w:hAnsi="Garamond"/>
      <w:color w:val="0000FF"/>
      <w:sz w:val="24"/>
      <w:u w:val="single"/>
    </w:rPr>
  </w:style>
  <w:style w:type="paragraph" w:customStyle="1" w:styleId="Hyperlinksl">
    <w:name w:val="Hyperlink_sl"/>
    <w:basedOn w:val="Normal"/>
    <w:link w:val="HyperlinkslChar"/>
    <w:rsid w:val="00317735"/>
    <w:pPr>
      <w:spacing w:after="120"/>
    </w:pPr>
    <w:rPr>
      <w:szCs w:val="24"/>
    </w:rPr>
  </w:style>
  <w:style w:type="character" w:styleId="FollowedHyperlink">
    <w:name w:val="FollowedHyperlink"/>
    <w:basedOn w:val="DefaultParagraphFont"/>
    <w:uiPriority w:val="99"/>
    <w:semiHidden/>
    <w:unhideWhenUsed/>
    <w:rsid w:val="00170B98"/>
    <w:rPr>
      <w:color w:val="800080" w:themeColor="followedHyperlink"/>
      <w:u w:val="single"/>
    </w:rPr>
  </w:style>
  <w:style w:type="character" w:customStyle="1" w:styleId="HyperlinkslChar">
    <w:name w:val="Hyperlink_sl Char"/>
    <w:basedOn w:val="DefaultParagraphFont"/>
    <w:link w:val="Hyperlinksl"/>
    <w:rsid w:val="00317735"/>
    <w:rPr>
      <w:szCs w:val="24"/>
    </w:rPr>
  </w:style>
  <w:style w:type="paragraph" w:styleId="Header">
    <w:name w:val="header"/>
    <w:basedOn w:val="Normal"/>
    <w:link w:val="HeaderChar"/>
    <w:uiPriority w:val="99"/>
    <w:unhideWhenUsed/>
    <w:rsid w:val="0078549D"/>
    <w:pPr>
      <w:tabs>
        <w:tab w:val="center" w:pos="4680"/>
        <w:tab w:val="right" w:pos="9360"/>
      </w:tabs>
      <w:spacing w:after="0"/>
    </w:pPr>
  </w:style>
  <w:style w:type="character" w:customStyle="1" w:styleId="HeaderChar">
    <w:name w:val="Header Char"/>
    <w:basedOn w:val="DefaultParagraphFont"/>
    <w:link w:val="Header"/>
    <w:uiPriority w:val="99"/>
    <w:rsid w:val="0078549D"/>
  </w:style>
  <w:style w:type="paragraph" w:styleId="Footer">
    <w:name w:val="footer"/>
    <w:basedOn w:val="Normal"/>
    <w:link w:val="FooterChar"/>
    <w:uiPriority w:val="99"/>
    <w:unhideWhenUsed/>
    <w:rsid w:val="0078549D"/>
    <w:pPr>
      <w:tabs>
        <w:tab w:val="center" w:pos="4680"/>
        <w:tab w:val="right" w:pos="9360"/>
      </w:tabs>
      <w:spacing w:after="0"/>
    </w:pPr>
  </w:style>
  <w:style w:type="character" w:customStyle="1" w:styleId="FooterChar">
    <w:name w:val="Footer Char"/>
    <w:basedOn w:val="DefaultParagraphFont"/>
    <w:link w:val="Footer"/>
    <w:uiPriority w:val="99"/>
    <w:rsid w:val="0078549D"/>
  </w:style>
  <w:style w:type="paragraph" w:styleId="BalloonText">
    <w:name w:val="Balloon Text"/>
    <w:basedOn w:val="Normal"/>
    <w:link w:val="BalloonTextChar"/>
    <w:uiPriority w:val="99"/>
    <w:semiHidden/>
    <w:unhideWhenUsed/>
    <w:rsid w:val="0078549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549D"/>
    <w:rPr>
      <w:rFonts w:ascii="Tahoma" w:hAnsi="Tahoma" w:cs="Tahoma"/>
      <w:sz w:val="16"/>
      <w:szCs w:val="16"/>
    </w:rPr>
  </w:style>
  <w:style w:type="paragraph" w:customStyle="1" w:styleId="Title3sl">
    <w:name w:val="Title 3_sl"/>
    <w:basedOn w:val="Subhead1sl"/>
    <w:link w:val="Title3slChar"/>
    <w:qFormat/>
    <w:rsid w:val="00375090"/>
    <w:pPr>
      <w:spacing w:after="240"/>
    </w:pPr>
    <w:rPr>
      <w:rFonts w:ascii="Garamond" w:hAnsi="Garamond"/>
      <w:sz w:val="36"/>
      <w:szCs w:val="36"/>
    </w:rPr>
  </w:style>
  <w:style w:type="paragraph" w:customStyle="1" w:styleId="Subhead3sl">
    <w:name w:val="Subhead 3_sl"/>
    <w:basedOn w:val="Basiccopysl"/>
    <w:link w:val="Subhead3slChar"/>
    <w:qFormat/>
    <w:rsid w:val="00375090"/>
    <w:pPr>
      <w:spacing w:before="360"/>
    </w:pPr>
    <w:rPr>
      <w:b/>
    </w:rPr>
  </w:style>
  <w:style w:type="character" w:customStyle="1" w:styleId="Title3slChar">
    <w:name w:val="Title 3_sl Char"/>
    <w:basedOn w:val="Subhead1slChar"/>
    <w:link w:val="Title3sl"/>
    <w:rsid w:val="00375090"/>
    <w:rPr>
      <w:rFonts w:ascii="Garamond" w:hAnsi="Garamond"/>
      <w:b/>
      <w:sz w:val="36"/>
      <w:szCs w:val="36"/>
    </w:rPr>
  </w:style>
  <w:style w:type="character" w:customStyle="1" w:styleId="Subhead3slChar">
    <w:name w:val="Subhead 3_sl Char"/>
    <w:basedOn w:val="BasiccopyslChar"/>
    <w:link w:val="Subhead3sl"/>
    <w:rsid w:val="00375090"/>
    <w:rPr>
      <w:rFonts w:ascii="Garamond" w:hAnsi="Garamond"/>
      <w:b/>
      <w:sz w:val="24"/>
      <w:szCs w:val="24"/>
    </w:rPr>
  </w:style>
  <w:style w:type="paragraph" w:customStyle="1" w:styleId="Normal1">
    <w:name w:val="Normal1"/>
    <w:rsid w:val="00F42CDF"/>
    <w:pPr>
      <w:spacing w:after="160" w:line="259" w:lineRule="auto"/>
    </w:pPr>
    <w:rPr>
      <w:rFonts w:ascii="Calibri" w:eastAsia="Calibri" w:hAnsi="Calibri" w:cs="Calibri"/>
    </w:rPr>
  </w:style>
  <w:style w:type="paragraph" w:styleId="NormalWeb">
    <w:name w:val="Normal (Web)"/>
    <w:basedOn w:val="Normal"/>
    <w:uiPriority w:val="99"/>
    <w:semiHidden/>
    <w:unhideWhenUsed/>
    <w:rsid w:val="00F42CDF"/>
    <w:pPr>
      <w:spacing w:before="100" w:beforeAutospacing="1" w:after="100" w:afterAutospacing="1"/>
    </w:pPr>
    <w:rPr>
      <w:rFonts w:ascii="Times New Roman" w:eastAsia="Calibri" w:hAnsi="Times New Roman" w:cs="Times New Roman"/>
      <w:sz w:val="20"/>
      <w:szCs w:val="20"/>
    </w:rPr>
  </w:style>
  <w:style w:type="paragraph" w:styleId="FootnoteText">
    <w:name w:val="footnote text"/>
    <w:basedOn w:val="Normal"/>
    <w:link w:val="FootnoteTextChar"/>
    <w:uiPriority w:val="99"/>
    <w:semiHidden/>
    <w:unhideWhenUsed/>
    <w:rsid w:val="00F42CDF"/>
    <w:pPr>
      <w:spacing w:after="0"/>
    </w:pPr>
    <w:rPr>
      <w:rFonts w:ascii="Calibri" w:eastAsia="Calibri" w:hAnsi="Calibri" w:cs="Calibri"/>
      <w:sz w:val="20"/>
      <w:szCs w:val="20"/>
    </w:rPr>
  </w:style>
  <w:style w:type="character" w:customStyle="1" w:styleId="FootnoteTextChar">
    <w:name w:val="Footnote Text Char"/>
    <w:basedOn w:val="DefaultParagraphFont"/>
    <w:link w:val="FootnoteText"/>
    <w:uiPriority w:val="99"/>
    <w:semiHidden/>
    <w:rsid w:val="00F42CDF"/>
    <w:rPr>
      <w:rFonts w:ascii="Calibri" w:eastAsia="Calibri" w:hAnsi="Calibri" w:cs="Calibri"/>
      <w:sz w:val="20"/>
      <w:szCs w:val="20"/>
    </w:rPr>
  </w:style>
  <w:style w:type="character" w:styleId="FootnoteReference">
    <w:name w:val="footnote reference"/>
    <w:basedOn w:val="DefaultParagraphFont"/>
    <w:uiPriority w:val="99"/>
    <w:semiHidden/>
    <w:unhideWhenUsed/>
    <w:rsid w:val="00F42CDF"/>
    <w:rPr>
      <w:vertAlign w:val="superscript"/>
    </w:rPr>
  </w:style>
  <w:style w:type="character" w:styleId="Strong">
    <w:name w:val="Strong"/>
    <w:basedOn w:val="DefaultParagraphFont"/>
    <w:uiPriority w:val="22"/>
    <w:qFormat/>
    <w:rsid w:val="00F42CDF"/>
    <w:rPr>
      <w:b/>
      <w:bCs/>
    </w:rPr>
  </w:style>
  <w:style w:type="character" w:styleId="CommentReference">
    <w:name w:val="annotation reference"/>
    <w:basedOn w:val="DefaultParagraphFont"/>
    <w:uiPriority w:val="99"/>
    <w:semiHidden/>
    <w:unhideWhenUsed/>
    <w:rsid w:val="00F42CDF"/>
    <w:rPr>
      <w:sz w:val="16"/>
      <w:szCs w:val="16"/>
    </w:rPr>
  </w:style>
  <w:style w:type="paragraph" w:styleId="CommentText">
    <w:name w:val="annotation text"/>
    <w:basedOn w:val="Normal"/>
    <w:link w:val="CommentTextChar"/>
    <w:uiPriority w:val="99"/>
    <w:unhideWhenUsed/>
    <w:rsid w:val="00F42CDF"/>
    <w:rPr>
      <w:sz w:val="20"/>
      <w:szCs w:val="20"/>
    </w:rPr>
  </w:style>
  <w:style w:type="character" w:customStyle="1" w:styleId="CommentTextChar">
    <w:name w:val="Comment Text Char"/>
    <w:basedOn w:val="DefaultParagraphFont"/>
    <w:link w:val="CommentText"/>
    <w:uiPriority w:val="99"/>
    <w:rsid w:val="00F42CDF"/>
    <w:rPr>
      <w:sz w:val="20"/>
      <w:szCs w:val="20"/>
    </w:rPr>
  </w:style>
  <w:style w:type="paragraph" w:styleId="CommentSubject">
    <w:name w:val="annotation subject"/>
    <w:basedOn w:val="CommentText"/>
    <w:next w:val="CommentText"/>
    <w:link w:val="CommentSubjectChar"/>
    <w:uiPriority w:val="99"/>
    <w:semiHidden/>
    <w:unhideWhenUsed/>
    <w:rsid w:val="00F42CDF"/>
    <w:rPr>
      <w:b/>
      <w:bCs/>
    </w:rPr>
  </w:style>
  <w:style w:type="character" w:customStyle="1" w:styleId="CommentSubjectChar">
    <w:name w:val="Comment Subject Char"/>
    <w:basedOn w:val="CommentTextChar"/>
    <w:link w:val="CommentSubject"/>
    <w:uiPriority w:val="99"/>
    <w:semiHidden/>
    <w:rsid w:val="00F42CDF"/>
    <w:rPr>
      <w:b/>
      <w:bCs/>
      <w:sz w:val="20"/>
      <w:szCs w:val="20"/>
    </w:rPr>
  </w:style>
  <w:style w:type="character" w:customStyle="1" w:styleId="Heading2Char">
    <w:name w:val="Heading 2 Char"/>
    <w:basedOn w:val="DefaultParagraphFont"/>
    <w:link w:val="Heading2"/>
    <w:uiPriority w:val="9"/>
    <w:rsid w:val="000B53C1"/>
    <w:rPr>
      <w:rFonts w:ascii="Gill Sans MT" w:eastAsia="Times New Roman" w:hAnsi="Gill Sans MT" w:cs="Times New Roman"/>
      <w:b/>
      <w:bCs/>
      <w:i/>
      <w:color w:val="000000"/>
      <w:sz w:val="24"/>
      <w:szCs w:val="24"/>
    </w:rPr>
  </w:style>
  <w:style w:type="paragraph" w:styleId="ListParagraph">
    <w:name w:val="List Paragraph"/>
    <w:basedOn w:val="Normal"/>
    <w:uiPriority w:val="34"/>
    <w:qFormat/>
    <w:rsid w:val="000B53C1"/>
    <w:pPr>
      <w:spacing w:after="160" w:line="259" w:lineRule="auto"/>
      <w:ind w:left="720"/>
      <w:contextualSpacing/>
    </w:pPr>
  </w:style>
  <w:style w:type="character" w:customStyle="1" w:styleId="Heading3Char">
    <w:name w:val="Heading 3 Char"/>
    <w:basedOn w:val="DefaultParagraphFont"/>
    <w:link w:val="Heading3"/>
    <w:uiPriority w:val="9"/>
    <w:rsid w:val="00330C55"/>
    <w:rPr>
      <w:rFonts w:asciiTheme="majorHAnsi" w:eastAsiaTheme="majorEastAsia" w:hAnsiTheme="majorHAnsi" w:cstheme="majorBidi"/>
      <w:color w:val="243F60" w:themeColor="accent1" w:themeShade="7F"/>
      <w:sz w:val="24"/>
      <w:szCs w:val="24"/>
    </w:rPr>
  </w:style>
  <w:style w:type="paragraph" w:customStyle="1" w:styleId="BasicParagraph">
    <w:name w:val="[Basic Paragraph]"/>
    <w:basedOn w:val="Normal"/>
    <w:uiPriority w:val="99"/>
    <w:rsid w:val="00CC214A"/>
    <w:pPr>
      <w:autoSpaceDE w:val="0"/>
      <w:autoSpaceDN w:val="0"/>
      <w:adjustRightInd w:val="0"/>
      <w:spacing w:after="0" w:line="288" w:lineRule="auto"/>
      <w:textAlignment w:val="center"/>
    </w:pPr>
    <w:rPr>
      <w:rFonts w:ascii="Minion Pro" w:hAnsi="Minion Pro" w:cs="Minion Pro"/>
      <w:color w:val="000000"/>
      <w:szCs w:val="24"/>
    </w:rPr>
  </w:style>
  <w:style w:type="table" w:styleId="TableGrid">
    <w:name w:val="Table Grid"/>
    <w:basedOn w:val="TableNormal"/>
    <w:uiPriority w:val="59"/>
    <w:rsid w:val="00CC21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siccopyindentedsl">
    <w:name w:val="Basic copy indented_sl"/>
    <w:basedOn w:val="Basiccopysl"/>
    <w:rsid w:val="00ED3835"/>
    <w:pPr>
      <w:ind w:left="720"/>
    </w:pPr>
  </w:style>
  <w:style w:type="paragraph" w:customStyle="1" w:styleId="Bulletboldsl">
    <w:name w:val="Bullet bold_sl"/>
    <w:basedOn w:val="Bulletsl"/>
    <w:rsid w:val="00ED3835"/>
    <w:pPr>
      <w:spacing w:before="240" w:line="276" w:lineRule="auto"/>
    </w:pPr>
    <w:rPr>
      <w:b/>
      <w:iCs/>
    </w:rPr>
  </w:style>
  <w:style w:type="paragraph" w:customStyle="1" w:styleId="Basiccopycenteredsl">
    <w:name w:val="Basic copy_centered_sl"/>
    <w:basedOn w:val="Normal"/>
    <w:qFormat/>
    <w:rsid w:val="00C965F6"/>
    <w:pPr>
      <w:spacing w:after="120"/>
      <w:jc w:val="center"/>
    </w:pPr>
    <w:rPr>
      <w:rFonts w:eastAsia="Times New Roman" w:cs="Times New Roman"/>
      <w:b/>
      <w:szCs w:val="24"/>
    </w:rPr>
  </w:style>
  <w:style w:type="paragraph" w:customStyle="1" w:styleId="Datessl">
    <w:name w:val="Dates_sl"/>
    <w:basedOn w:val="Normal"/>
    <w:rsid w:val="002E318B"/>
    <w:pPr>
      <w:spacing w:after="120"/>
      <w:jc w:val="center"/>
    </w:pPr>
    <w:rPr>
      <w:b/>
    </w:rPr>
  </w:style>
  <w:style w:type="paragraph" w:customStyle="1" w:styleId="Default">
    <w:name w:val="Default"/>
    <w:rsid w:val="002E318B"/>
    <w:pPr>
      <w:autoSpaceDE w:val="0"/>
      <w:autoSpaceDN w:val="0"/>
      <w:adjustRightInd w:val="0"/>
      <w:spacing w:after="0" w:line="240" w:lineRule="auto"/>
    </w:pPr>
    <w:rPr>
      <w:rFonts w:ascii="Century Schoolbook" w:hAnsi="Century Schoolbook" w:cs="Century Schoolbook"/>
      <w:color w:val="000000"/>
      <w:sz w:val="24"/>
      <w:szCs w:val="24"/>
    </w:rPr>
  </w:style>
  <w:style w:type="paragraph" w:styleId="EndnoteText">
    <w:name w:val="endnote text"/>
    <w:basedOn w:val="Normal"/>
    <w:link w:val="EndnoteTextChar"/>
    <w:uiPriority w:val="99"/>
    <w:semiHidden/>
    <w:unhideWhenUsed/>
    <w:rsid w:val="002E318B"/>
    <w:pPr>
      <w:spacing w:after="0"/>
    </w:pPr>
    <w:rPr>
      <w:sz w:val="20"/>
      <w:szCs w:val="20"/>
    </w:rPr>
  </w:style>
  <w:style w:type="character" w:customStyle="1" w:styleId="EndnoteTextChar">
    <w:name w:val="Endnote Text Char"/>
    <w:basedOn w:val="DefaultParagraphFont"/>
    <w:link w:val="EndnoteText"/>
    <w:uiPriority w:val="99"/>
    <w:semiHidden/>
    <w:rsid w:val="002E318B"/>
    <w:rPr>
      <w:rFonts w:ascii="Garamond" w:hAnsi="Garamond"/>
      <w:sz w:val="20"/>
      <w:szCs w:val="20"/>
    </w:rPr>
  </w:style>
  <w:style w:type="character" w:styleId="EndnoteReference">
    <w:name w:val="endnote reference"/>
    <w:basedOn w:val="DefaultParagraphFont"/>
    <w:uiPriority w:val="99"/>
    <w:semiHidden/>
    <w:unhideWhenUsed/>
    <w:rsid w:val="002E318B"/>
    <w:rPr>
      <w:vertAlign w:val="superscript"/>
    </w:rPr>
  </w:style>
  <w:style w:type="character" w:styleId="Emphasis">
    <w:name w:val="Emphasis"/>
    <w:basedOn w:val="DefaultParagraphFont"/>
    <w:uiPriority w:val="20"/>
    <w:qFormat/>
    <w:rsid w:val="00DD6B83"/>
    <w:rPr>
      <w:i/>
      <w:iCs/>
    </w:rPr>
  </w:style>
  <w:style w:type="paragraph" w:styleId="Revision">
    <w:name w:val="Revision"/>
    <w:hidden/>
    <w:uiPriority w:val="99"/>
    <w:semiHidden/>
    <w:rsid w:val="00DC3DA8"/>
    <w:pPr>
      <w:spacing w:after="0" w:line="240" w:lineRule="auto"/>
    </w:pPr>
    <w:rPr>
      <w:rFonts w:ascii="Garamond" w:hAnsi="Garamond"/>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4016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endnotes.xml.rels><?xml version="1.0" encoding="UTF-8" standalone="yes"?>
<Relationships xmlns="http://schemas.openxmlformats.org/package/2006/relationships"><Relationship Id="rId1" Type="http://schemas.openxmlformats.org/officeDocument/2006/relationships/hyperlink" Target="https://law.justia.com/codes/mississippi/2018/title-41/chapter-41/gestational-age-act/section-41-41-191/"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1.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1.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lison\My%20ShareSync\Shared\Communications\STYLE%20GUIDE%20+%20TOOLS\1%20-%20Templates\2018_template%20with%20branded%20header%20+%20copyright%20and%20page%20number%20foot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Modified_x0020_Date_x0020__x0026__x0020_Time xmlns="9af227aa-5493-4bfe-a302-9771bcf92926" xsi:nil="true"/>
    <date xmlns="9af227aa-5493-4bfe-a302-9771bcf92926" xsi:nil="true"/>
    <_ip_UnifiedCompliancePolicyUIAction xmlns="http://schemas.microsoft.com/sharepoint/v3" xsi:nil="true"/>
    <_ip_UnifiedCompliancePolicyProperties xmlns="http://schemas.microsoft.com/sharepoint/v3" xsi:nil="true"/>
    <lcf76f155ced4ddcb4097134ff3c332f xmlns="9af227aa-5493-4bfe-a302-9771bcf92926">
      <Terms xmlns="http://schemas.microsoft.com/office/infopath/2007/PartnerControls"/>
    </lcf76f155ced4ddcb4097134ff3c332f>
    <TaxCatchAll xmlns="f90ba59e-6231-420d-b202-993c3441322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2E8957C50B509419C47FA4575E8EAD0" ma:contentTypeVersion="21" ma:contentTypeDescription="Create a new document." ma:contentTypeScope="" ma:versionID="3d5c656b0fc03c6039c52ce2f45ebc33">
  <xsd:schema xmlns:xsd="http://www.w3.org/2001/XMLSchema" xmlns:xs="http://www.w3.org/2001/XMLSchema" xmlns:p="http://schemas.microsoft.com/office/2006/metadata/properties" xmlns:ns1="http://schemas.microsoft.com/sharepoint/v3" xmlns:ns2="9af227aa-5493-4bfe-a302-9771bcf92926" xmlns:ns3="f90ba59e-6231-420d-b202-993c3441322c" targetNamespace="http://schemas.microsoft.com/office/2006/metadata/properties" ma:root="true" ma:fieldsID="6c13660b71893d9c65fdb36a9ffe3b94" ns1:_="" ns2:_="" ns3:_="">
    <xsd:import namespace="http://schemas.microsoft.com/sharepoint/v3"/>
    <xsd:import namespace="9af227aa-5493-4bfe-a302-9771bcf92926"/>
    <xsd:import namespace="f90ba59e-6231-420d-b202-993c3441322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date" minOccurs="0"/>
                <xsd:element ref="ns2:Modified_x0020_Date_x0020__x0026__x0020_Time"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f227aa-5493-4bfe-a302-9771bcf929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date" ma:index="20" nillable="true" ma:displayName="date" ma:format="DateOnly" ma:internalName="date">
      <xsd:simpleType>
        <xsd:restriction base="dms:DateTime"/>
      </xsd:simpleType>
    </xsd:element>
    <xsd:element name="Modified_x0020_Date_x0020__x0026__x0020_Time" ma:index="21" nillable="true" ma:displayName="Modified Date &amp; Time" ma:format="DateOnly" ma:internalName="Modified_x0020_Date_x0020__x0026__x0020_Time">
      <xsd:simpleType>
        <xsd:restriction base="dms:DateTime"/>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00000000-0000-0000-0000-000000000000" ma:termSetId="00000000-0000-0000-0000-000000000000" ma:anchorId="00000000-0000-0000-0000-000000000000" ma:open="fals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90ba59e-6231-420d-b202-993c3441322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0abc53e2-4c27-4b85-a379-acbab1a1b851}" ma:internalName="TaxCatchAll" ma:showField="CatchAllData" ma:web="f90ba59e-6231-420d-b202-993c344132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EBDF473-511D-48FE-BBCB-45211C065A17}">
  <ds:schemaRefs>
    <ds:schemaRef ds:uri="http://schemas.openxmlformats.org/officeDocument/2006/bibliography"/>
  </ds:schemaRefs>
</ds:datastoreItem>
</file>

<file path=customXml/itemProps2.xml><?xml version="1.0" encoding="utf-8"?>
<ds:datastoreItem xmlns:ds="http://schemas.openxmlformats.org/officeDocument/2006/customXml" ds:itemID="{FEA75436-EB6E-4CAB-89C1-D9DE4C3EC63C}">
  <ds:schemaRefs>
    <ds:schemaRef ds:uri="http://schemas.microsoft.com/office/2006/metadata/properties"/>
    <ds:schemaRef ds:uri="http://schemas.microsoft.com/office/infopath/2007/PartnerControls"/>
    <ds:schemaRef ds:uri="9af227aa-5493-4bfe-a302-9771bcf92926"/>
    <ds:schemaRef ds:uri="http://schemas.microsoft.com/sharepoint/v3"/>
    <ds:schemaRef ds:uri="f90ba59e-6231-420d-b202-993c3441322c"/>
  </ds:schemaRefs>
</ds:datastoreItem>
</file>

<file path=customXml/itemProps3.xml><?xml version="1.0" encoding="utf-8"?>
<ds:datastoreItem xmlns:ds="http://schemas.openxmlformats.org/officeDocument/2006/customXml" ds:itemID="{DA14C0A9-500C-4270-88D0-5D5057D8B5CF}">
  <ds:schemaRefs>
    <ds:schemaRef ds:uri="http://schemas.microsoft.com/sharepoint/v3/contenttype/forms"/>
  </ds:schemaRefs>
</ds:datastoreItem>
</file>

<file path=customXml/itemProps4.xml><?xml version="1.0" encoding="utf-8"?>
<ds:datastoreItem xmlns:ds="http://schemas.openxmlformats.org/officeDocument/2006/customXml" ds:itemID="{AC7ED6A4-5E36-4214-ABAD-26510FDF02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af227aa-5493-4bfe-a302-9771bcf92926"/>
    <ds:schemaRef ds:uri="f90ba59e-6231-420d-b202-993c344132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2018_template with branded header + copyright and page number footer</Template>
  <TotalTime>5</TotalTime>
  <Pages>6</Pages>
  <Words>2118</Words>
  <Characters>12077</Characters>
  <Application>Microsoft Office Word</Application>
  <DocSecurity>0</DocSecurity>
  <Lines>100</Lines>
  <Paragraphs>28</Paragraphs>
  <ScaleCrop>false</ScaleCrop>
  <Company>Microsoft</Company>
  <LinksUpToDate>false</LinksUpToDate>
  <CharactersWithSpaces>14167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Allison Hawkins</dc:creator>
  <cp:keywords/>
  <cp:lastModifiedBy>Allison Hawkins</cp:lastModifiedBy>
  <cp:revision>10</cp:revision>
  <dcterms:created xsi:type="dcterms:W3CDTF">2023-11-06T12:53:00Z</dcterms:created>
  <dcterms:modified xsi:type="dcterms:W3CDTF">2023-11-07T17:32:00Z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0x010100C2E8957C50B509419C47FA4575E8EAD0</vt:lpwstr>
  </property>
  <property fmtid="{D5CDD505-2E9C-101B-9397-08002B2CF9AE}" pid="3" name="MediaServiceImageTags">
    <vt:lpwstr/>
  </property>
</Properties>
</file>