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1045" w14:textId="61002E42" w:rsidR="00AF7333" w:rsidRPr="00610494" w:rsidRDefault="0089344E" w:rsidP="00D757CA">
      <w:pPr>
        <w:pStyle w:val="Title1sl"/>
        <w:pBdr>
          <w:bottom w:val="single" w:sz="12" w:space="1" w:color="auto"/>
        </w:pBdr>
        <w:spacing w:before="240"/>
        <w:rPr>
          <w:b w:val="0"/>
          <w:bCs/>
          <w:sz w:val="36"/>
          <w:szCs w:val="36"/>
        </w:rPr>
      </w:pPr>
      <w:r w:rsidRPr="00610494">
        <w:rPr>
          <w:i/>
          <w:iCs/>
          <w:sz w:val="36"/>
          <w:szCs w:val="36"/>
        </w:rPr>
        <w:t>Roe v. Wade</w:t>
      </w:r>
      <w:r w:rsidR="00171293" w:rsidRPr="00610494">
        <w:rPr>
          <w:sz w:val="36"/>
          <w:szCs w:val="36"/>
        </w:rPr>
        <w:t xml:space="preserve"> </w:t>
      </w:r>
      <w:r w:rsidR="00F64E56" w:rsidRPr="00610494">
        <w:rPr>
          <w:sz w:val="36"/>
          <w:szCs w:val="36"/>
        </w:rPr>
        <w:t xml:space="preserve">/ </w:t>
      </w:r>
      <w:r w:rsidRPr="00610494">
        <w:rPr>
          <w:sz w:val="36"/>
          <w:szCs w:val="36"/>
        </w:rPr>
        <w:t xml:space="preserve">Practice Free Response Question </w:t>
      </w:r>
      <w:r w:rsidR="00610494" w:rsidRPr="00610494">
        <w:rPr>
          <w:sz w:val="36"/>
          <w:szCs w:val="36"/>
        </w:rPr>
        <w:t>(</w:t>
      </w:r>
      <w:r w:rsidRPr="00610494">
        <w:rPr>
          <w:b w:val="0"/>
          <w:bCs/>
          <w:sz w:val="36"/>
          <w:szCs w:val="36"/>
        </w:rPr>
        <w:sym w:font="Symbol" w:char="F0B7"/>
      </w:r>
      <w:r w:rsidRPr="00610494">
        <w:rPr>
          <w:b w:val="0"/>
          <w:bCs/>
          <w:sz w:val="36"/>
          <w:szCs w:val="36"/>
        </w:rPr>
        <w:sym w:font="Symbol" w:char="F0B7"/>
      </w:r>
      <w:r w:rsidRPr="00610494">
        <w:rPr>
          <w:b w:val="0"/>
          <w:bCs/>
          <w:sz w:val="36"/>
          <w:szCs w:val="36"/>
        </w:rPr>
        <w:sym w:font="Symbol" w:char="F0B7"/>
      </w:r>
      <w:r w:rsidR="00610494" w:rsidRPr="00610494">
        <w:rPr>
          <w:b w:val="0"/>
          <w:bCs/>
          <w:sz w:val="36"/>
          <w:szCs w:val="36"/>
        </w:rPr>
        <w:t>)</w:t>
      </w:r>
      <w:r w:rsidRPr="00610494">
        <w:rPr>
          <w:sz w:val="36"/>
          <w:szCs w:val="36"/>
        </w:rPr>
        <w:t xml:space="preserve"> </w:t>
      </w:r>
    </w:p>
    <w:p w14:paraId="77DC3C69" w14:textId="3439E29C" w:rsidR="002144CE" w:rsidRDefault="006B3E90" w:rsidP="002144CE">
      <w:pPr>
        <w:pStyle w:val="Default"/>
        <w:spacing w:after="120" w:line="276" w:lineRule="auto"/>
        <w:rPr>
          <w:rFonts w:ascii="Garamond" w:hAnsi="Garamond"/>
        </w:rPr>
      </w:pPr>
      <w:r>
        <w:rPr>
          <w:rFonts w:ascii="Garamond" w:hAnsi="Garamond"/>
        </w:rPr>
        <w:t xml:space="preserve">The </w:t>
      </w:r>
      <w:r w:rsidR="002E5B1A" w:rsidRPr="00E150B5">
        <w:rPr>
          <w:rFonts w:ascii="Garamond" w:hAnsi="Garamond"/>
        </w:rPr>
        <w:t xml:space="preserve">Mississippi </w:t>
      </w:r>
      <w:r>
        <w:rPr>
          <w:rFonts w:ascii="Garamond" w:hAnsi="Garamond"/>
        </w:rPr>
        <w:t xml:space="preserve">legislature passed </w:t>
      </w:r>
      <w:r w:rsidR="00CC5B10">
        <w:rPr>
          <w:rFonts w:ascii="Garamond" w:hAnsi="Garamond"/>
        </w:rPr>
        <w:t>t</w:t>
      </w:r>
      <w:r w:rsidR="00CC5B10" w:rsidRPr="00E150B5">
        <w:rPr>
          <w:rFonts w:ascii="Garamond" w:hAnsi="Garamond"/>
        </w:rPr>
        <w:t xml:space="preserve">he </w:t>
      </w:r>
      <w:r w:rsidR="002E5B1A" w:rsidRPr="00E150B5">
        <w:rPr>
          <w:rFonts w:ascii="Garamond" w:hAnsi="Garamond"/>
        </w:rPr>
        <w:t>Gestational Age Act</w:t>
      </w:r>
      <w:r w:rsidR="00EB22E0">
        <w:rPr>
          <w:rFonts w:ascii="Garamond" w:hAnsi="Garamond"/>
        </w:rPr>
        <w:t>,</w:t>
      </w:r>
      <w:r w:rsidR="002E5B1A" w:rsidRPr="00E150B5">
        <w:rPr>
          <w:rFonts w:ascii="Garamond" w:hAnsi="Garamond"/>
        </w:rPr>
        <w:t xml:space="preserve"> whic</w:t>
      </w:r>
      <w:r w:rsidR="002E5B1A" w:rsidRPr="00407697">
        <w:rPr>
          <w:rFonts w:ascii="Garamond" w:hAnsi="Garamond"/>
        </w:rPr>
        <w:t>h states:</w:t>
      </w:r>
      <w:r w:rsidR="00407697" w:rsidRPr="00407697">
        <w:rPr>
          <w:rFonts w:ascii="Garamond" w:hAnsi="Garamond"/>
        </w:rPr>
        <w:t xml:space="preserve"> “</w:t>
      </w:r>
      <w:r w:rsidR="002E5B1A" w:rsidRPr="00407697">
        <w:rPr>
          <w:rFonts w:ascii="Garamond" w:hAnsi="Garamond"/>
          <w:bCs/>
        </w:rPr>
        <w:t>Except in a medical emergency or in the case of a severe fetal abnormality, a person shall not intentionally or knowingly perform, induce, or attempt to perform or induce an abortion” when “the probable gestational age of the unborn human being has been determined to be greater than fifteen (15) weeks.</w:t>
      </w:r>
      <w:r w:rsidR="00407697" w:rsidRPr="00407697">
        <w:rPr>
          <w:rFonts w:ascii="Garamond" w:hAnsi="Garamond"/>
          <w:bCs/>
        </w:rPr>
        <w:t>”</w:t>
      </w:r>
      <w:r w:rsidR="002E5B1A" w:rsidRPr="00407697">
        <w:rPr>
          <w:rStyle w:val="EndnoteReference"/>
          <w:rFonts w:ascii="Garamond" w:hAnsi="Garamond"/>
          <w:bCs/>
        </w:rPr>
        <w:endnoteReference w:id="1"/>
      </w:r>
      <w:r w:rsidR="002E5B1A" w:rsidRPr="00407697">
        <w:rPr>
          <w:rFonts w:ascii="Garamond" w:hAnsi="Garamond"/>
          <w:bCs/>
        </w:rPr>
        <w:t xml:space="preserve"> </w:t>
      </w:r>
      <w:r w:rsidR="002144CE">
        <w:rPr>
          <w:rFonts w:ascii="Garamond" w:hAnsi="Garamond"/>
          <w:bCs/>
        </w:rPr>
        <w:t xml:space="preserve"> </w:t>
      </w:r>
    </w:p>
    <w:p w14:paraId="416CBF3D" w14:textId="75D3325B" w:rsidR="005C2849" w:rsidRPr="002144CE" w:rsidRDefault="005C2849" w:rsidP="002144CE">
      <w:pPr>
        <w:pStyle w:val="Default"/>
        <w:spacing w:after="120" w:line="276" w:lineRule="auto"/>
        <w:rPr>
          <w:rFonts w:ascii="Garamond" w:hAnsi="Garamond"/>
          <w:b/>
          <w:bCs/>
        </w:rPr>
      </w:pPr>
      <w:r w:rsidRPr="00E150B5">
        <w:rPr>
          <w:rFonts w:ascii="Garamond" w:hAnsi="Garamond"/>
        </w:rPr>
        <w:t xml:space="preserve">The day Mississippi enacted the 15-week ban, Jackson Women’s Health Organization </w:t>
      </w:r>
      <w:r>
        <w:rPr>
          <w:rFonts w:ascii="Garamond" w:hAnsi="Garamond"/>
        </w:rPr>
        <w:t xml:space="preserve">filed a case in federal court seeking a </w:t>
      </w:r>
      <w:r w:rsidRPr="00E150B5">
        <w:rPr>
          <w:rFonts w:ascii="Garamond" w:hAnsi="Garamond"/>
        </w:rPr>
        <w:t xml:space="preserve">temporary restraining order against its enforcement and challenged the </w:t>
      </w:r>
      <w:r>
        <w:rPr>
          <w:rFonts w:ascii="Garamond" w:hAnsi="Garamond"/>
        </w:rPr>
        <w:t xml:space="preserve">constitutionality of the </w:t>
      </w:r>
      <w:r w:rsidRPr="00E150B5">
        <w:rPr>
          <w:rFonts w:ascii="Garamond" w:hAnsi="Garamond"/>
        </w:rPr>
        <w:t>law.</w:t>
      </w:r>
      <w:r w:rsidR="00087EB8">
        <w:rPr>
          <w:rFonts w:ascii="Garamond" w:hAnsi="Garamond"/>
        </w:rPr>
        <w:t xml:space="preserve"> </w:t>
      </w:r>
      <w:r w:rsidR="005357B1" w:rsidRPr="00E150B5">
        <w:rPr>
          <w:rFonts w:ascii="Garamond" w:hAnsi="Garamond"/>
        </w:rPr>
        <w:t>The U</w:t>
      </w:r>
      <w:r w:rsidR="005357B1">
        <w:rPr>
          <w:rFonts w:ascii="Garamond" w:hAnsi="Garamond"/>
        </w:rPr>
        <w:t>.</w:t>
      </w:r>
      <w:r w:rsidR="005357B1" w:rsidRPr="00E150B5">
        <w:rPr>
          <w:rFonts w:ascii="Garamond" w:hAnsi="Garamond"/>
        </w:rPr>
        <w:t>S</w:t>
      </w:r>
      <w:r w:rsidR="005357B1">
        <w:rPr>
          <w:rFonts w:ascii="Garamond" w:hAnsi="Garamond"/>
        </w:rPr>
        <w:t>.</w:t>
      </w:r>
      <w:r w:rsidR="005357B1" w:rsidRPr="00E150B5">
        <w:rPr>
          <w:rFonts w:ascii="Garamond" w:hAnsi="Garamond"/>
        </w:rPr>
        <w:t xml:space="preserve"> District Court </w:t>
      </w:r>
      <w:r w:rsidR="00D903ED">
        <w:rPr>
          <w:rFonts w:ascii="Garamond" w:hAnsi="Garamond"/>
        </w:rPr>
        <w:t xml:space="preserve">and </w:t>
      </w:r>
      <w:r w:rsidR="001D3102">
        <w:rPr>
          <w:rFonts w:ascii="Garamond" w:hAnsi="Garamond"/>
        </w:rPr>
        <w:t xml:space="preserve">the Fifth Circuit Court of Appeals </w:t>
      </w:r>
      <w:r w:rsidR="005357B1" w:rsidRPr="00E150B5">
        <w:rPr>
          <w:rFonts w:ascii="Garamond" w:hAnsi="Garamond"/>
        </w:rPr>
        <w:t>declared Mississippi’s ban on abortion after 15 weeks of pregnancy unconstitutional</w:t>
      </w:r>
      <w:r w:rsidR="00D66C0B">
        <w:rPr>
          <w:rFonts w:ascii="Garamond" w:hAnsi="Garamond"/>
        </w:rPr>
        <w:t>,</w:t>
      </w:r>
      <w:r w:rsidR="005357B1">
        <w:rPr>
          <w:rFonts w:ascii="Garamond" w:hAnsi="Garamond"/>
        </w:rPr>
        <w:t xml:space="preserve"> citing precedents including</w:t>
      </w:r>
      <w:r w:rsidR="005357B1" w:rsidRPr="005357B1">
        <w:rPr>
          <w:rFonts w:ascii="Garamond" w:hAnsi="Garamond"/>
          <w:i/>
          <w:iCs/>
        </w:rPr>
        <w:t xml:space="preserve"> Roe v. Wade </w:t>
      </w:r>
      <w:r w:rsidR="005357B1">
        <w:rPr>
          <w:rFonts w:ascii="Garamond" w:hAnsi="Garamond"/>
        </w:rPr>
        <w:t>(1973)</w:t>
      </w:r>
      <w:r w:rsidR="006A62FF">
        <w:rPr>
          <w:rFonts w:ascii="Garamond" w:hAnsi="Garamond"/>
        </w:rPr>
        <w:t>. Ultimately, Miss</w:t>
      </w:r>
      <w:r w:rsidR="00E70F76">
        <w:rPr>
          <w:rFonts w:ascii="Garamond" w:hAnsi="Garamond"/>
        </w:rPr>
        <w:t>issippi ask</w:t>
      </w:r>
      <w:r w:rsidR="00DB687B">
        <w:rPr>
          <w:rFonts w:ascii="Garamond" w:hAnsi="Garamond"/>
        </w:rPr>
        <w:t>ed</w:t>
      </w:r>
      <w:r w:rsidR="00E70F76">
        <w:rPr>
          <w:rFonts w:ascii="Garamond" w:hAnsi="Garamond"/>
        </w:rPr>
        <w:t xml:space="preserve"> the </w:t>
      </w:r>
      <w:r w:rsidR="00D66C0B">
        <w:rPr>
          <w:rFonts w:ascii="Garamond" w:hAnsi="Garamond"/>
        </w:rPr>
        <w:t xml:space="preserve">U.S. </w:t>
      </w:r>
      <w:r w:rsidR="00E70F76">
        <w:rPr>
          <w:rFonts w:ascii="Garamond" w:hAnsi="Garamond"/>
        </w:rPr>
        <w:t xml:space="preserve">Supreme Court to </w:t>
      </w:r>
      <w:r w:rsidR="00132A85">
        <w:rPr>
          <w:rFonts w:ascii="Garamond" w:hAnsi="Garamond"/>
        </w:rPr>
        <w:t>reverse the lower courts’ decisions</w:t>
      </w:r>
      <w:r w:rsidR="00E70F76">
        <w:rPr>
          <w:rFonts w:ascii="Garamond" w:hAnsi="Garamond"/>
        </w:rPr>
        <w:t xml:space="preserve">. </w:t>
      </w:r>
    </w:p>
    <w:p w14:paraId="11C6DF56" w14:textId="74045804" w:rsidR="00841670" w:rsidRDefault="00D757CA" w:rsidP="00841670">
      <w:pPr>
        <w:pStyle w:val="Basiccopysl"/>
        <w:rPr>
          <w:rFonts w:eastAsia="Times New Roman" w:cs="Times New Roman"/>
          <w:color w:val="000000"/>
        </w:rPr>
      </w:pPr>
      <w:r w:rsidRPr="002144CE">
        <w:rPr>
          <w:sz w:val="24"/>
          <w:szCs w:val="24"/>
        </w:rPr>
        <w:t>At the Supreme Court,</w:t>
      </w:r>
      <w:r w:rsidR="003C45DC">
        <w:rPr>
          <w:sz w:val="24"/>
          <w:szCs w:val="24"/>
        </w:rPr>
        <w:t xml:space="preserve"> in </w:t>
      </w:r>
      <w:r w:rsidR="003C45DC" w:rsidRPr="002D647B">
        <w:rPr>
          <w:i/>
          <w:iCs/>
          <w:sz w:val="24"/>
          <w:szCs w:val="24"/>
        </w:rPr>
        <w:t>Dobbs v. Jackson Women’s Health Organization</w:t>
      </w:r>
      <w:r w:rsidR="003C45DC">
        <w:rPr>
          <w:sz w:val="24"/>
          <w:szCs w:val="24"/>
        </w:rPr>
        <w:t xml:space="preserve"> (2022),</w:t>
      </w:r>
      <w:r w:rsidRPr="002144CE">
        <w:rPr>
          <w:sz w:val="24"/>
          <w:szCs w:val="24"/>
        </w:rPr>
        <w:t xml:space="preserve"> the issue </w:t>
      </w:r>
      <w:r w:rsidR="004C6923">
        <w:rPr>
          <w:sz w:val="24"/>
          <w:szCs w:val="24"/>
        </w:rPr>
        <w:t>considered</w:t>
      </w:r>
      <w:r w:rsidRPr="002144CE">
        <w:rPr>
          <w:sz w:val="24"/>
          <w:szCs w:val="24"/>
        </w:rPr>
        <w:t xml:space="preserve"> was whether</w:t>
      </w:r>
      <w:r w:rsidR="00D50FFC" w:rsidRPr="00D50FFC">
        <w:t xml:space="preserve"> </w:t>
      </w:r>
      <w:r w:rsidR="00D50FFC">
        <w:t xml:space="preserve">all pre-viability prohibitions on elective abortions were unconstitutional. </w:t>
      </w:r>
      <w:r w:rsidR="00841670">
        <w:rPr>
          <w:rFonts w:eastAsia="Times New Roman" w:cs="Times New Roman"/>
          <w:color w:val="000000"/>
        </w:rPr>
        <w:t>The Court found</w:t>
      </w:r>
      <w:r w:rsidR="00841670" w:rsidRPr="00A548DD">
        <w:rPr>
          <w:rFonts w:eastAsia="Times New Roman" w:cs="Times New Roman"/>
          <w:color w:val="000000"/>
        </w:rPr>
        <w:t xml:space="preserve"> that </w:t>
      </w:r>
      <w:r w:rsidR="00841670">
        <w:rPr>
          <w:rFonts w:eastAsia="Times New Roman" w:cs="Times New Roman"/>
          <w:color w:val="000000"/>
        </w:rPr>
        <w:t>the Constitution does not protect the right to an abortion</w:t>
      </w:r>
      <w:r w:rsidR="00E517FB">
        <w:rPr>
          <w:rFonts w:eastAsia="Times New Roman" w:cs="Times New Roman"/>
          <w:color w:val="000000"/>
        </w:rPr>
        <w:t>;</w:t>
      </w:r>
      <w:r w:rsidR="00841670">
        <w:rPr>
          <w:rFonts w:eastAsia="Times New Roman" w:cs="Times New Roman"/>
          <w:color w:val="000000"/>
        </w:rPr>
        <w:t xml:space="preserve"> </w:t>
      </w:r>
      <w:r w:rsidR="00B46065">
        <w:rPr>
          <w:rFonts w:eastAsia="Times New Roman" w:cs="Times New Roman"/>
          <w:color w:val="000000"/>
        </w:rPr>
        <w:t>t</w:t>
      </w:r>
      <w:r w:rsidR="00841670">
        <w:rPr>
          <w:rFonts w:eastAsia="Times New Roman" w:cs="Times New Roman"/>
          <w:color w:val="000000"/>
        </w:rPr>
        <w:t>herefore, states have the authority to regulate abortion.</w:t>
      </w:r>
    </w:p>
    <w:p w14:paraId="43124B2D" w14:textId="31C1BC89" w:rsidR="00A038F7" w:rsidRDefault="002D647B" w:rsidP="00A038F7">
      <w:pPr>
        <w:rPr>
          <w:rFonts w:ascii="Garamond" w:hAnsi="Garamond"/>
          <w:sz w:val="25"/>
          <w:szCs w:val="25"/>
        </w:rPr>
      </w:pPr>
      <w:r>
        <w:rPr>
          <w:rFonts w:ascii="Garamond" w:hAnsi="Garamond"/>
          <w:sz w:val="25"/>
          <w:szCs w:val="25"/>
        </w:rPr>
        <w:pict w14:anchorId="0FAB17EE">
          <v:rect id="_x0000_i1025" style="width:0;height:1.5pt" o:hralign="center" o:hrstd="t" o:hr="t" fillcolor="#a0a0a0" stroked="f"/>
        </w:pict>
      </w:r>
    </w:p>
    <w:p w14:paraId="37B54370" w14:textId="1BEBE08D" w:rsidR="00D757CA" w:rsidRPr="001456C3" w:rsidRDefault="00D757CA" w:rsidP="00A038F7">
      <w:pPr>
        <w:rPr>
          <w:rFonts w:ascii="Garamond" w:hAnsi="Garamond"/>
          <w:b/>
          <w:bCs/>
          <w:sz w:val="25"/>
          <w:szCs w:val="25"/>
        </w:rPr>
      </w:pPr>
      <w:r w:rsidRPr="001456C3">
        <w:rPr>
          <w:rFonts w:ascii="Garamond" w:hAnsi="Garamond"/>
          <w:b/>
          <w:bCs/>
          <w:sz w:val="25"/>
          <w:szCs w:val="25"/>
        </w:rPr>
        <w:t>Based on the information above, respond to the following questions.</w:t>
      </w:r>
    </w:p>
    <w:p w14:paraId="3FE8F0C3" w14:textId="06E7EC4B" w:rsidR="00D757CA" w:rsidRPr="009D29C2" w:rsidRDefault="00D757CA" w:rsidP="001456C3">
      <w:pPr>
        <w:pStyle w:val="ListParagraph"/>
        <w:numPr>
          <w:ilvl w:val="0"/>
          <w:numId w:val="16"/>
        </w:numPr>
        <w:spacing w:after="1800" w:line="276" w:lineRule="auto"/>
        <w:ind w:left="360"/>
        <w:contextualSpacing w:val="0"/>
        <w:rPr>
          <w:rFonts w:ascii="Garamond" w:hAnsi="Garamond"/>
          <w:sz w:val="25"/>
          <w:szCs w:val="25"/>
        </w:rPr>
      </w:pPr>
      <w:r w:rsidRPr="00D757CA">
        <w:rPr>
          <w:rFonts w:ascii="Garamond" w:hAnsi="Garamond"/>
          <w:sz w:val="25"/>
          <w:szCs w:val="25"/>
        </w:rPr>
        <w:t>Identify</w:t>
      </w:r>
      <w:r w:rsidR="00081D57">
        <w:rPr>
          <w:rFonts w:ascii="Garamond" w:hAnsi="Garamond"/>
          <w:sz w:val="25"/>
          <w:szCs w:val="25"/>
        </w:rPr>
        <w:t xml:space="preserve"> the</w:t>
      </w:r>
      <w:r w:rsidRPr="00D757CA">
        <w:rPr>
          <w:rFonts w:ascii="Garamond" w:hAnsi="Garamond"/>
          <w:sz w:val="25"/>
          <w:szCs w:val="25"/>
        </w:rPr>
        <w:t xml:space="preserve"> implied right in </w:t>
      </w:r>
      <w:r w:rsidR="00C16805">
        <w:rPr>
          <w:rFonts w:ascii="Garamond" w:hAnsi="Garamond"/>
          <w:sz w:val="25"/>
          <w:szCs w:val="25"/>
        </w:rPr>
        <w:t xml:space="preserve">question that </w:t>
      </w:r>
      <w:r w:rsidRPr="00D757CA">
        <w:rPr>
          <w:rFonts w:ascii="Garamond" w:hAnsi="Garamond"/>
          <w:sz w:val="25"/>
          <w:szCs w:val="25"/>
        </w:rPr>
        <w:t xml:space="preserve">was the basis for the decision in </w:t>
      </w:r>
      <w:r w:rsidRPr="00D757CA">
        <w:rPr>
          <w:rFonts w:ascii="Garamond" w:hAnsi="Garamond"/>
          <w:i/>
          <w:iCs/>
          <w:sz w:val="25"/>
          <w:szCs w:val="25"/>
        </w:rPr>
        <w:t>Roe v. Wade</w:t>
      </w:r>
      <w:r w:rsidR="000D174F">
        <w:rPr>
          <w:rFonts w:ascii="Garamond" w:hAnsi="Garamond"/>
          <w:i/>
          <w:iCs/>
          <w:sz w:val="25"/>
          <w:szCs w:val="25"/>
        </w:rPr>
        <w:t xml:space="preserve"> </w:t>
      </w:r>
      <w:r w:rsidRPr="00D757CA">
        <w:rPr>
          <w:rFonts w:ascii="Garamond" w:hAnsi="Garamond"/>
          <w:sz w:val="25"/>
          <w:szCs w:val="25"/>
        </w:rPr>
        <w:t xml:space="preserve">(1973) and </w:t>
      </w:r>
      <w:r w:rsidR="00C16805">
        <w:rPr>
          <w:rFonts w:ascii="Garamond" w:hAnsi="Garamond"/>
          <w:sz w:val="25"/>
          <w:szCs w:val="25"/>
        </w:rPr>
        <w:t xml:space="preserve">reconsidered in </w:t>
      </w:r>
      <w:r w:rsidR="00C16805">
        <w:rPr>
          <w:rFonts w:ascii="Garamond" w:hAnsi="Garamond"/>
          <w:i/>
          <w:iCs/>
          <w:sz w:val="25"/>
          <w:szCs w:val="25"/>
        </w:rPr>
        <w:t>Dobbs v. Jackson Women</w:t>
      </w:r>
      <w:r w:rsidR="000D174F">
        <w:rPr>
          <w:rFonts w:ascii="Garamond" w:hAnsi="Garamond"/>
          <w:i/>
          <w:iCs/>
          <w:sz w:val="25"/>
          <w:szCs w:val="25"/>
        </w:rPr>
        <w:t xml:space="preserve">’s Health Organization </w:t>
      </w:r>
      <w:r w:rsidRPr="000D174F">
        <w:rPr>
          <w:rFonts w:ascii="Garamond" w:hAnsi="Garamond"/>
          <w:sz w:val="25"/>
          <w:szCs w:val="25"/>
        </w:rPr>
        <w:t>(20</w:t>
      </w:r>
      <w:r w:rsidR="000D174F" w:rsidRPr="000D174F">
        <w:rPr>
          <w:rFonts w:ascii="Garamond" w:hAnsi="Garamond"/>
          <w:sz w:val="25"/>
          <w:szCs w:val="25"/>
        </w:rPr>
        <w:t>22</w:t>
      </w:r>
      <w:r w:rsidRPr="000D174F">
        <w:rPr>
          <w:rFonts w:ascii="Garamond" w:hAnsi="Garamond"/>
          <w:sz w:val="25"/>
          <w:szCs w:val="25"/>
        </w:rPr>
        <w:t>)</w:t>
      </w:r>
      <w:r w:rsidRPr="00D757CA">
        <w:rPr>
          <w:rFonts w:ascii="Garamond" w:hAnsi="Garamond"/>
          <w:i/>
          <w:iCs/>
          <w:sz w:val="25"/>
          <w:szCs w:val="25"/>
        </w:rPr>
        <w:t xml:space="preserve">. </w:t>
      </w:r>
    </w:p>
    <w:p w14:paraId="666930D8" w14:textId="0DAE5ADB" w:rsidR="00D757CA" w:rsidRDefault="00D757CA" w:rsidP="001456C3">
      <w:pPr>
        <w:pStyle w:val="ListParagraph"/>
        <w:numPr>
          <w:ilvl w:val="0"/>
          <w:numId w:val="16"/>
        </w:numPr>
        <w:spacing w:after="3000" w:line="276" w:lineRule="auto"/>
        <w:ind w:left="360"/>
        <w:contextualSpacing w:val="0"/>
        <w:rPr>
          <w:rFonts w:ascii="Garamond" w:hAnsi="Garamond"/>
          <w:sz w:val="25"/>
          <w:szCs w:val="25"/>
        </w:rPr>
      </w:pPr>
      <w:r w:rsidRPr="00D757CA">
        <w:rPr>
          <w:rFonts w:ascii="Garamond" w:hAnsi="Garamond"/>
          <w:sz w:val="25"/>
          <w:szCs w:val="25"/>
        </w:rPr>
        <w:t xml:space="preserve">Explain </w:t>
      </w:r>
      <w:r w:rsidR="00DF111B">
        <w:rPr>
          <w:rFonts w:ascii="Garamond" w:hAnsi="Garamond"/>
          <w:sz w:val="25"/>
          <w:szCs w:val="25"/>
        </w:rPr>
        <w:t xml:space="preserve">the principle of </w:t>
      </w:r>
      <w:r w:rsidR="00DF111B" w:rsidRPr="00A10C0E">
        <w:rPr>
          <w:rFonts w:ascii="Garamond" w:hAnsi="Garamond"/>
          <w:i/>
          <w:iCs/>
          <w:sz w:val="25"/>
          <w:szCs w:val="25"/>
        </w:rPr>
        <w:t xml:space="preserve">stare decisis </w:t>
      </w:r>
      <w:r w:rsidR="00DF111B">
        <w:rPr>
          <w:rFonts w:ascii="Garamond" w:hAnsi="Garamond"/>
          <w:sz w:val="25"/>
          <w:szCs w:val="25"/>
        </w:rPr>
        <w:t>and</w:t>
      </w:r>
      <w:r w:rsidR="00A10C0E">
        <w:rPr>
          <w:rFonts w:ascii="Garamond" w:hAnsi="Garamond"/>
          <w:sz w:val="25"/>
          <w:szCs w:val="25"/>
        </w:rPr>
        <w:t xml:space="preserve"> to what extent it was </w:t>
      </w:r>
      <w:r w:rsidR="00396DBE">
        <w:rPr>
          <w:rFonts w:ascii="Garamond" w:hAnsi="Garamond"/>
          <w:sz w:val="25"/>
          <w:szCs w:val="25"/>
        </w:rPr>
        <w:t xml:space="preserve">adhered to </w:t>
      </w:r>
      <w:r w:rsidR="00A10C0E">
        <w:rPr>
          <w:rFonts w:ascii="Garamond" w:hAnsi="Garamond"/>
          <w:sz w:val="25"/>
          <w:szCs w:val="25"/>
        </w:rPr>
        <w:t xml:space="preserve">in the </w:t>
      </w:r>
      <w:r w:rsidR="00A10C0E">
        <w:rPr>
          <w:rFonts w:ascii="Garamond" w:hAnsi="Garamond"/>
          <w:i/>
          <w:iCs/>
          <w:sz w:val="25"/>
          <w:szCs w:val="25"/>
        </w:rPr>
        <w:t xml:space="preserve">Dobbs v. Jackson Women’s Health Organization </w:t>
      </w:r>
      <w:r w:rsidR="00275DA7">
        <w:rPr>
          <w:rFonts w:ascii="Garamond" w:hAnsi="Garamond"/>
          <w:sz w:val="25"/>
          <w:szCs w:val="25"/>
        </w:rPr>
        <w:t>decision</w:t>
      </w:r>
      <w:r w:rsidR="00B55567">
        <w:rPr>
          <w:rFonts w:ascii="Garamond" w:hAnsi="Garamond"/>
          <w:sz w:val="25"/>
          <w:szCs w:val="25"/>
        </w:rPr>
        <w:t>.</w:t>
      </w:r>
    </w:p>
    <w:p w14:paraId="712E2506" w14:textId="6E21D4B7" w:rsidR="00D757CA" w:rsidRPr="00DD0B87" w:rsidRDefault="00D757CA" w:rsidP="001B5AE8">
      <w:pPr>
        <w:pStyle w:val="ListParagraph"/>
        <w:numPr>
          <w:ilvl w:val="0"/>
          <w:numId w:val="16"/>
        </w:numPr>
        <w:spacing w:after="2400" w:line="276" w:lineRule="auto"/>
        <w:ind w:left="360"/>
        <w:contextualSpacing w:val="0"/>
        <w:rPr>
          <w:rFonts w:ascii="Garamond" w:hAnsi="Garamond"/>
          <w:sz w:val="24"/>
          <w:szCs w:val="24"/>
        </w:rPr>
      </w:pPr>
      <w:r w:rsidRPr="00DD0B87">
        <w:rPr>
          <w:rFonts w:ascii="Garamond" w:hAnsi="Garamond"/>
          <w:sz w:val="24"/>
          <w:szCs w:val="24"/>
        </w:rPr>
        <w:lastRenderedPageBreak/>
        <w:t xml:space="preserve">Explain </w:t>
      </w:r>
      <w:r w:rsidR="00F85999" w:rsidRPr="00DD0B87">
        <w:rPr>
          <w:rFonts w:ascii="Garamond" w:hAnsi="Garamond"/>
          <w:sz w:val="24"/>
          <w:szCs w:val="24"/>
        </w:rPr>
        <w:t>how an interest group who disagrees with the Court’s decision in</w:t>
      </w:r>
      <w:r w:rsidRPr="00DD0B87">
        <w:rPr>
          <w:rFonts w:ascii="Garamond" w:hAnsi="Garamond"/>
          <w:sz w:val="24"/>
          <w:szCs w:val="24"/>
        </w:rPr>
        <w:t xml:space="preserve"> </w:t>
      </w:r>
      <w:r w:rsidR="008C2EFD" w:rsidRPr="00DD0B87">
        <w:rPr>
          <w:rFonts w:ascii="Garamond" w:hAnsi="Garamond"/>
          <w:i/>
          <w:iCs/>
          <w:sz w:val="24"/>
          <w:szCs w:val="24"/>
        </w:rPr>
        <w:t xml:space="preserve">Dobbs v. Jackson Women’s Health Organization </w:t>
      </w:r>
      <w:r w:rsidR="008C2EFD" w:rsidRPr="00DD0B87">
        <w:rPr>
          <w:rFonts w:ascii="Garamond" w:hAnsi="Garamond"/>
          <w:sz w:val="24"/>
          <w:szCs w:val="24"/>
        </w:rPr>
        <w:t>(2022)</w:t>
      </w:r>
      <w:r w:rsidR="00F85999" w:rsidRPr="00DD0B87">
        <w:rPr>
          <w:rFonts w:ascii="Garamond" w:hAnsi="Garamond"/>
          <w:sz w:val="24"/>
          <w:szCs w:val="24"/>
        </w:rPr>
        <w:t xml:space="preserve"> might take action</w:t>
      </w:r>
      <w:r w:rsidR="00DD0B87" w:rsidRPr="00DD0B87">
        <w:rPr>
          <w:rFonts w:ascii="Garamond" w:hAnsi="Garamond"/>
          <w:sz w:val="24"/>
          <w:szCs w:val="24"/>
        </w:rPr>
        <w:t xml:space="preserve"> at the state level</w:t>
      </w:r>
      <w:r w:rsidR="00F85999" w:rsidRPr="00DD0B87">
        <w:rPr>
          <w:rFonts w:ascii="Garamond" w:hAnsi="Garamond"/>
          <w:sz w:val="24"/>
          <w:szCs w:val="24"/>
        </w:rPr>
        <w:t xml:space="preserve"> to mitigate the impact of the decision</w:t>
      </w:r>
      <w:r w:rsidR="00DD0B87" w:rsidRPr="00DD0B87">
        <w:rPr>
          <w:rFonts w:ascii="Garamond" w:hAnsi="Garamond"/>
          <w:sz w:val="24"/>
          <w:szCs w:val="24"/>
        </w:rPr>
        <w:t>.</w:t>
      </w:r>
    </w:p>
    <w:p w14:paraId="25D23738" w14:textId="0CBB18E9" w:rsidR="00F85999" w:rsidRDefault="00F85999" w:rsidP="00F85999">
      <w:pPr>
        <w:spacing w:after="2400"/>
      </w:pPr>
    </w:p>
    <w:p w14:paraId="1635E081" w14:textId="77777777" w:rsidR="00DD0B87" w:rsidRDefault="00DD0B87" w:rsidP="00F85999">
      <w:pPr>
        <w:spacing w:after="2400"/>
      </w:pPr>
    </w:p>
    <w:p w14:paraId="60BD3D23" w14:textId="77777777" w:rsidR="00DD0B87" w:rsidRPr="00D757CA" w:rsidRDefault="00DD0B87" w:rsidP="00F85999">
      <w:pPr>
        <w:spacing w:after="2400"/>
      </w:pPr>
    </w:p>
    <w:sectPr w:rsidR="00DD0B87" w:rsidRPr="00D757CA" w:rsidSect="00987C93">
      <w:headerReference w:type="default"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98BC" w14:textId="77777777" w:rsidR="006F53BC" w:rsidRDefault="006F53BC" w:rsidP="0078549D">
      <w:pPr>
        <w:spacing w:after="0" w:line="240" w:lineRule="auto"/>
      </w:pPr>
      <w:r>
        <w:separator/>
      </w:r>
    </w:p>
  </w:endnote>
  <w:endnote w:type="continuationSeparator" w:id="0">
    <w:p w14:paraId="4B5F2FBC" w14:textId="77777777" w:rsidR="006F53BC" w:rsidRDefault="006F53BC" w:rsidP="0078549D">
      <w:pPr>
        <w:spacing w:after="0" w:line="240" w:lineRule="auto"/>
      </w:pPr>
      <w:r>
        <w:continuationSeparator/>
      </w:r>
    </w:p>
  </w:endnote>
  <w:endnote w:id="1">
    <w:p w14:paraId="550DAADB" w14:textId="77777777" w:rsidR="002E5B1A" w:rsidRDefault="002E5B1A" w:rsidP="002E5B1A">
      <w:pPr>
        <w:pStyle w:val="EndnoteText"/>
        <w:spacing w:after="120"/>
      </w:pPr>
      <w:r>
        <w:rPr>
          <w:rStyle w:val="EndnoteReference"/>
        </w:rPr>
        <w:endnoteRef/>
      </w:r>
      <w:r>
        <w:t xml:space="preserve"> </w:t>
      </w:r>
      <w:hyperlink r:id="rId1" w:history="1">
        <w:r w:rsidRPr="008A0443">
          <w:rPr>
            <w:color w:val="0000FF"/>
            <w:u w:val="single"/>
          </w:rPr>
          <w:t>MS Code § 41-41-191 (2018)</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347DC84A"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w:t>
        </w:r>
        <w:r w:rsidR="00926A2F">
          <w:rPr>
            <w:rStyle w:val="BasiccopyslChar"/>
            <w:sz w:val="22"/>
            <w:szCs w:val="22"/>
          </w:rPr>
          <w:t>3</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7E42" w14:textId="4AF8FC37" w:rsidR="00987C93" w:rsidRPr="00D95326" w:rsidRDefault="002D647B">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D95326">
          <w:rPr>
            <w:rStyle w:val="BasiccopyslChar"/>
            <w:sz w:val="22"/>
            <w:szCs w:val="22"/>
          </w:rPr>
          <w:t>© 202</w:t>
        </w:r>
        <w:r w:rsidR="00926A2F">
          <w:rPr>
            <w:rStyle w:val="BasiccopyslChar"/>
            <w:sz w:val="22"/>
            <w:szCs w:val="22"/>
          </w:rPr>
          <w:t>3</w:t>
        </w:r>
        <w:r w:rsidR="00E64542" w:rsidRPr="00D95326">
          <w:rPr>
            <w:rStyle w:val="BasiccopyslChar"/>
            <w:sz w:val="22"/>
            <w:szCs w:val="22"/>
          </w:rPr>
          <w:t xml:space="preserve"> Street Law, Inc.</w:t>
        </w:r>
        <w:r w:rsidR="00E64542" w:rsidRPr="00D95326">
          <w:rPr>
            <w:rStyle w:val="BasiccopyslChar"/>
            <w:sz w:val="22"/>
            <w:szCs w:val="22"/>
          </w:rPr>
          <w:tab/>
        </w:r>
        <w:r w:rsidR="00E64542" w:rsidRPr="00D95326">
          <w:rPr>
            <w:rStyle w:val="BasiccopyslChar"/>
            <w:sz w:val="22"/>
            <w:szCs w:val="22"/>
          </w:rPr>
          <w:tab/>
          <w:t xml:space="preserve"> Last updated: </w:t>
        </w:r>
      </w:sdtContent>
    </w:sdt>
    <w:r w:rsidR="00B04D02">
      <w:rPr>
        <w:rStyle w:val="BasiccopyslChar"/>
        <w:sz w:val="22"/>
        <w:szCs w:val="22"/>
      </w:rPr>
      <w:t>11</w:t>
    </w:r>
    <w:r w:rsidR="00D95326" w:rsidRPr="00D95326">
      <w:rPr>
        <w:rStyle w:val="BasiccopyslChar"/>
        <w:sz w:val="22"/>
        <w:szCs w:val="22"/>
      </w:rPr>
      <w:t>/</w:t>
    </w:r>
    <w:r w:rsidR="00B04D02">
      <w:rPr>
        <w:rStyle w:val="BasiccopyslChar"/>
        <w:sz w:val="22"/>
        <w:szCs w:val="22"/>
      </w:rPr>
      <w:t>02</w:t>
    </w:r>
    <w:r w:rsidR="00D95326" w:rsidRPr="00D95326">
      <w:rPr>
        <w:rStyle w:val="BasiccopyslChar"/>
        <w:sz w:val="22"/>
        <w:szCs w:val="22"/>
      </w:rPr>
      <w:t>/202</w:t>
    </w:r>
    <w:r w:rsidR="00926A2F">
      <w:rPr>
        <w:rStyle w:val="BasiccopyslChar"/>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F0D2" w14:textId="77777777" w:rsidR="006F53BC" w:rsidRDefault="006F53BC" w:rsidP="0078549D">
      <w:pPr>
        <w:spacing w:after="0" w:line="240" w:lineRule="auto"/>
      </w:pPr>
      <w:r>
        <w:separator/>
      </w:r>
    </w:p>
  </w:footnote>
  <w:footnote w:type="continuationSeparator" w:id="0">
    <w:p w14:paraId="7DE93595" w14:textId="77777777" w:rsidR="006F53BC" w:rsidRDefault="006F53BC"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6AC8" w14:textId="256B1493" w:rsidR="00F64E56" w:rsidRPr="00D95326" w:rsidRDefault="00D95326" w:rsidP="00D95326">
    <w:pPr>
      <w:pStyle w:val="Basiccopysl"/>
      <w:spacing w:after="0"/>
      <w:rPr>
        <w:sz w:val="22"/>
        <w:szCs w:val="22"/>
      </w:rPr>
    </w:pPr>
    <w:r w:rsidRPr="00C96058">
      <w:rPr>
        <w:sz w:val="22"/>
        <w:szCs w:val="22"/>
      </w:rPr>
      <w:t>LandmarkCases.org</w:t>
    </w:r>
    <w:r w:rsidRPr="00C96058">
      <w:rPr>
        <w:sz w:val="22"/>
        <w:szCs w:val="22"/>
      </w:rPr>
      <w:tab/>
    </w:r>
    <w:r w:rsidRPr="00C96058">
      <w:rPr>
        <w:sz w:val="22"/>
        <w:szCs w:val="22"/>
      </w:rPr>
      <w:tab/>
    </w:r>
    <w:r w:rsidRPr="00C96058">
      <w:rPr>
        <w:sz w:val="22"/>
        <w:szCs w:val="22"/>
      </w:rPr>
      <w:tab/>
    </w:r>
    <w:r>
      <w:rPr>
        <w:sz w:val="22"/>
        <w:szCs w:val="22"/>
      </w:rPr>
      <w:t xml:space="preserve">          </w:t>
    </w:r>
    <w:r>
      <w:rPr>
        <w:sz w:val="22"/>
        <w:szCs w:val="22"/>
      </w:rPr>
      <w:tab/>
      <w:t xml:space="preserve">           </w:t>
    </w:r>
    <w:r>
      <w:rPr>
        <w:i/>
        <w:iCs/>
        <w:sz w:val="22"/>
        <w:szCs w:val="22"/>
      </w:rPr>
      <w:t>Roe v. Wade</w:t>
    </w:r>
    <w:r w:rsidRPr="00C96058">
      <w:rPr>
        <w:sz w:val="22"/>
        <w:szCs w:val="22"/>
      </w:rPr>
      <w:t xml:space="preserve"> / </w:t>
    </w:r>
    <w:r>
      <w:rPr>
        <w:sz w:val="22"/>
        <w:szCs w:val="22"/>
      </w:rPr>
      <w:t>Practice Free Response Question (</w:t>
    </w:r>
    <w:r w:rsidRPr="00987C93">
      <w:rPr>
        <w:sz w:val="22"/>
        <w:szCs w:val="22"/>
      </w:rPr>
      <w:t>•••</w:t>
    </w:r>
    <w:r>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C6F0" w14:textId="1C3BC217" w:rsidR="00987C93" w:rsidRPr="00C96058" w:rsidRDefault="00987C93" w:rsidP="00C96058">
    <w:pPr>
      <w:pStyle w:val="Basiccopysl"/>
      <w:spacing w:after="0"/>
      <w:rPr>
        <w:sz w:val="22"/>
        <w:szCs w:val="22"/>
      </w:rPr>
    </w:pPr>
    <w:r w:rsidRPr="00C96058">
      <w:rPr>
        <w:sz w:val="22"/>
        <w:szCs w:val="22"/>
      </w:rPr>
      <w:t>LandmarkCases.org</w:t>
    </w:r>
    <w:r w:rsidRPr="00C96058">
      <w:rPr>
        <w:sz w:val="22"/>
        <w:szCs w:val="22"/>
      </w:rPr>
      <w:tab/>
    </w:r>
    <w:r w:rsidRPr="00C96058">
      <w:rPr>
        <w:sz w:val="22"/>
        <w:szCs w:val="22"/>
      </w:rPr>
      <w:tab/>
    </w:r>
    <w:r w:rsidRPr="00C96058">
      <w:rPr>
        <w:sz w:val="22"/>
        <w:szCs w:val="22"/>
      </w:rPr>
      <w:tab/>
    </w:r>
    <w:r w:rsidR="00C96058">
      <w:rPr>
        <w:sz w:val="22"/>
        <w:szCs w:val="22"/>
      </w:rPr>
      <w:t xml:space="preserve">          </w:t>
    </w:r>
    <w:r w:rsidR="00781A13">
      <w:rPr>
        <w:sz w:val="22"/>
        <w:szCs w:val="22"/>
      </w:rPr>
      <w:tab/>
    </w:r>
    <w:r w:rsidR="00610494">
      <w:rPr>
        <w:sz w:val="22"/>
        <w:szCs w:val="22"/>
      </w:rPr>
      <w:t xml:space="preserve">           </w:t>
    </w:r>
    <w:r w:rsidR="00781A13">
      <w:rPr>
        <w:i/>
        <w:iCs/>
        <w:sz w:val="22"/>
        <w:szCs w:val="22"/>
      </w:rPr>
      <w:t>Roe v. Wade</w:t>
    </w:r>
    <w:r w:rsidR="00C96058" w:rsidRPr="00C96058">
      <w:rPr>
        <w:sz w:val="22"/>
        <w:szCs w:val="22"/>
      </w:rPr>
      <w:t xml:space="preserve"> / </w:t>
    </w:r>
    <w:r w:rsidR="00781A13">
      <w:rPr>
        <w:sz w:val="22"/>
        <w:szCs w:val="22"/>
      </w:rPr>
      <w:t>Practice Free Response Question</w:t>
    </w:r>
    <w:r w:rsidR="0089344E">
      <w:rPr>
        <w:sz w:val="22"/>
        <w:szCs w:val="22"/>
      </w:rPr>
      <w:t xml:space="preserve"> </w:t>
    </w:r>
    <w:r w:rsidR="00610494">
      <w:rPr>
        <w:sz w:val="22"/>
        <w:szCs w:val="22"/>
      </w:rPr>
      <w:t>(</w:t>
    </w:r>
    <w:r w:rsidR="0089344E" w:rsidRPr="00987C93">
      <w:rPr>
        <w:sz w:val="22"/>
        <w:szCs w:val="22"/>
      </w:rPr>
      <w:t>•••</w:t>
    </w:r>
    <w:r w:rsidR="00610494">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9F4"/>
    <w:multiLevelType w:val="hybridMultilevel"/>
    <w:tmpl w:val="174899BA"/>
    <w:lvl w:ilvl="0" w:tplc="00AAC2A4">
      <w:start w:val="1"/>
      <w:numFmt w:val="decimal"/>
      <w:lvlText w:val="%1."/>
      <w:lvlJc w:val="left"/>
      <w:pPr>
        <w:ind w:left="810" w:hanging="360"/>
      </w:pPr>
      <w:rPr>
        <w:rFonts w:ascii="Garamond" w:hAnsi="Garamond" w:hint="default"/>
        <w:sz w:val="25"/>
        <w:szCs w:val="25"/>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F5CEC"/>
    <w:multiLevelType w:val="hybridMultilevel"/>
    <w:tmpl w:val="AE78C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825656">
    <w:abstractNumId w:val="6"/>
  </w:num>
  <w:num w:numId="2" w16cid:durableId="2103793063">
    <w:abstractNumId w:val="2"/>
  </w:num>
  <w:num w:numId="3" w16cid:durableId="126122374">
    <w:abstractNumId w:val="1"/>
  </w:num>
  <w:num w:numId="4" w16cid:durableId="1632783284">
    <w:abstractNumId w:val="4"/>
  </w:num>
  <w:num w:numId="5" w16cid:durableId="1869221762">
    <w:abstractNumId w:val="7"/>
  </w:num>
  <w:num w:numId="6" w16cid:durableId="1734044069">
    <w:abstractNumId w:val="5"/>
  </w:num>
  <w:num w:numId="7" w16cid:durableId="1059748887">
    <w:abstractNumId w:val="7"/>
    <w:lvlOverride w:ilvl="0">
      <w:startOverride w:val="1"/>
    </w:lvlOverride>
  </w:num>
  <w:num w:numId="8" w16cid:durableId="1706058815">
    <w:abstractNumId w:val="7"/>
    <w:lvlOverride w:ilvl="0">
      <w:startOverride w:val="1"/>
    </w:lvlOverride>
  </w:num>
  <w:num w:numId="9" w16cid:durableId="246965650">
    <w:abstractNumId w:val="7"/>
    <w:lvlOverride w:ilvl="0">
      <w:startOverride w:val="1"/>
    </w:lvlOverride>
  </w:num>
  <w:num w:numId="10" w16cid:durableId="1264608358">
    <w:abstractNumId w:val="7"/>
    <w:lvlOverride w:ilvl="0">
      <w:startOverride w:val="1"/>
    </w:lvlOverride>
  </w:num>
  <w:num w:numId="11" w16cid:durableId="821773015">
    <w:abstractNumId w:val="3"/>
  </w:num>
  <w:num w:numId="12" w16cid:durableId="2077167566">
    <w:abstractNumId w:val="10"/>
  </w:num>
  <w:num w:numId="13" w16cid:durableId="921527641">
    <w:abstractNumId w:val="9"/>
  </w:num>
  <w:num w:numId="14" w16cid:durableId="150678415">
    <w:abstractNumId w:val="11"/>
  </w:num>
  <w:num w:numId="15" w16cid:durableId="162627517">
    <w:abstractNumId w:val="8"/>
  </w:num>
  <w:num w:numId="16" w16cid:durableId="206224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2932"/>
    <w:rsid w:val="000356BB"/>
    <w:rsid w:val="00073D99"/>
    <w:rsid w:val="00074315"/>
    <w:rsid w:val="00081D57"/>
    <w:rsid w:val="00087EB8"/>
    <w:rsid w:val="00094CC6"/>
    <w:rsid w:val="000D174F"/>
    <w:rsid w:val="000E239D"/>
    <w:rsid w:val="001056C3"/>
    <w:rsid w:val="00116A1D"/>
    <w:rsid w:val="00132A85"/>
    <w:rsid w:val="00143110"/>
    <w:rsid w:val="001456C3"/>
    <w:rsid w:val="00165A4D"/>
    <w:rsid w:val="00170B98"/>
    <w:rsid w:val="00171293"/>
    <w:rsid w:val="001A34B0"/>
    <w:rsid w:val="001B3E05"/>
    <w:rsid w:val="001D3102"/>
    <w:rsid w:val="00201528"/>
    <w:rsid w:val="0021030F"/>
    <w:rsid w:val="002144CE"/>
    <w:rsid w:val="0025076D"/>
    <w:rsid w:val="00275DA7"/>
    <w:rsid w:val="002767C4"/>
    <w:rsid w:val="00290061"/>
    <w:rsid w:val="00291B50"/>
    <w:rsid w:val="002B4D38"/>
    <w:rsid w:val="002B67C4"/>
    <w:rsid w:val="002C68A3"/>
    <w:rsid w:val="002D2203"/>
    <w:rsid w:val="002D647B"/>
    <w:rsid w:val="002D7EA0"/>
    <w:rsid w:val="002E34AE"/>
    <w:rsid w:val="002E5B1A"/>
    <w:rsid w:val="00317735"/>
    <w:rsid w:val="0035621A"/>
    <w:rsid w:val="00375090"/>
    <w:rsid w:val="00396AEB"/>
    <w:rsid w:val="00396DBE"/>
    <w:rsid w:val="003A53DC"/>
    <w:rsid w:val="003C2C3C"/>
    <w:rsid w:val="003C45DC"/>
    <w:rsid w:val="003C6F20"/>
    <w:rsid w:val="003E0E82"/>
    <w:rsid w:val="00400A63"/>
    <w:rsid w:val="00407697"/>
    <w:rsid w:val="00420418"/>
    <w:rsid w:val="00431128"/>
    <w:rsid w:val="004632BE"/>
    <w:rsid w:val="00494C34"/>
    <w:rsid w:val="004B2EAD"/>
    <w:rsid w:val="004B560A"/>
    <w:rsid w:val="004B73F9"/>
    <w:rsid w:val="004C327D"/>
    <w:rsid w:val="004C6923"/>
    <w:rsid w:val="004E7457"/>
    <w:rsid w:val="004F77FB"/>
    <w:rsid w:val="0052208E"/>
    <w:rsid w:val="005311FB"/>
    <w:rsid w:val="005357B1"/>
    <w:rsid w:val="00572315"/>
    <w:rsid w:val="005A0330"/>
    <w:rsid w:val="005A4E3D"/>
    <w:rsid w:val="005C2849"/>
    <w:rsid w:val="00605E22"/>
    <w:rsid w:val="00610494"/>
    <w:rsid w:val="006135E5"/>
    <w:rsid w:val="00625E88"/>
    <w:rsid w:val="006A62FF"/>
    <w:rsid w:val="006B3E90"/>
    <w:rsid w:val="006C3E71"/>
    <w:rsid w:val="006E09C9"/>
    <w:rsid w:val="006E3717"/>
    <w:rsid w:val="006F53BC"/>
    <w:rsid w:val="007058F6"/>
    <w:rsid w:val="007450C3"/>
    <w:rsid w:val="00781A13"/>
    <w:rsid w:val="00782455"/>
    <w:rsid w:val="0078549D"/>
    <w:rsid w:val="007B6F07"/>
    <w:rsid w:val="007F700D"/>
    <w:rsid w:val="00815CB0"/>
    <w:rsid w:val="0081706F"/>
    <w:rsid w:val="00824C79"/>
    <w:rsid w:val="00841670"/>
    <w:rsid w:val="0089344E"/>
    <w:rsid w:val="008C2EFD"/>
    <w:rsid w:val="008D2A8E"/>
    <w:rsid w:val="0092231D"/>
    <w:rsid w:val="00926A2F"/>
    <w:rsid w:val="00987C93"/>
    <w:rsid w:val="009D29C2"/>
    <w:rsid w:val="009D6B03"/>
    <w:rsid w:val="009E0FC2"/>
    <w:rsid w:val="00A038F7"/>
    <w:rsid w:val="00A10C0E"/>
    <w:rsid w:val="00A66638"/>
    <w:rsid w:val="00A740A5"/>
    <w:rsid w:val="00A97F38"/>
    <w:rsid w:val="00AE0C77"/>
    <w:rsid w:val="00AF7333"/>
    <w:rsid w:val="00B04D02"/>
    <w:rsid w:val="00B46065"/>
    <w:rsid w:val="00B535F7"/>
    <w:rsid w:val="00B55567"/>
    <w:rsid w:val="00B62487"/>
    <w:rsid w:val="00B932C5"/>
    <w:rsid w:val="00C05B0A"/>
    <w:rsid w:val="00C15DAC"/>
    <w:rsid w:val="00C16805"/>
    <w:rsid w:val="00C33C28"/>
    <w:rsid w:val="00C96058"/>
    <w:rsid w:val="00CC5B10"/>
    <w:rsid w:val="00CD5480"/>
    <w:rsid w:val="00D50FFC"/>
    <w:rsid w:val="00D55771"/>
    <w:rsid w:val="00D66C0B"/>
    <w:rsid w:val="00D757CA"/>
    <w:rsid w:val="00D903ED"/>
    <w:rsid w:val="00D918B9"/>
    <w:rsid w:val="00D95326"/>
    <w:rsid w:val="00DB687B"/>
    <w:rsid w:val="00DD0B87"/>
    <w:rsid w:val="00DE3D18"/>
    <w:rsid w:val="00DF111B"/>
    <w:rsid w:val="00E34832"/>
    <w:rsid w:val="00E3555A"/>
    <w:rsid w:val="00E50F82"/>
    <w:rsid w:val="00E517FB"/>
    <w:rsid w:val="00E64542"/>
    <w:rsid w:val="00E70F76"/>
    <w:rsid w:val="00E91F23"/>
    <w:rsid w:val="00E9676A"/>
    <w:rsid w:val="00EB20C0"/>
    <w:rsid w:val="00EB22E0"/>
    <w:rsid w:val="00ED7800"/>
    <w:rsid w:val="00EF7C97"/>
    <w:rsid w:val="00F64E56"/>
    <w:rsid w:val="00F85999"/>
    <w:rsid w:val="00FC7E4B"/>
    <w:rsid w:val="00FF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character" w:styleId="UnresolvedMention">
    <w:name w:val="Unresolved Mention"/>
    <w:basedOn w:val="DefaultParagraphFont"/>
    <w:uiPriority w:val="99"/>
    <w:semiHidden/>
    <w:unhideWhenUsed/>
    <w:rsid w:val="00ED7800"/>
    <w:rPr>
      <w:color w:val="605E5C"/>
      <w:shd w:val="clear" w:color="auto" w:fill="E1DFDD"/>
    </w:rPr>
  </w:style>
  <w:style w:type="table" w:styleId="TableGrid">
    <w:name w:val="Table Grid"/>
    <w:basedOn w:val="TableNormal"/>
    <w:uiPriority w:val="59"/>
    <w:rsid w:val="00C96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oldsl">
    <w:name w:val="Bullet bold_sl"/>
    <w:basedOn w:val="Bulletsl"/>
    <w:rsid w:val="002E5B1A"/>
    <w:pPr>
      <w:spacing w:before="240" w:line="276" w:lineRule="auto"/>
    </w:pPr>
    <w:rPr>
      <w:b/>
      <w:iCs/>
    </w:rPr>
  </w:style>
  <w:style w:type="paragraph" w:customStyle="1" w:styleId="Default">
    <w:name w:val="Default"/>
    <w:rsid w:val="002E5B1A"/>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EndnoteText">
    <w:name w:val="endnote text"/>
    <w:basedOn w:val="Normal"/>
    <w:link w:val="EndnoteTextChar"/>
    <w:uiPriority w:val="99"/>
    <w:semiHidden/>
    <w:unhideWhenUsed/>
    <w:rsid w:val="002E5B1A"/>
    <w:pPr>
      <w:spacing w:after="0" w:line="240" w:lineRule="auto"/>
    </w:pPr>
    <w:rPr>
      <w:rFonts w:ascii="Garamond" w:hAnsi="Garamond"/>
      <w:sz w:val="20"/>
      <w:szCs w:val="20"/>
    </w:rPr>
  </w:style>
  <w:style w:type="character" w:customStyle="1" w:styleId="EndnoteTextChar">
    <w:name w:val="Endnote Text Char"/>
    <w:basedOn w:val="DefaultParagraphFont"/>
    <w:link w:val="EndnoteText"/>
    <w:uiPriority w:val="99"/>
    <w:semiHidden/>
    <w:rsid w:val="002E5B1A"/>
    <w:rPr>
      <w:rFonts w:ascii="Garamond" w:hAnsi="Garamond"/>
      <w:sz w:val="20"/>
      <w:szCs w:val="20"/>
    </w:rPr>
  </w:style>
  <w:style w:type="character" w:styleId="EndnoteReference">
    <w:name w:val="endnote reference"/>
    <w:basedOn w:val="DefaultParagraphFont"/>
    <w:uiPriority w:val="99"/>
    <w:semiHidden/>
    <w:unhideWhenUsed/>
    <w:rsid w:val="002E5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law.justia.com/codes/mississippi/2018/title-41/chapter-41/gestational-age-act/section-41-41-1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1" ma:contentTypeDescription="Create a new document." ma:contentTypeScope="" ma:versionID="3d5c656b0fc03c6039c52ce2f45ebc33">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6c13660b71893d9c65fdb36a9ffe3b94"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85C39-20BA-49AD-AEB3-B28E63FBF6EA}">
  <ds:schemaRefs>
    <ds:schemaRef ds:uri="http://schemas.microsoft.com/office/2006/metadata/properties"/>
    <ds:schemaRef ds:uri="http://schemas.microsoft.com/office/infopath/2007/PartnerControls"/>
    <ds:schemaRef ds:uri="9af227aa-5493-4bfe-a302-9771bcf92926"/>
    <ds:schemaRef ds:uri="http://schemas.microsoft.com/sharepoint/v3"/>
    <ds:schemaRef ds:uri="f90ba59e-6231-420d-b202-993c3441322c"/>
  </ds:schemaRefs>
</ds:datastoreItem>
</file>

<file path=customXml/itemProps2.xml><?xml version="1.0" encoding="utf-8"?>
<ds:datastoreItem xmlns:ds="http://schemas.openxmlformats.org/officeDocument/2006/customXml" ds:itemID="{4AFB97C1-7C1F-4AF1-AF64-DCC4000F0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Cathy Ruffing</cp:lastModifiedBy>
  <cp:revision>3</cp:revision>
  <dcterms:created xsi:type="dcterms:W3CDTF">2023-11-06T12:49:00Z</dcterms:created>
  <dcterms:modified xsi:type="dcterms:W3CDTF">2023-11-06T12:50:00Z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ediaServiceImageTags">
    <vt:lpwstr/>
  </property>
</Properties>
</file>