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1045" w14:textId="6D03ACAE" w:rsidR="00AF7333" w:rsidRDefault="0089344E" w:rsidP="00D757CA">
      <w:pPr>
        <w:pStyle w:val="Title1sl"/>
        <w:pBdr>
          <w:bottom w:val="single" w:sz="12" w:space="1" w:color="auto"/>
        </w:pBdr>
        <w:spacing w:before="240"/>
        <w:rPr>
          <w:b w:val="0"/>
          <w:bCs/>
          <w:sz w:val="40"/>
          <w:szCs w:val="40"/>
        </w:rPr>
      </w:pPr>
      <w:r>
        <w:rPr>
          <w:i/>
          <w:iCs/>
          <w:sz w:val="40"/>
          <w:szCs w:val="40"/>
        </w:rPr>
        <w:t>Roe v. Wade</w:t>
      </w:r>
      <w:r w:rsidR="00171293" w:rsidRPr="00ED7800">
        <w:rPr>
          <w:sz w:val="40"/>
          <w:szCs w:val="40"/>
        </w:rPr>
        <w:t xml:space="preserve"> </w:t>
      </w:r>
      <w:r w:rsidR="00F64E56" w:rsidRPr="00ED7800">
        <w:rPr>
          <w:sz w:val="40"/>
          <w:szCs w:val="40"/>
        </w:rPr>
        <w:t xml:space="preserve">/ </w:t>
      </w:r>
      <w:r w:rsidR="00505A41">
        <w:rPr>
          <w:sz w:val="40"/>
          <w:szCs w:val="40"/>
        </w:rPr>
        <w:t>Is Privacy Protected in the Constitution?</w:t>
      </w:r>
    </w:p>
    <w:p w14:paraId="4CA9EF18" w14:textId="1879A39E" w:rsidR="00B02790" w:rsidRPr="0048248B" w:rsidRDefault="00DD2F75" w:rsidP="005330D9">
      <w:pPr>
        <w:pStyle w:val="Title3sl"/>
        <w:spacing w:after="120"/>
        <w:rPr>
          <w:rFonts w:ascii="Gill Sans MT" w:hAnsi="Gill Sans MT"/>
          <w:sz w:val="28"/>
          <w:szCs w:val="28"/>
        </w:rPr>
      </w:pPr>
      <w:r w:rsidRPr="0048248B">
        <w:rPr>
          <w:rFonts w:ascii="Gill Sans MT" w:hAnsi="Gill Sans MT"/>
          <w:sz w:val="28"/>
          <w:szCs w:val="28"/>
        </w:rPr>
        <w:t>Part 1</w:t>
      </w:r>
      <w:r w:rsidR="00AC7833">
        <w:rPr>
          <w:rFonts w:ascii="Gill Sans MT" w:hAnsi="Gill Sans MT"/>
          <w:sz w:val="28"/>
          <w:szCs w:val="28"/>
        </w:rPr>
        <w:t xml:space="preserve"> Instructions</w:t>
      </w:r>
      <w:r w:rsidR="005330D9" w:rsidRPr="0048248B">
        <w:rPr>
          <w:rFonts w:ascii="Gill Sans MT" w:hAnsi="Gill Sans MT"/>
          <w:sz w:val="28"/>
          <w:szCs w:val="28"/>
        </w:rPr>
        <w:t>:</w:t>
      </w:r>
    </w:p>
    <w:p w14:paraId="5AEE83B2" w14:textId="5D85A628" w:rsidR="00C86759" w:rsidRDefault="0005565E" w:rsidP="00C86759">
      <w:pPr>
        <w:pStyle w:val="NormalWeb"/>
        <w:numPr>
          <w:ilvl w:val="0"/>
          <w:numId w:val="28"/>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text of the </w:t>
      </w:r>
      <w:r w:rsidR="00B02790" w:rsidRPr="003F356E">
        <w:rPr>
          <w:rFonts w:ascii="Garamond" w:hAnsi="Garamond"/>
          <w:b/>
          <w:bCs/>
          <w:color w:val="000000"/>
          <w:sz w:val="25"/>
          <w:szCs w:val="25"/>
        </w:rPr>
        <w:t>Bill of Rights</w:t>
      </w:r>
      <w:r w:rsidR="00B02790" w:rsidRPr="00B02790">
        <w:rPr>
          <w:rFonts w:ascii="Garamond" w:hAnsi="Garamond"/>
          <w:color w:val="000000"/>
          <w:sz w:val="25"/>
          <w:szCs w:val="25"/>
        </w:rPr>
        <w:t xml:space="preserve">, the first 10 </w:t>
      </w:r>
      <w:r>
        <w:rPr>
          <w:rFonts w:ascii="Garamond" w:hAnsi="Garamond"/>
          <w:color w:val="000000"/>
          <w:sz w:val="25"/>
          <w:szCs w:val="25"/>
        </w:rPr>
        <w:t>A</w:t>
      </w:r>
      <w:r w:rsidR="00B02790" w:rsidRPr="00B02790">
        <w:rPr>
          <w:rFonts w:ascii="Garamond" w:hAnsi="Garamond"/>
          <w:color w:val="000000"/>
          <w:sz w:val="25"/>
          <w:szCs w:val="25"/>
        </w:rPr>
        <w:t>mendments to the U.S. Constitution</w:t>
      </w:r>
      <w:r w:rsidR="00974BD8">
        <w:rPr>
          <w:rFonts w:ascii="Garamond" w:hAnsi="Garamond"/>
          <w:color w:val="000000"/>
          <w:sz w:val="25"/>
          <w:szCs w:val="25"/>
        </w:rPr>
        <w:t>, below</w:t>
      </w:r>
      <w:r w:rsidR="00B02790" w:rsidRPr="00B02790">
        <w:rPr>
          <w:rFonts w:ascii="Garamond" w:hAnsi="Garamond"/>
          <w:color w:val="000000"/>
          <w:sz w:val="25"/>
          <w:szCs w:val="25"/>
        </w:rPr>
        <w:t>.</w:t>
      </w:r>
      <w:r w:rsidR="00C86759">
        <w:rPr>
          <w:rFonts w:ascii="Garamond" w:hAnsi="Garamond"/>
          <w:color w:val="000000"/>
          <w:sz w:val="25"/>
          <w:szCs w:val="25"/>
        </w:rPr>
        <w:t xml:space="preserve"> </w:t>
      </w:r>
      <w:r w:rsidR="003F356E">
        <w:rPr>
          <w:rFonts w:ascii="Garamond" w:hAnsi="Garamond"/>
          <w:color w:val="000000"/>
          <w:sz w:val="25"/>
          <w:szCs w:val="25"/>
        </w:rPr>
        <w:t>H</w:t>
      </w:r>
      <w:r w:rsidR="00577E50" w:rsidRPr="00C86759">
        <w:rPr>
          <w:rFonts w:ascii="Garamond" w:hAnsi="Garamond"/>
          <w:color w:val="000000"/>
          <w:sz w:val="25"/>
          <w:szCs w:val="25"/>
        </w:rPr>
        <w:t>ighlight or circle</w:t>
      </w:r>
      <w:r w:rsidR="00B02790" w:rsidRPr="00C86759">
        <w:rPr>
          <w:rFonts w:ascii="Garamond" w:hAnsi="Garamond"/>
          <w:color w:val="000000"/>
          <w:sz w:val="25"/>
          <w:szCs w:val="25"/>
        </w:rPr>
        <w:t xml:space="preserve"> examples of rights that could be seen as privacy-related rights.</w:t>
      </w:r>
    </w:p>
    <w:p w14:paraId="5899B41D" w14:textId="0BCB087C" w:rsidR="00B02790" w:rsidRPr="00C86759" w:rsidRDefault="00C86759" w:rsidP="00C86759">
      <w:pPr>
        <w:pStyle w:val="NormalWeb"/>
        <w:numPr>
          <w:ilvl w:val="0"/>
          <w:numId w:val="28"/>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Answer the </w:t>
      </w:r>
      <w:r w:rsidRPr="003F356E">
        <w:rPr>
          <w:rFonts w:ascii="Garamond" w:hAnsi="Garamond"/>
          <w:b/>
          <w:bCs/>
          <w:color w:val="000000"/>
          <w:sz w:val="25"/>
          <w:szCs w:val="25"/>
        </w:rPr>
        <w:t>Questions to Consider</w:t>
      </w:r>
      <w:r>
        <w:rPr>
          <w:rFonts w:ascii="Garamond" w:hAnsi="Garamond"/>
          <w:color w:val="000000"/>
          <w:sz w:val="25"/>
          <w:szCs w:val="25"/>
        </w:rPr>
        <w:t xml:space="preserve">. </w:t>
      </w:r>
    </w:p>
    <w:p w14:paraId="69DA6AF0" w14:textId="76CE85D7" w:rsidR="00C86759" w:rsidRDefault="00000000" w:rsidP="003F356E">
      <w:pPr>
        <w:pStyle w:val="NormalWeb"/>
        <w:shd w:val="clear" w:color="auto" w:fill="FFFFFF"/>
        <w:spacing w:before="0" w:beforeAutospacing="0" w:after="360" w:afterAutospacing="0" w:line="276" w:lineRule="auto"/>
        <w:rPr>
          <w:rStyle w:val="Strong"/>
          <w:rFonts w:ascii="Garamond" w:hAnsi="Garamond"/>
          <w:color w:val="000000"/>
          <w:sz w:val="25"/>
          <w:szCs w:val="25"/>
        </w:rPr>
      </w:pPr>
      <w:r>
        <w:rPr>
          <w:rStyle w:val="Strong"/>
          <w:rFonts w:ascii="Garamond" w:hAnsi="Garamond"/>
          <w:color w:val="000000"/>
          <w:sz w:val="25"/>
          <w:szCs w:val="25"/>
        </w:rPr>
        <w:pict w14:anchorId="6BF18FE6">
          <v:rect id="_x0000_i1025" style="width:0;height:1.5pt" o:hralign="center" o:hrstd="t" o:hr="t" fillcolor="#a0a0a0" stroked="f"/>
        </w:pic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C86759" w14:paraId="4BB747D4" w14:textId="77777777" w:rsidTr="00C86759">
        <w:tc>
          <w:tcPr>
            <w:tcW w:w="9350" w:type="dxa"/>
            <w:shd w:val="clear" w:color="auto" w:fill="F2F2F2" w:themeFill="background1" w:themeFillShade="F2"/>
          </w:tcPr>
          <w:p w14:paraId="09BCE9F0" w14:textId="77777777" w:rsidR="00C86759" w:rsidRPr="00C86759" w:rsidRDefault="00C86759" w:rsidP="00C86759">
            <w:pPr>
              <w:pStyle w:val="Basiccopysl"/>
              <w:spacing w:before="120"/>
              <w:jc w:val="center"/>
              <w:rPr>
                <w:b/>
                <w:bCs/>
              </w:rPr>
            </w:pPr>
            <w:r w:rsidRPr="00C86759">
              <w:rPr>
                <w:b/>
                <w:bCs/>
              </w:rPr>
              <w:t>The Bill of Rights</w:t>
            </w:r>
          </w:p>
          <w:p w14:paraId="2F67573B" w14:textId="6A2C81F7"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1</w:t>
            </w:r>
            <w:r w:rsidRPr="009140DA">
              <w:rPr>
                <w:b/>
                <w:bCs/>
                <w:sz w:val="20"/>
                <w:szCs w:val="20"/>
              </w:rPr>
              <w:t>:</w:t>
            </w:r>
            <w:r w:rsidRPr="009140DA">
              <w:rPr>
                <w:sz w:val="20"/>
                <w:szCs w:val="20"/>
              </w:rPr>
              <w:t xml:space="preserve"> Congress shall make no law respecting an establishment of </w:t>
            </w:r>
            <w:proofErr w:type="gramStart"/>
            <w:r w:rsidRPr="009140DA">
              <w:rPr>
                <w:sz w:val="20"/>
                <w:szCs w:val="20"/>
              </w:rPr>
              <w:t>religion, or</w:t>
            </w:r>
            <w:proofErr w:type="gramEnd"/>
            <w:r w:rsidRPr="009140DA">
              <w:rPr>
                <w:sz w:val="20"/>
                <w:szCs w:val="20"/>
              </w:rPr>
              <w:t xml:space="preserve"> prohibiting the free exercise thereof; or abridging the freedom of speech, or of the press; or the right of the people peaceably to assemble, and to petition the Government for a redress of grievances.</w:t>
            </w:r>
          </w:p>
          <w:p w14:paraId="2A8A515F" w14:textId="70812195"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2</w:t>
            </w:r>
            <w:r w:rsidRPr="009140DA">
              <w:rPr>
                <w:b/>
                <w:bCs/>
                <w:sz w:val="20"/>
                <w:szCs w:val="20"/>
              </w:rPr>
              <w:t>:</w:t>
            </w:r>
            <w:r w:rsidRPr="009140DA">
              <w:rPr>
                <w:sz w:val="20"/>
                <w:szCs w:val="20"/>
              </w:rPr>
              <w:t xml:space="preserve"> A </w:t>
            </w:r>
            <w:proofErr w:type="spellStart"/>
            <w:r w:rsidRPr="009140DA">
              <w:rPr>
                <w:sz w:val="20"/>
                <w:szCs w:val="20"/>
              </w:rPr>
              <w:t>well regulated</w:t>
            </w:r>
            <w:proofErr w:type="spellEnd"/>
            <w:r w:rsidRPr="009140DA">
              <w:rPr>
                <w:sz w:val="20"/>
                <w:szCs w:val="20"/>
              </w:rPr>
              <w:t xml:space="preserve"> Militia, being necessary to the security of a free State, the right of the people to keep and bear Arms, shall not be infringed.</w:t>
            </w:r>
          </w:p>
          <w:p w14:paraId="1760624F" w14:textId="7BBDACAD"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3</w:t>
            </w:r>
            <w:r w:rsidRPr="009140DA">
              <w:rPr>
                <w:b/>
                <w:bCs/>
                <w:sz w:val="20"/>
                <w:szCs w:val="20"/>
              </w:rPr>
              <w:t>:</w:t>
            </w:r>
            <w:r w:rsidRPr="009140DA">
              <w:rPr>
                <w:sz w:val="20"/>
                <w:szCs w:val="20"/>
              </w:rPr>
              <w:t xml:space="preserve"> No Soldier shall, in time of </w:t>
            </w:r>
            <w:proofErr w:type="gramStart"/>
            <w:r w:rsidRPr="009140DA">
              <w:rPr>
                <w:sz w:val="20"/>
                <w:szCs w:val="20"/>
              </w:rPr>
              <w:t>peace</w:t>
            </w:r>
            <w:proofErr w:type="gramEnd"/>
            <w:r w:rsidRPr="009140DA">
              <w:rPr>
                <w:sz w:val="20"/>
                <w:szCs w:val="20"/>
              </w:rPr>
              <w:t xml:space="preserve"> be quartered in any house, without the consent of the Owner, nor in time of war, but in a manner to be prescribed by law.</w:t>
            </w:r>
          </w:p>
          <w:p w14:paraId="67A83E66" w14:textId="7EE974FF"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4</w:t>
            </w:r>
            <w:r w:rsidRPr="009140DA">
              <w:rPr>
                <w:b/>
                <w:bCs/>
                <w:sz w:val="20"/>
                <w:szCs w:val="20"/>
              </w:rPr>
              <w:t>:</w:t>
            </w:r>
            <w:r w:rsidRPr="009140DA">
              <w:rPr>
                <w:sz w:val="20"/>
                <w:szCs w:val="20"/>
              </w:rPr>
              <w:t xml:space="preserve">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14:paraId="3C6EB6C2" w14:textId="078188D8"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5</w:t>
            </w:r>
            <w:r w:rsidRPr="009140DA">
              <w:rPr>
                <w:b/>
                <w:bCs/>
                <w:sz w:val="20"/>
                <w:szCs w:val="20"/>
              </w:rPr>
              <w:t>:</w:t>
            </w:r>
            <w:r w:rsidRPr="009140DA">
              <w:rPr>
                <w:sz w:val="20"/>
                <w:szCs w:val="20"/>
              </w:rPr>
              <w:t xml:space="preserve"> 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 use, without just compensation.</w:t>
            </w:r>
          </w:p>
          <w:p w14:paraId="7E65F2EF" w14:textId="140A8BD8"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6</w:t>
            </w:r>
            <w:r w:rsidRPr="009140DA">
              <w:rPr>
                <w:b/>
                <w:bCs/>
                <w:sz w:val="20"/>
                <w:szCs w:val="20"/>
              </w:rPr>
              <w:t>:</w:t>
            </w:r>
            <w:r w:rsidRPr="009140DA">
              <w:rPr>
                <w:sz w:val="20"/>
                <w:szCs w:val="20"/>
              </w:rPr>
              <w:t xml:space="preserve"> 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9140DA">
              <w:rPr>
                <w:sz w:val="20"/>
                <w:szCs w:val="20"/>
              </w:rPr>
              <w:t>defence</w:t>
            </w:r>
            <w:proofErr w:type="spellEnd"/>
            <w:r w:rsidRPr="009140DA">
              <w:rPr>
                <w:sz w:val="20"/>
                <w:szCs w:val="20"/>
              </w:rPr>
              <w:t>.</w:t>
            </w:r>
          </w:p>
          <w:p w14:paraId="2825BF73" w14:textId="75550949"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7</w:t>
            </w:r>
            <w:r w:rsidRPr="009140DA">
              <w:rPr>
                <w:b/>
                <w:bCs/>
                <w:sz w:val="20"/>
                <w:szCs w:val="20"/>
              </w:rPr>
              <w:t xml:space="preserve">: </w:t>
            </w:r>
            <w:r w:rsidRPr="009140DA">
              <w:rPr>
                <w:sz w:val="20"/>
                <w:szCs w:val="20"/>
              </w:rPr>
              <w:t xml:space="preserve">In Suits at common law, where the value in controversy shall exceed twenty dollars, the right of trial by jury shall be preserved, and no fact tried by a jury, shall be otherwise re-examined in any Court of the United States, </w:t>
            </w:r>
            <w:proofErr w:type="gramStart"/>
            <w:r w:rsidRPr="009140DA">
              <w:rPr>
                <w:sz w:val="20"/>
                <w:szCs w:val="20"/>
              </w:rPr>
              <w:t>than</w:t>
            </w:r>
            <w:proofErr w:type="gramEnd"/>
            <w:r w:rsidRPr="009140DA">
              <w:rPr>
                <w:sz w:val="20"/>
                <w:szCs w:val="20"/>
              </w:rPr>
              <w:t xml:space="preserve"> according to the rules of the common law.</w:t>
            </w:r>
          </w:p>
          <w:p w14:paraId="4B2E65BC" w14:textId="145A5A09"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8</w:t>
            </w:r>
            <w:r w:rsidRPr="009140DA">
              <w:rPr>
                <w:b/>
                <w:bCs/>
                <w:sz w:val="20"/>
                <w:szCs w:val="20"/>
              </w:rPr>
              <w:t>:</w:t>
            </w:r>
            <w:r w:rsidRPr="009140DA">
              <w:rPr>
                <w:sz w:val="20"/>
                <w:szCs w:val="20"/>
              </w:rPr>
              <w:t xml:space="preserve"> Excessive bail shall not be required, nor excessive fines imposed, nor cruel and unusual punishments inflicted.</w:t>
            </w:r>
          </w:p>
          <w:p w14:paraId="4E01B7A9" w14:textId="60D41006" w:rsidR="00C86759" w:rsidRPr="009140DA" w:rsidRDefault="00C86759" w:rsidP="00C86759">
            <w:pPr>
              <w:pStyle w:val="Basiccopysl"/>
              <w:rPr>
                <w:sz w:val="20"/>
                <w:szCs w:val="20"/>
              </w:rPr>
            </w:pPr>
            <w:r w:rsidRPr="009140DA">
              <w:rPr>
                <w:b/>
                <w:bCs/>
                <w:sz w:val="20"/>
                <w:szCs w:val="20"/>
              </w:rPr>
              <w:t xml:space="preserve">Amendment </w:t>
            </w:r>
            <w:r w:rsidR="00974BD8" w:rsidRPr="009140DA">
              <w:rPr>
                <w:b/>
                <w:bCs/>
                <w:sz w:val="20"/>
                <w:szCs w:val="20"/>
              </w:rPr>
              <w:t>9</w:t>
            </w:r>
            <w:r w:rsidRPr="009140DA">
              <w:rPr>
                <w:b/>
                <w:bCs/>
                <w:sz w:val="20"/>
                <w:szCs w:val="20"/>
              </w:rPr>
              <w:t>:</w:t>
            </w:r>
            <w:r w:rsidRPr="009140DA">
              <w:rPr>
                <w:sz w:val="20"/>
                <w:szCs w:val="20"/>
              </w:rPr>
              <w:t xml:space="preserve"> The enumeration in the </w:t>
            </w:r>
            <w:proofErr w:type="gramStart"/>
            <w:r w:rsidRPr="009140DA">
              <w:rPr>
                <w:sz w:val="20"/>
                <w:szCs w:val="20"/>
              </w:rPr>
              <w:t>Constitution,</w:t>
            </w:r>
            <w:proofErr w:type="gramEnd"/>
            <w:r w:rsidRPr="009140DA">
              <w:rPr>
                <w:sz w:val="20"/>
                <w:szCs w:val="20"/>
              </w:rPr>
              <w:t xml:space="preserve"> of certain rights, shall not be construed to deny or disparage others retained by the people.</w:t>
            </w:r>
          </w:p>
          <w:p w14:paraId="45E05F5D" w14:textId="77327A83" w:rsidR="009140DA" w:rsidRPr="009140DA" w:rsidRDefault="00C86759" w:rsidP="009140DA">
            <w:pPr>
              <w:pStyle w:val="Basiccopysl"/>
              <w:spacing w:before="100" w:beforeAutospacing="1"/>
            </w:pPr>
            <w:r w:rsidRPr="009140DA">
              <w:rPr>
                <w:b/>
                <w:bCs/>
                <w:sz w:val="20"/>
                <w:szCs w:val="20"/>
              </w:rPr>
              <w:t xml:space="preserve">Amendment </w:t>
            </w:r>
            <w:r w:rsidR="009140DA" w:rsidRPr="009140DA">
              <w:rPr>
                <w:b/>
                <w:bCs/>
                <w:sz w:val="20"/>
                <w:szCs w:val="20"/>
              </w:rPr>
              <w:t>10</w:t>
            </w:r>
            <w:r w:rsidRPr="009140DA">
              <w:rPr>
                <w:b/>
                <w:bCs/>
                <w:sz w:val="20"/>
                <w:szCs w:val="20"/>
              </w:rPr>
              <w:t>:</w:t>
            </w:r>
            <w:r w:rsidRPr="009140DA">
              <w:rPr>
                <w:sz w:val="20"/>
                <w:szCs w:val="20"/>
              </w:rPr>
              <w:t xml:space="preserve"> The powers not delegated to the United States by the Constitution, nor prohibited by it to the States, are reserved to the States respectively, or to the people.</w:t>
            </w:r>
          </w:p>
        </w:tc>
      </w:tr>
    </w:tbl>
    <w:p w14:paraId="15DB8622" w14:textId="6F3431D6" w:rsidR="00B02790" w:rsidRPr="00C642DF" w:rsidRDefault="00C642DF" w:rsidP="00787404">
      <w:pPr>
        <w:pStyle w:val="Subhead1sl"/>
      </w:pPr>
      <w:r w:rsidRPr="00C642DF">
        <w:lastRenderedPageBreak/>
        <w:t>Questions to Consider</w:t>
      </w:r>
    </w:p>
    <w:p w14:paraId="6B14C589" w14:textId="177FAAD2" w:rsidR="00C642DF" w:rsidRDefault="00C642DF" w:rsidP="008E1D96">
      <w:pPr>
        <w:pStyle w:val="ListParagraph"/>
        <w:numPr>
          <w:ilvl w:val="0"/>
          <w:numId w:val="27"/>
        </w:numPr>
        <w:shd w:val="clear" w:color="auto" w:fill="FFFFFF"/>
        <w:spacing w:after="2160" w:line="276" w:lineRule="auto"/>
        <w:ind w:left="360"/>
        <w:contextualSpacing w:val="0"/>
        <w:rPr>
          <w:rFonts w:ascii="Garamond" w:hAnsi="Garamond"/>
          <w:color w:val="000000"/>
          <w:sz w:val="25"/>
          <w:szCs w:val="25"/>
        </w:rPr>
      </w:pPr>
      <w:r w:rsidRPr="00C642DF">
        <w:rPr>
          <w:rFonts w:ascii="Garamond" w:hAnsi="Garamond"/>
          <w:color w:val="000000"/>
          <w:sz w:val="25"/>
          <w:szCs w:val="25"/>
        </w:rPr>
        <w:t>Is the word “privacy” found in the Bill of Rights?</w:t>
      </w:r>
    </w:p>
    <w:p w14:paraId="3A57FB05" w14:textId="0E09813D" w:rsidR="00C642DF" w:rsidRDefault="00C642DF" w:rsidP="003F356E">
      <w:pPr>
        <w:pStyle w:val="ListParagraph"/>
        <w:numPr>
          <w:ilvl w:val="0"/>
          <w:numId w:val="27"/>
        </w:numPr>
        <w:shd w:val="clear" w:color="auto" w:fill="FFFFFF"/>
        <w:spacing w:after="2160" w:line="276" w:lineRule="auto"/>
        <w:ind w:left="360"/>
        <w:contextualSpacing w:val="0"/>
        <w:rPr>
          <w:rFonts w:ascii="Garamond" w:hAnsi="Garamond"/>
          <w:color w:val="000000"/>
          <w:sz w:val="25"/>
          <w:szCs w:val="25"/>
        </w:rPr>
      </w:pPr>
      <w:r w:rsidRPr="00C642DF">
        <w:rPr>
          <w:rFonts w:ascii="Garamond" w:hAnsi="Garamond"/>
          <w:color w:val="000000"/>
          <w:sz w:val="25"/>
          <w:szCs w:val="25"/>
        </w:rPr>
        <w:t>Which amendments might imply a right to privacy?</w:t>
      </w:r>
    </w:p>
    <w:p w14:paraId="0E2A0533" w14:textId="2E4BBC1B" w:rsidR="00F50B88" w:rsidRPr="0048248B" w:rsidRDefault="00F50B88" w:rsidP="00F50B88">
      <w:pPr>
        <w:pStyle w:val="Title3sl"/>
        <w:spacing w:after="120"/>
        <w:rPr>
          <w:rFonts w:ascii="Gill Sans MT" w:hAnsi="Gill Sans MT"/>
          <w:sz w:val="28"/>
          <w:szCs w:val="28"/>
        </w:rPr>
      </w:pPr>
      <w:r w:rsidRPr="0048248B">
        <w:rPr>
          <w:rFonts w:ascii="Gill Sans MT" w:hAnsi="Gill Sans MT"/>
          <w:sz w:val="28"/>
          <w:szCs w:val="28"/>
        </w:rPr>
        <w:t>Part 2</w:t>
      </w:r>
      <w:r w:rsidR="007D5B7E">
        <w:rPr>
          <w:rFonts w:ascii="Gill Sans MT" w:hAnsi="Gill Sans MT"/>
          <w:sz w:val="28"/>
          <w:szCs w:val="28"/>
        </w:rPr>
        <w:t xml:space="preserve"> Instructions</w:t>
      </w:r>
      <w:r w:rsidRPr="0048248B">
        <w:rPr>
          <w:rFonts w:ascii="Gill Sans MT" w:hAnsi="Gill Sans MT"/>
          <w:sz w:val="28"/>
          <w:szCs w:val="28"/>
        </w:rPr>
        <w:t>:</w:t>
      </w:r>
    </w:p>
    <w:p w14:paraId="7D162A33" w14:textId="47D835CD" w:rsidR="00F50B88" w:rsidRDefault="00F50B88" w:rsidP="00F50B88">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Read the excerpts of the</w:t>
      </w:r>
      <w:r w:rsidR="00BD313D">
        <w:rPr>
          <w:rFonts w:ascii="Garamond" w:hAnsi="Garamond"/>
          <w:color w:val="000000"/>
          <w:sz w:val="25"/>
          <w:szCs w:val="25"/>
        </w:rPr>
        <w:t xml:space="preserve"> majority opinions in </w:t>
      </w:r>
      <w:r w:rsidR="00BD313D" w:rsidRPr="0048248B">
        <w:rPr>
          <w:rFonts w:ascii="Garamond" w:hAnsi="Garamond"/>
          <w:i/>
          <w:iCs/>
          <w:color w:val="000000"/>
          <w:sz w:val="25"/>
          <w:szCs w:val="25"/>
        </w:rPr>
        <w:t>Roe v. Wade</w:t>
      </w:r>
      <w:r w:rsidR="00BD313D">
        <w:rPr>
          <w:rFonts w:ascii="Garamond" w:hAnsi="Garamond"/>
          <w:color w:val="000000"/>
          <w:sz w:val="25"/>
          <w:szCs w:val="25"/>
        </w:rPr>
        <w:t xml:space="preserve"> (1973) and </w:t>
      </w:r>
      <w:r w:rsidR="00A73721" w:rsidRPr="0048248B">
        <w:rPr>
          <w:rFonts w:ascii="Garamond" w:hAnsi="Garamond"/>
          <w:i/>
          <w:iCs/>
          <w:color w:val="000000"/>
          <w:sz w:val="25"/>
          <w:szCs w:val="25"/>
        </w:rPr>
        <w:t xml:space="preserve">Dobbs v. Jackson Women’s Health </w:t>
      </w:r>
      <w:r w:rsidR="00A73721">
        <w:rPr>
          <w:rFonts w:ascii="Garamond" w:hAnsi="Garamond"/>
          <w:color w:val="000000"/>
          <w:sz w:val="25"/>
          <w:szCs w:val="25"/>
        </w:rPr>
        <w:t xml:space="preserve">(2022) </w:t>
      </w:r>
      <w:r>
        <w:rPr>
          <w:rFonts w:ascii="Garamond" w:hAnsi="Garamond"/>
          <w:color w:val="000000"/>
          <w:sz w:val="25"/>
          <w:szCs w:val="25"/>
        </w:rPr>
        <w:t xml:space="preserve">below. </w:t>
      </w:r>
    </w:p>
    <w:p w14:paraId="565DDAF7" w14:textId="77777777" w:rsidR="00F50B88" w:rsidRDefault="00F50B88" w:rsidP="00F74982">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Answer the </w:t>
      </w:r>
      <w:r w:rsidRPr="003F356E">
        <w:rPr>
          <w:rFonts w:ascii="Garamond" w:hAnsi="Garamond"/>
          <w:b/>
          <w:bCs/>
          <w:color w:val="000000"/>
          <w:sz w:val="25"/>
          <w:szCs w:val="25"/>
        </w:rPr>
        <w:t>Questions to Consider</w:t>
      </w:r>
      <w:r>
        <w:rPr>
          <w:rFonts w:ascii="Garamond" w:hAnsi="Garamond"/>
          <w:color w:val="000000"/>
          <w:sz w:val="25"/>
          <w:szCs w:val="25"/>
        </w:rPr>
        <w:t xml:space="preserve">. </w:t>
      </w:r>
    </w:p>
    <w:p w14:paraId="15D0D8AA" w14:textId="14DB4146" w:rsidR="00DF5179" w:rsidRPr="00C86759" w:rsidRDefault="00000000" w:rsidP="00F74982">
      <w:pPr>
        <w:pStyle w:val="NormalWeb"/>
        <w:shd w:val="clear" w:color="auto" w:fill="FFFFFF"/>
        <w:spacing w:before="120" w:beforeAutospacing="0" w:after="0" w:afterAutospacing="0" w:line="276" w:lineRule="auto"/>
        <w:rPr>
          <w:rFonts w:ascii="Garamond" w:hAnsi="Garamond"/>
          <w:color w:val="000000"/>
          <w:sz w:val="25"/>
          <w:szCs w:val="25"/>
        </w:rPr>
      </w:pPr>
      <w:r>
        <w:rPr>
          <w:rStyle w:val="Strong"/>
          <w:rFonts w:ascii="Garamond" w:hAnsi="Garamond"/>
          <w:color w:val="000000"/>
          <w:sz w:val="25"/>
          <w:szCs w:val="25"/>
        </w:rPr>
        <w:pict w14:anchorId="071D949F">
          <v:rect id="_x0000_i1026" style="width:0;height:1.5pt" o:hralign="center" o:hrstd="t" o:hr="t" fillcolor="#a0a0a0" stroked="f"/>
        </w:pict>
      </w:r>
    </w:p>
    <w:p w14:paraId="359BD1CD" w14:textId="2B11B5A4" w:rsidR="00F74982" w:rsidRDefault="0006439D" w:rsidP="00DF5179">
      <w:pPr>
        <w:shd w:val="clear" w:color="auto" w:fill="FFFFFF"/>
        <w:tabs>
          <w:tab w:val="left" w:pos="8498"/>
        </w:tabs>
        <w:spacing w:after="0"/>
        <w:rPr>
          <w:rFonts w:ascii="Garamond" w:hAnsi="Garamond"/>
          <w:b/>
          <w:bCs/>
          <w:sz w:val="20"/>
          <w:szCs w:val="20"/>
          <w:u w:val="single"/>
        </w:rPr>
      </w:pPr>
      <w:r>
        <w:rPr>
          <w:rFonts w:ascii="Garamond" w:hAnsi="Garamond"/>
          <w:b/>
          <w:bCs/>
          <w:sz w:val="20"/>
          <w:szCs w:val="20"/>
          <w:u w:val="single"/>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587AEE" w14:paraId="3F5CD77A" w14:textId="77777777" w:rsidTr="00587AEE">
        <w:tc>
          <w:tcPr>
            <w:tcW w:w="9350" w:type="dxa"/>
            <w:shd w:val="clear" w:color="auto" w:fill="F2F2F2" w:themeFill="background1" w:themeFillShade="F2"/>
          </w:tcPr>
          <w:p w14:paraId="130DFD58" w14:textId="77777777" w:rsidR="00587AEE" w:rsidRPr="00587AEE" w:rsidRDefault="00587AEE" w:rsidP="005543A0">
            <w:pPr>
              <w:tabs>
                <w:tab w:val="left" w:pos="8498"/>
              </w:tabs>
              <w:spacing w:before="120" w:after="120"/>
              <w:rPr>
                <w:rFonts w:ascii="Garamond" w:hAnsi="Garamond"/>
                <w:b/>
                <w:bCs/>
                <w:sz w:val="20"/>
                <w:szCs w:val="20"/>
                <w:u w:val="single"/>
              </w:rPr>
            </w:pPr>
            <w:r w:rsidRPr="00587AEE">
              <w:rPr>
                <w:rFonts w:ascii="Garamond" w:hAnsi="Garamond"/>
                <w:b/>
                <w:bCs/>
                <w:sz w:val="20"/>
                <w:szCs w:val="20"/>
                <w:u w:val="single"/>
              </w:rPr>
              <w:t xml:space="preserve">Excerpt A: </w:t>
            </w:r>
          </w:p>
          <w:p w14:paraId="1ABCCF5F" w14:textId="20274EB3" w:rsidR="00587AEE" w:rsidRPr="00587AEE" w:rsidRDefault="005543A0" w:rsidP="00587AEE">
            <w:pPr>
              <w:tabs>
                <w:tab w:val="left" w:pos="8498"/>
              </w:tabs>
              <w:spacing w:after="120"/>
              <w:rPr>
                <w:rFonts w:ascii="Garamond" w:hAnsi="Garamond"/>
                <w:sz w:val="20"/>
                <w:szCs w:val="20"/>
              </w:rPr>
            </w:pPr>
            <w:r>
              <w:rPr>
                <w:rFonts w:ascii="Garamond" w:hAnsi="Garamond"/>
                <w:sz w:val="20"/>
                <w:szCs w:val="20"/>
              </w:rPr>
              <w:t>“</w:t>
            </w:r>
            <w:r w:rsidR="00587AEE" w:rsidRPr="00587AEE">
              <w:rPr>
                <w:rFonts w:ascii="Garamond" w:hAnsi="Garamond"/>
                <w:sz w:val="20"/>
                <w:szCs w:val="20"/>
              </w:rPr>
              <w:t xml:space="preserve">The Constitution does not explicitly mention any right of privacy </w:t>
            </w:r>
            <w:proofErr w:type="gramStart"/>
            <w:r w:rsidR="00587AEE" w:rsidRPr="00587AEE">
              <w:rPr>
                <w:rFonts w:ascii="Garamond" w:hAnsi="Garamond"/>
                <w:sz w:val="20"/>
                <w:szCs w:val="20"/>
              </w:rPr>
              <w:t>. . . .</w:t>
            </w:r>
            <w:proofErr w:type="gramEnd"/>
            <w:r w:rsidR="00587AEE" w:rsidRPr="00587AEE">
              <w:rPr>
                <w:rFonts w:ascii="Garamond" w:hAnsi="Garamond"/>
                <w:sz w:val="20"/>
                <w:szCs w:val="20"/>
              </w:rPr>
              <w:t xml:space="preserve"> [however] a right of personal privacy, or a guarantee of certain areas or zones of privacy, does exist under the Constitution </w:t>
            </w:r>
            <w:proofErr w:type="gramStart"/>
            <w:r w:rsidR="00587AEE" w:rsidRPr="00587AEE">
              <w:rPr>
                <w:rFonts w:ascii="Garamond" w:hAnsi="Garamond"/>
                <w:sz w:val="20"/>
                <w:szCs w:val="20"/>
              </w:rPr>
              <w:t>. . . .</w:t>
            </w:r>
            <w:proofErr w:type="gramEnd"/>
            <w:r w:rsidR="00587AEE" w:rsidRPr="00587AEE">
              <w:rPr>
                <w:rFonts w:ascii="Garamond" w:hAnsi="Garamond"/>
                <w:sz w:val="20"/>
                <w:szCs w:val="20"/>
              </w:rPr>
              <w:t xml:space="preserve"> This right of privacy, whether it be founded in the 14</w:t>
            </w:r>
            <w:r w:rsidR="00587AEE" w:rsidRPr="005543A0">
              <w:rPr>
                <w:rFonts w:ascii="Garamond" w:hAnsi="Garamond"/>
                <w:sz w:val="20"/>
                <w:szCs w:val="20"/>
                <w:vertAlign w:val="superscript"/>
              </w:rPr>
              <w:t>th</w:t>
            </w:r>
            <w:r w:rsidR="00587AEE" w:rsidRPr="00587AEE">
              <w:rPr>
                <w:rFonts w:ascii="Garamond" w:hAnsi="Garamond"/>
                <w:sz w:val="20"/>
                <w:szCs w:val="20"/>
              </w:rPr>
              <w:t xml:space="preserve"> Amendment’s concept of personal liberty and restrictions upon state action, as we feel it is, or, as the District Court determined, in the Ninth Amendment’s reservation of rights to the people, is broad enough to encompass a woman’s decision </w:t>
            </w:r>
            <w:proofErr w:type="gramStart"/>
            <w:r w:rsidR="00587AEE" w:rsidRPr="00587AEE">
              <w:rPr>
                <w:rFonts w:ascii="Garamond" w:hAnsi="Garamond"/>
                <w:sz w:val="20"/>
                <w:szCs w:val="20"/>
              </w:rPr>
              <w:t>whether or not</w:t>
            </w:r>
            <w:proofErr w:type="gramEnd"/>
            <w:r w:rsidR="00587AEE" w:rsidRPr="00587AEE">
              <w:rPr>
                <w:rFonts w:ascii="Garamond" w:hAnsi="Garamond"/>
                <w:sz w:val="20"/>
                <w:szCs w:val="20"/>
              </w:rPr>
              <w:t xml:space="preserve"> to terminate her pregnancy.</w:t>
            </w:r>
            <w:r>
              <w:rPr>
                <w:rFonts w:ascii="Garamond" w:hAnsi="Garamond"/>
                <w:sz w:val="20"/>
                <w:szCs w:val="20"/>
              </w:rPr>
              <w:t>”</w:t>
            </w:r>
            <w:r w:rsidR="00587AEE" w:rsidRPr="00587AEE">
              <w:rPr>
                <w:rFonts w:ascii="Garamond" w:hAnsi="Garamond"/>
                <w:sz w:val="20"/>
                <w:szCs w:val="20"/>
              </w:rPr>
              <w:t xml:space="preserve"> </w:t>
            </w:r>
          </w:p>
          <w:p w14:paraId="7AA5A2A0" w14:textId="4E9AF276" w:rsidR="00587AEE" w:rsidRDefault="005543A0" w:rsidP="005543A0">
            <w:pPr>
              <w:tabs>
                <w:tab w:val="left" w:pos="8498"/>
              </w:tabs>
              <w:spacing w:after="120"/>
              <w:jc w:val="right"/>
              <w:rPr>
                <w:rFonts w:ascii="Garamond" w:hAnsi="Garamond"/>
                <w:b/>
                <w:bCs/>
                <w:sz w:val="20"/>
                <w:szCs w:val="20"/>
                <w:u w:val="single"/>
              </w:rPr>
            </w:pPr>
            <w:r>
              <w:rPr>
                <w:rFonts w:ascii="Garamond" w:hAnsi="Garamond"/>
                <w:sz w:val="20"/>
                <w:szCs w:val="20"/>
              </w:rPr>
              <w:t xml:space="preserve">– </w:t>
            </w:r>
            <w:r w:rsidR="00587AEE" w:rsidRPr="00587AEE">
              <w:rPr>
                <w:rFonts w:ascii="Garamond" w:hAnsi="Garamond"/>
                <w:sz w:val="20"/>
                <w:szCs w:val="20"/>
              </w:rPr>
              <w:t xml:space="preserve">Majority Opinion, </w:t>
            </w:r>
            <w:r w:rsidR="00587AEE" w:rsidRPr="005543A0">
              <w:rPr>
                <w:rFonts w:ascii="Garamond" w:hAnsi="Garamond"/>
                <w:i/>
                <w:iCs/>
                <w:sz w:val="20"/>
                <w:szCs w:val="20"/>
              </w:rPr>
              <w:t>Roe v. Wade</w:t>
            </w:r>
            <w:r w:rsidR="00587AEE" w:rsidRPr="00587AEE">
              <w:rPr>
                <w:rFonts w:ascii="Garamond" w:hAnsi="Garamond"/>
                <w:sz w:val="20"/>
                <w:szCs w:val="20"/>
              </w:rPr>
              <w:t xml:space="preserve"> (1973), Justice Blackmun writing for the majority</w:t>
            </w:r>
          </w:p>
        </w:tc>
      </w:tr>
    </w:tbl>
    <w:p w14:paraId="0025B963" w14:textId="77777777" w:rsidR="00587AEE" w:rsidRDefault="00587AEE" w:rsidP="00DF5179">
      <w:pPr>
        <w:shd w:val="clear" w:color="auto" w:fill="FFFFFF"/>
        <w:tabs>
          <w:tab w:val="left" w:pos="8498"/>
        </w:tabs>
        <w:spacing w:after="0"/>
        <w:rPr>
          <w:rFonts w:ascii="Garamond" w:hAnsi="Garamond"/>
          <w:b/>
          <w:bCs/>
          <w:sz w:val="20"/>
          <w:szCs w:val="20"/>
          <w:u w:val="single"/>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5543A0" w14:paraId="0D8B5DC3" w14:textId="77777777" w:rsidTr="005543A0">
        <w:tc>
          <w:tcPr>
            <w:tcW w:w="9350" w:type="dxa"/>
            <w:shd w:val="clear" w:color="auto" w:fill="F2F2F2" w:themeFill="background1" w:themeFillShade="F2"/>
          </w:tcPr>
          <w:p w14:paraId="4CBFBE97" w14:textId="77777777" w:rsidR="005543A0" w:rsidRPr="005543A0" w:rsidRDefault="005543A0" w:rsidP="005543A0">
            <w:pPr>
              <w:tabs>
                <w:tab w:val="left" w:pos="8498"/>
              </w:tabs>
              <w:spacing w:before="120" w:after="120"/>
              <w:rPr>
                <w:rFonts w:ascii="Garamond" w:hAnsi="Garamond"/>
                <w:b/>
                <w:bCs/>
                <w:sz w:val="20"/>
                <w:szCs w:val="20"/>
                <w:u w:val="single"/>
              </w:rPr>
            </w:pPr>
            <w:r w:rsidRPr="005543A0">
              <w:rPr>
                <w:rFonts w:ascii="Garamond" w:hAnsi="Garamond"/>
                <w:b/>
                <w:bCs/>
                <w:sz w:val="20"/>
                <w:szCs w:val="20"/>
                <w:u w:val="single"/>
              </w:rPr>
              <w:t>Excerpt B:</w:t>
            </w:r>
          </w:p>
          <w:p w14:paraId="72FF85A3" w14:textId="10208B94" w:rsidR="005543A0" w:rsidRPr="005543A0" w:rsidRDefault="00E2199A" w:rsidP="005543A0">
            <w:pPr>
              <w:tabs>
                <w:tab w:val="left" w:pos="8498"/>
              </w:tabs>
              <w:spacing w:after="120"/>
              <w:rPr>
                <w:rFonts w:ascii="Garamond" w:hAnsi="Garamond"/>
                <w:sz w:val="20"/>
                <w:szCs w:val="20"/>
              </w:rPr>
            </w:pPr>
            <w:r>
              <w:rPr>
                <w:rFonts w:ascii="Garamond" w:hAnsi="Garamond"/>
                <w:sz w:val="20"/>
                <w:szCs w:val="20"/>
              </w:rPr>
              <w:t>“</w:t>
            </w:r>
            <w:r w:rsidR="005543A0" w:rsidRPr="005543A0">
              <w:rPr>
                <w:rFonts w:ascii="Garamond" w:hAnsi="Garamond"/>
                <w:sz w:val="20"/>
                <w:szCs w:val="20"/>
              </w:rPr>
              <w:t xml:space="preserve">The Constitution makes no reference to abortion, and no such right is implicitly protected by any constitutional provision, including the one on which the defenders of Roe and Casey now chiefly rely—the Due Process Clause of the Fourteenth Amendment. That provision has been held to guarantee some rights that are not mentioned in the Constitution, but any such right must be </w:t>
            </w:r>
            <w:r>
              <w:rPr>
                <w:rFonts w:ascii="Garamond" w:hAnsi="Garamond"/>
                <w:sz w:val="20"/>
                <w:szCs w:val="20"/>
              </w:rPr>
              <w:t>‘</w:t>
            </w:r>
            <w:r w:rsidR="005543A0" w:rsidRPr="005543A0">
              <w:rPr>
                <w:rFonts w:ascii="Garamond" w:hAnsi="Garamond"/>
                <w:sz w:val="20"/>
                <w:szCs w:val="20"/>
              </w:rPr>
              <w:t>deeply rooted in this Nation’s history and tradition</w:t>
            </w:r>
            <w:r>
              <w:rPr>
                <w:rFonts w:ascii="Garamond" w:hAnsi="Garamond"/>
                <w:sz w:val="20"/>
                <w:szCs w:val="20"/>
              </w:rPr>
              <w:t>’</w:t>
            </w:r>
            <w:r w:rsidR="005543A0" w:rsidRPr="005543A0">
              <w:rPr>
                <w:rFonts w:ascii="Garamond" w:hAnsi="Garamond"/>
                <w:sz w:val="20"/>
                <w:szCs w:val="20"/>
              </w:rPr>
              <w:t xml:space="preserve"> and </w:t>
            </w:r>
            <w:r>
              <w:rPr>
                <w:rFonts w:ascii="Garamond" w:hAnsi="Garamond"/>
                <w:sz w:val="20"/>
                <w:szCs w:val="20"/>
              </w:rPr>
              <w:t>‘</w:t>
            </w:r>
            <w:r w:rsidR="005543A0" w:rsidRPr="005543A0">
              <w:rPr>
                <w:rFonts w:ascii="Garamond" w:hAnsi="Garamond"/>
                <w:sz w:val="20"/>
                <w:szCs w:val="20"/>
              </w:rPr>
              <w:t>implicit in the concept of ordered liberty.</w:t>
            </w:r>
            <w:r w:rsidR="005B1841">
              <w:rPr>
                <w:rFonts w:ascii="Garamond" w:hAnsi="Garamond"/>
                <w:sz w:val="20"/>
                <w:szCs w:val="20"/>
              </w:rPr>
              <w:t>’</w:t>
            </w:r>
            <w:r w:rsidR="005543A0" w:rsidRPr="005543A0">
              <w:rPr>
                <w:rFonts w:ascii="Garamond" w:hAnsi="Garamond"/>
                <w:sz w:val="20"/>
                <w:szCs w:val="20"/>
              </w:rPr>
              <w:t xml:space="preserve"> </w:t>
            </w:r>
            <w:r w:rsidR="005543A0" w:rsidRPr="005B1841">
              <w:rPr>
                <w:rFonts w:ascii="Garamond" w:hAnsi="Garamond"/>
                <w:i/>
                <w:iCs/>
                <w:sz w:val="20"/>
                <w:szCs w:val="20"/>
              </w:rPr>
              <w:t>Washington v. Glucksberg,</w:t>
            </w:r>
            <w:r w:rsidR="005543A0" w:rsidRPr="005543A0">
              <w:rPr>
                <w:rFonts w:ascii="Garamond" w:hAnsi="Garamond"/>
                <w:sz w:val="20"/>
                <w:szCs w:val="20"/>
              </w:rPr>
              <w:t xml:space="preserve"> 521 U. S. 702, 721 (1997) (internal quotation marks omitted). The right to abortion does not fall within this category.</w:t>
            </w:r>
            <w:r w:rsidR="005B1841">
              <w:rPr>
                <w:rFonts w:ascii="Garamond" w:hAnsi="Garamond"/>
                <w:sz w:val="20"/>
                <w:szCs w:val="20"/>
              </w:rPr>
              <w:t>”</w:t>
            </w:r>
          </w:p>
          <w:p w14:paraId="0F215A21" w14:textId="5E2EC27E" w:rsidR="005543A0" w:rsidRDefault="00BC2FA7" w:rsidP="00E2199A">
            <w:pPr>
              <w:tabs>
                <w:tab w:val="left" w:pos="8498"/>
              </w:tabs>
              <w:spacing w:after="120"/>
              <w:jc w:val="right"/>
              <w:rPr>
                <w:rFonts w:ascii="Garamond" w:hAnsi="Garamond"/>
                <w:b/>
                <w:bCs/>
                <w:sz w:val="20"/>
                <w:szCs w:val="20"/>
                <w:u w:val="single"/>
              </w:rPr>
            </w:pPr>
            <w:r>
              <w:rPr>
                <w:rFonts w:ascii="Garamond" w:hAnsi="Garamond"/>
                <w:sz w:val="20"/>
                <w:szCs w:val="20"/>
              </w:rPr>
              <w:t>–</w:t>
            </w:r>
            <w:r w:rsidR="005543A0" w:rsidRPr="005543A0">
              <w:rPr>
                <w:rFonts w:ascii="Garamond" w:hAnsi="Garamond"/>
                <w:sz w:val="20"/>
                <w:szCs w:val="20"/>
              </w:rPr>
              <w:t xml:space="preserve">Majority Opinion, </w:t>
            </w:r>
            <w:r w:rsidR="005543A0" w:rsidRPr="004C7FD0">
              <w:rPr>
                <w:rFonts w:ascii="Garamond" w:hAnsi="Garamond"/>
                <w:i/>
                <w:iCs/>
                <w:sz w:val="20"/>
                <w:szCs w:val="20"/>
              </w:rPr>
              <w:t xml:space="preserve">Dobbs v. Jackson Women’s Health Organization </w:t>
            </w:r>
            <w:r w:rsidR="005543A0" w:rsidRPr="005543A0">
              <w:rPr>
                <w:rFonts w:ascii="Garamond" w:hAnsi="Garamond"/>
                <w:sz w:val="20"/>
                <w:szCs w:val="20"/>
              </w:rPr>
              <w:t>(202</w:t>
            </w:r>
            <w:r w:rsidR="00E37E7C">
              <w:rPr>
                <w:rFonts w:ascii="Garamond" w:hAnsi="Garamond"/>
                <w:sz w:val="20"/>
                <w:szCs w:val="20"/>
              </w:rPr>
              <w:t>2</w:t>
            </w:r>
            <w:r w:rsidR="005543A0" w:rsidRPr="005543A0">
              <w:rPr>
                <w:rFonts w:ascii="Garamond" w:hAnsi="Garamond"/>
                <w:sz w:val="20"/>
                <w:szCs w:val="20"/>
              </w:rPr>
              <w:t>), Justice Alito writing for the majority</w:t>
            </w:r>
          </w:p>
        </w:tc>
      </w:tr>
    </w:tbl>
    <w:p w14:paraId="225135BA" w14:textId="77777777" w:rsidR="005543A0" w:rsidRDefault="005543A0" w:rsidP="00DF5179">
      <w:pPr>
        <w:shd w:val="clear" w:color="auto" w:fill="FFFFFF"/>
        <w:tabs>
          <w:tab w:val="left" w:pos="8498"/>
        </w:tabs>
        <w:spacing w:after="0"/>
        <w:rPr>
          <w:rFonts w:ascii="Garamond" w:hAnsi="Garamond"/>
          <w:b/>
          <w:bCs/>
          <w:sz w:val="20"/>
          <w:szCs w:val="20"/>
          <w:u w:val="single"/>
        </w:rPr>
      </w:pPr>
    </w:p>
    <w:p w14:paraId="783274C3" w14:textId="77777777" w:rsidR="00587AEE" w:rsidRDefault="00587AEE" w:rsidP="00DF5179">
      <w:pPr>
        <w:shd w:val="clear" w:color="auto" w:fill="FFFFFF"/>
        <w:tabs>
          <w:tab w:val="left" w:pos="8498"/>
        </w:tabs>
        <w:spacing w:after="0"/>
        <w:rPr>
          <w:rFonts w:ascii="Garamond" w:hAnsi="Garamond"/>
          <w:b/>
          <w:bCs/>
          <w:sz w:val="20"/>
          <w:szCs w:val="20"/>
          <w:u w:val="single"/>
        </w:rPr>
      </w:pPr>
    </w:p>
    <w:p w14:paraId="1CC165EC" w14:textId="77777777" w:rsidR="00EA390F" w:rsidRPr="00C642DF" w:rsidRDefault="00EA390F" w:rsidP="005B1841">
      <w:pPr>
        <w:pStyle w:val="Subhead1sl"/>
        <w:spacing w:after="240"/>
      </w:pPr>
      <w:r w:rsidRPr="00C642DF">
        <w:lastRenderedPageBreak/>
        <w:t>Questions to Consider</w:t>
      </w:r>
    </w:p>
    <w:p w14:paraId="6A1FB8A4" w14:textId="0CD883CA" w:rsidR="00CB3FA9" w:rsidRPr="0048248B" w:rsidRDefault="00C93DFA" w:rsidP="005B1841">
      <w:pPr>
        <w:pStyle w:val="ListParagraph"/>
        <w:numPr>
          <w:ilvl w:val="0"/>
          <w:numId w:val="31"/>
        </w:numPr>
        <w:shd w:val="clear" w:color="auto" w:fill="FFFFFF"/>
        <w:tabs>
          <w:tab w:val="left" w:pos="450"/>
          <w:tab w:val="left" w:pos="8498"/>
        </w:tabs>
        <w:spacing w:after="120"/>
        <w:ind w:left="360"/>
        <w:rPr>
          <w:rFonts w:ascii="Garamond" w:hAnsi="Garamond"/>
          <w:sz w:val="24"/>
          <w:szCs w:val="24"/>
        </w:rPr>
      </w:pPr>
      <w:r>
        <w:rPr>
          <w:rFonts w:ascii="Garamond" w:hAnsi="Garamond"/>
          <w:sz w:val="24"/>
          <w:szCs w:val="24"/>
        </w:rPr>
        <w:t>What does each excerpt say about the 14</w:t>
      </w:r>
      <w:r w:rsidRPr="0048248B">
        <w:rPr>
          <w:rFonts w:ascii="Garamond" w:hAnsi="Garamond"/>
          <w:sz w:val="24"/>
          <w:szCs w:val="24"/>
          <w:vertAlign w:val="superscript"/>
        </w:rPr>
        <w:t>th</w:t>
      </w:r>
      <w:r>
        <w:rPr>
          <w:rFonts w:ascii="Garamond" w:hAnsi="Garamond"/>
          <w:sz w:val="24"/>
          <w:szCs w:val="24"/>
        </w:rPr>
        <w:t xml:space="preserve"> Amendment</w:t>
      </w:r>
      <w:r w:rsidR="000C36BF">
        <w:rPr>
          <w:rFonts w:ascii="Garamond" w:hAnsi="Garamond"/>
          <w:sz w:val="24"/>
          <w:szCs w:val="24"/>
        </w:rPr>
        <w:t xml:space="preserve"> in relation to the right to privacy</w:t>
      </w:r>
      <w:r w:rsidR="00CB3FA9" w:rsidRPr="0048248B">
        <w:rPr>
          <w:rFonts w:ascii="Garamond" w:hAnsi="Garamond"/>
          <w:sz w:val="24"/>
          <w:szCs w:val="24"/>
        </w:rPr>
        <w:t>?</w:t>
      </w:r>
    </w:p>
    <w:p w14:paraId="437096FB" w14:textId="0118318F" w:rsidR="00B4766B" w:rsidRPr="00D72210" w:rsidRDefault="00CB3FA9" w:rsidP="0048248B">
      <w:pPr>
        <w:shd w:val="clear" w:color="auto" w:fill="FFFFFF"/>
        <w:tabs>
          <w:tab w:val="left" w:pos="450"/>
          <w:tab w:val="left" w:pos="8498"/>
        </w:tabs>
        <w:spacing w:after="2160"/>
        <w:ind w:left="720" w:hanging="360"/>
        <w:rPr>
          <w:rFonts w:ascii="Garamond" w:hAnsi="Garamond"/>
          <w:i/>
          <w:iCs/>
          <w:sz w:val="24"/>
          <w:szCs w:val="24"/>
        </w:rPr>
      </w:pPr>
      <w:r w:rsidRPr="00D72210">
        <w:rPr>
          <w:rFonts w:ascii="Garamond" w:hAnsi="Garamond"/>
          <w:i/>
          <w:iCs/>
          <w:sz w:val="24"/>
          <w:szCs w:val="24"/>
        </w:rPr>
        <w:t>Excerpt A:</w:t>
      </w:r>
    </w:p>
    <w:p w14:paraId="155BBEEE" w14:textId="128CD837" w:rsidR="00B4766B" w:rsidRPr="00D72210" w:rsidRDefault="00CB3FA9" w:rsidP="0048248B">
      <w:pPr>
        <w:shd w:val="clear" w:color="auto" w:fill="FFFFFF"/>
        <w:tabs>
          <w:tab w:val="left" w:pos="450"/>
          <w:tab w:val="left" w:pos="8498"/>
        </w:tabs>
        <w:spacing w:after="2160"/>
        <w:ind w:left="720" w:hanging="360"/>
        <w:rPr>
          <w:rFonts w:ascii="Garamond" w:hAnsi="Garamond"/>
          <w:i/>
          <w:iCs/>
          <w:sz w:val="24"/>
          <w:szCs w:val="24"/>
        </w:rPr>
      </w:pPr>
      <w:r w:rsidRPr="00D72210">
        <w:rPr>
          <w:rFonts w:ascii="Garamond" w:hAnsi="Garamond"/>
          <w:i/>
          <w:iCs/>
          <w:sz w:val="24"/>
          <w:szCs w:val="24"/>
        </w:rPr>
        <w:t>Excerpt B:</w:t>
      </w:r>
    </w:p>
    <w:p w14:paraId="1F9430D5" w14:textId="77777777" w:rsidR="005B1841" w:rsidRPr="005B1841" w:rsidRDefault="00A25059" w:rsidP="005B1841">
      <w:pPr>
        <w:pStyle w:val="ListParagraph"/>
        <w:numPr>
          <w:ilvl w:val="0"/>
          <w:numId w:val="32"/>
        </w:numPr>
        <w:shd w:val="clear" w:color="auto" w:fill="FFFFFF"/>
        <w:tabs>
          <w:tab w:val="left" w:pos="8498"/>
        </w:tabs>
        <w:spacing w:after="3120" w:line="276" w:lineRule="auto"/>
        <w:ind w:left="360"/>
        <w:contextualSpacing w:val="0"/>
      </w:pPr>
      <w:r w:rsidRPr="005B1841">
        <w:rPr>
          <w:rFonts w:ascii="Garamond" w:hAnsi="Garamond"/>
          <w:sz w:val="24"/>
          <w:szCs w:val="24"/>
        </w:rPr>
        <w:t xml:space="preserve">Which excerpt do you find most compelling? </w:t>
      </w:r>
      <w:r w:rsidR="00AB73F7" w:rsidRPr="005B1841">
        <w:rPr>
          <w:rFonts w:ascii="Garamond" w:hAnsi="Garamond"/>
          <w:sz w:val="24"/>
          <w:szCs w:val="24"/>
        </w:rPr>
        <w:t>Why?</w:t>
      </w:r>
    </w:p>
    <w:p w14:paraId="2C5A7972" w14:textId="12D20EF3" w:rsidR="008E1D96" w:rsidRPr="00AF3559" w:rsidRDefault="008E1D96" w:rsidP="005B1841">
      <w:pPr>
        <w:pStyle w:val="ListParagraph"/>
        <w:numPr>
          <w:ilvl w:val="0"/>
          <w:numId w:val="32"/>
        </w:numPr>
        <w:shd w:val="clear" w:color="auto" w:fill="FFFFFF"/>
        <w:tabs>
          <w:tab w:val="left" w:pos="450"/>
          <w:tab w:val="left" w:pos="8498"/>
        </w:tabs>
        <w:spacing w:line="276" w:lineRule="auto"/>
        <w:ind w:left="360"/>
        <w:contextualSpacing w:val="0"/>
      </w:pPr>
      <w:r w:rsidRPr="005B1841">
        <w:rPr>
          <w:rFonts w:ascii="Garamond" w:hAnsi="Garamond"/>
          <w:color w:val="000000"/>
          <w:sz w:val="25"/>
          <w:szCs w:val="25"/>
        </w:rPr>
        <w:t>Do you believe a right to privacy is protected in the Constitution?</w:t>
      </w:r>
    </w:p>
    <w:p w14:paraId="273FC078" w14:textId="77777777" w:rsidR="00DD2F75" w:rsidRPr="00D757CA" w:rsidRDefault="00DD2F75" w:rsidP="0048248B">
      <w:pPr>
        <w:shd w:val="clear" w:color="auto" w:fill="FFFFFF"/>
        <w:tabs>
          <w:tab w:val="left" w:pos="450"/>
          <w:tab w:val="left" w:pos="8498"/>
        </w:tabs>
        <w:spacing w:after="2160"/>
      </w:pPr>
    </w:p>
    <w:sectPr w:rsidR="00DD2F75" w:rsidRPr="00D757CA"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90AE" w14:textId="77777777" w:rsidR="00F02BDA" w:rsidRDefault="00F02BDA" w:rsidP="0078549D">
      <w:pPr>
        <w:spacing w:after="0" w:line="240" w:lineRule="auto"/>
      </w:pPr>
      <w:r>
        <w:separator/>
      </w:r>
    </w:p>
  </w:endnote>
  <w:endnote w:type="continuationSeparator" w:id="0">
    <w:p w14:paraId="7A520B48" w14:textId="77777777" w:rsidR="00F02BDA" w:rsidRDefault="00F02BDA"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7E42" w14:textId="6603C5BE" w:rsidR="00987C93" w:rsidRPr="00C96058" w:rsidRDefault="00000000">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96058">
          <w:rPr>
            <w:rStyle w:val="BasiccopyslChar"/>
            <w:sz w:val="22"/>
            <w:szCs w:val="22"/>
          </w:rPr>
          <w:t>© 2020 Street Law, Inc.</w:t>
        </w:r>
        <w:r w:rsidR="00E64542" w:rsidRPr="00C96058">
          <w:rPr>
            <w:rStyle w:val="BasiccopyslChar"/>
            <w:sz w:val="22"/>
            <w:szCs w:val="22"/>
          </w:rPr>
          <w:tab/>
        </w:r>
        <w:r w:rsidR="00E64542" w:rsidRPr="00C96058">
          <w:rPr>
            <w:rStyle w:val="BasiccopyslChar"/>
            <w:sz w:val="22"/>
            <w:szCs w:val="22"/>
          </w:rPr>
          <w:tab/>
          <w:t xml:space="preserve"> Last updated: </w:t>
        </w:r>
      </w:sdtContent>
    </w:sdt>
    <w:r w:rsidR="009140DA">
      <w:rPr>
        <w:rStyle w:val="BasiccopyslChar"/>
      </w:rPr>
      <w:t>11</w:t>
    </w:r>
    <w:r w:rsidR="00E05F66">
      <w:rPr>
        <w:rStyle w:val="BasiccopyslChar"/>
      </w:rPr>
      <w:t>/</w:t>
    </w:r>
    <w:r w:rsidR="009140DA">
      <w:rPr>
        <w:rStyle w:val="BasiccopyslChar"/>
      </w:rPr>
      <w:t>02</w:t>
    </w:r>
    <w:r w:rsidR="00E05F66">
      <w:rPr>
        <w:rStyle w:val="BasiccopyslChar"/>
      </w:rPr>
      <w:t>/202</w:t>
    </w:r>
    <w:r w:rsidR="009140DA">
      <w:rPr>
        <w:rStyle w:val="BasiccopyslCha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0AC1" w14:textId="77777777" w:rsidR="00F02BDA" w:rsidRDefault="00F02BDA" w:rsidP="0078549D">
      <w:pPr>
        <w:spacing w:after="0" w:line="240" w:lineRule="auto"/>
      </w:pPr>
      <w:r>
        <w:separator/>
      </w:r>
    </w:p>
  </w:footnote>
  <w:footnote w:type="continuationSeparator" w:id="0">
    <w:p w14:paraId="20D62DA5" w14:textId="77777777" w:rsidR="00F02BDA" w:rsidRDefault="00F02BDA"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6AC8" w14:textId="73090F46" w:rsidR="00F64E56" w:rsidRPr="00C96058" w:rsidRDefault="00E05F66" w:rsidP="00C96058">
    <w:pPr>
      <w:pStyle w:val="Basiccopysl"/>
      <w:spacing w:after="0"/>
      <w:rPr>
        <w:sz w:val="22"/>
        <w:szCs w:val="22"/>
      </w:rPr>
    </w:pPr>
    <w:r w:rsidRPr="00C96058">
      <w:rPr>
        <w:sz w:val="22"/>
        <w:szCs w:val="22"/>
      </w:rPr>
      <w:t>LandmarkCases.org</w:t>
    </w:r>
    <w:r w:rsidRPr="00C96058">
      <w:rPr>
        <w:sz w:val="22"/>
        <w:szCs w:val="22"/>
      </w:rPr>
      <w:tab/>
    </w:r>
    <w:r w:rsidRPr="00C96058">
      <w:rPr>
        <w:sz w:val="22"/>
        <w:szCs w:val="22"/>
      </w:rPr>
      <w:tab/>
    </w:r>
    <w:r w:rsidRPr="00C96058">
      <w:rPr>
        <w:sz w:val="22"/>
        <w:szCs w:val="22"/>
      </w:rPr>
      <w:tab/>
    </w:r>
    <w:r>
      <w:rPr>
        <w:sz w:val="22"/>
        <w:szCs w:val="22"/>
      </w:rPr>
      <w:t xml:space="preserve">          </w:t>
    </w:r>
    <w:r>
      <w:rPr>
        <w:sz w:val="22"/>
        <w:szCs w:val="22"/>
      </w:rPr>
      <w:tab/>
      <w:t xml:space="preserve">       </w:t>
    </w:r>
    <w:r>
      <w:rPr>
        <w:i/>
        <w:iCs/>
        <w:sz w:val="22"/>
        <w:szCs w:val="22"/>
      </w:rPr>
      <w:t>Roe v. Wade</w:t>
    </w:r>
    <w:r w:rsidRPr="00C96058">
      <w:rPr>
        <w:sz w:val="22"/>
        <w:szCs w:val="22"/>
      </w:rPr>
      <w:t xml:space="preserve"> / </w:t>
    </w:r>
    <w:r>
      <w:rPr>
        <w:sz w:val="22"/>
        <w:szCs w:val="22"/>
      </w:rPr>
      <w:t>Is Privacy Protected in the Constitution?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C6F0" w14:textId="2D8D4DFF" w:rsidR="00987C93" w:rsidRPr="00C96058" w:rsidRDefault="00987C93" w:rsidP="00C96058">
    <w:pPr>
      <w:pStyle w:val="Basiccopysl"/>
      <w:spacing w:after="0"/>
      <w:rPr>
        <w:sz w:val="22"/>
        <w:szCs w:val="22"/>
      </w:rPr>
    </w:pPr>
    <w:r w:rsidRPr="00C96058">
      <w:rPr>
        <w:sz w:val="22"/>
        <w:szCs w:val="22"/>
      </w:rPr>
      <w:t>LandmarkCases.org</w:t>
    </w:r>
    <w:r w:rsidRPr="00C96058">
      <w:rPr>
        <w:sz w:val="22"/>
        <w:szCs w:val="22"/>
      </w:rPr>
      <w:tab/>
    </w:r>
    <w:r w:rsidRPr="00C96058">
      <w:rPr>
        <w:sz w:val="22"/>
        <w:szCs w:val="22"/>
      </w:rPr>
      <w:tab/>
    </w:r>
    <w:r w:rsidRPr="00C96058">
      <w:rPr>
        <w:sz w:val="22"/>
        <w:szCs w:val="22"/>
      </w:rPr>
      <w:tab/>
    </w:r>
    <w:r w:rsidR="00C96058">
      <w:rPr>
        <w:sz w:val="22"/>
        <w:szCs w:val="22"/>
      </w:rPr>
      <w:t xml:space="preserve">          </w:t>
    </w:r>
    <w:r w:rsidR="00781A13">
      <w:rPr>
        <w:sz w:val="22"/>
        <w:szCs w:val="22"/>
      </w:rPr>
      <w:tab/>
    </w:r>
    <w:r w:rsidR="00E05F66">
      <w:rPr>
        <w:sz w:val="22"/>
        <w:szCs w:val="22"/>
      </w:rPr>
      <w:t xml:space="preserve">       </w:t>
    </w:r>
    <w:r w:rsidR="00781A13">
      <w:rPr>
        <w:i/>
        <w:iCs/>
        <w:sz w:val="22"/>
        <w:szCs w:val="22"/>
      </w:rPr>
      <w:t>Roe v. Wade</w:t>
    </w:r>
    <w:r w:rsidR="00C96058" w:rsidRPr="00C96058">
      <w:rPr>
        <w:sz w:val="22"/>
        <w:szCs w:val="22"/>
      </w:rPr>
      <w:t xml:space="preserve"> / </w:t>
    </w:r>
    <w:r w:rsidR="00505A41">
      <w:rPr>
        <w:sz w:val="22"/>
        <w:szCs w:val="22"/>
      </w:rPr>
      <w:t>Is Privacy Protected in the 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0B9"/>
    <w:multiLevelType w:val="hybridMultilevel"/>
    <w:tmpl w:val="952AF05C"/>
    <w:lvl w:ilvl="0" w:tplc="71EAAE3A">
      <w:start w:val="2"/>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113F3"/>
    <w:multiLevelType w:val="hybridMultilevel"/>
    <w:tmpl w:val="3DCE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F59F4"/>
    <w:multiLevelType w:val="hybridMultilevel"/>
    <w:tmpl w:val="4A6216A6"/>
    <w:lvl w:ilvl="0" w:tplc="BED46BA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CB8153D"/>
    <w:multiLevelType w:val="multilevel"/>
    <w:tmpl w:val="D1D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04345"/>
    <w:multiLevelType w:val="multilevel"/>
    <w:tmpl w:val="F89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C4862"/>
    <w:multiLevelType w:val="multilevel"/>
    <w:tmpl w:val="3F6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A5220"/>
    <w:multiLevelType w:val="multilevel"/>
    <w:tmpl w:val="B3E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43867"/>
    <w:multiLevelType w:val="hybridMultilevel"/>
    <w:tmpl w:val="FD740926"/>
    <w:lvl w:ilvl="0" w:tplc="B1F82B5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983E70"/>
    <w:multiLevelType w:val="multilevel"/>
    <w:tmpl w:val="FBA8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41084"/>
    <w:multiLevelType w:val="hybridMultilevel"/>
    <w:tmpl w:val="F408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010C66"/>
    <w:multiLevelType w:val="multilevel"/>
    <w:tmpl w:val="8DB2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F20A3"/>
    <w:multiLevelType w:val="multilevel"/>
    <w:tmpl w:val="9BA2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8120E"/>
    <w:multiLevelType w:val="multilevel"/>
    <w:tmpl w:val="C99E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F5CEC"/>
    <w:multiLevelType w:val="hybridMultilevel"/>
    <w:tmpl w:val="AE78C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07918"/>
    <w:multiLevelType w:val="hybridMultilevel"/>
    <w:tmpl w:val="042A2D88"/>
    <w:lvl w:ilvl="0" w:tplc="0052A49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1D2DE0"/>
    <w:multiLevelType w:val="multilevel"/>
    <w:tmpl w:val="6CF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A5064"/>
    <w:multiLevelType w:val="hybridMultilevel"/>
    <w:tmpl w:val="F4088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217AE"/>
    <w:multiLevelType w:val="multilevel"/>
    <w:tmpl w:val="66D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456219">
    <w:abstractNumId w:val="13"/>
  </w:num>
  <w:num w:numId="2" w16cid:durableId="70588821">
    <w:abstractNumId w:val="5"/>
  </w:num>
  <w:num w:numId="3" w16cid:durableId="523595001">
    <w:abstractNumId w:val="4"/>
  </w:num>
  <w:num w:numId="4" w16cid:durableId="1719471481">
    <w:abstractNumId w:val="7"/>
  </w:num>
  <w:num w:numId="5" w16cid:durableId="185406299">
    <w:abstractNumId w:val="14"/>
  </w:num>
  <w:num w:numId="6" w16cid:durableId="1032537996">
    <w:abstractNumId w:val="9"/>
  </w:num>
  <w:num w:numId="7" w16cid:durableId="1221287175">
    <w:abstractNumId w:val="14"/>
    <w:lvlOverride w:ilvl="0">
      <w:startOverride w:val="1"/>
    </w:lvlOverride>
  </w:num>
  <w:num w:numId="8" w16cid:durableId="186211504">
    <w:abstractNumId w:val="14"/>
    <w:lvlOverride w:ilvl="0">
      <w:startOverride w:val="1"/>
    </w:lvlOverride>
  </w:num>
  <w:num w:numId="9" w16cid:durableId="1272014912">
    <w:abstractNumId w:val="14"/>
    <w:lvlOverride w:ilvl="0">
      <w:startOverride w:val="1"/>
    </w:lvlOverride>
  </w:num>
  <w:num w:numId="10" w16cid:durableId="1286739799">
    <w:abstractNumId w:val="14"/>
    <w:lvlOverride w:ilvl="0">
      <w:startOverride w:val="1"/>
    </w:lvlOverride>
  </w:num>
  <w:num w:numId="11" w16cid:durableId="1570775032">
    <w:abstractNumId w:val="6"/>
  </w:num>
  <w:num w:numId="12" w16cid:durableId="1591546760">
    <w:abstractNumId w:val="26"/>
  </w:num>
  <w:num w:numId="13" w16cid:durableId="1953972692">
    <w:abstractNumId w:val="24"/>
  </w:num>
  <w:num w:numId="14" w16cid:durableId="2069376793">
    <w:abstractNumId w:val="27"/>
  </w:num>
  <w:num w:numId="15" w16cid:durableId="2139254143">
    <w:abstractNumId w:val="20"/>
  </w:num>
  <w:num w:numId="16" w16cid:durableId="405422992">
    <w:abstractNumId w:val="2"/>
  </w:num>
  <w:num w:numId="17" w16cid:durableId="1920552509">
    <w:abstractNumId w:val="3"/>
  </w:num>
  <w:num w:numId="18" w16cid:durableId="974140519">
    <w:abstractNumId w:val="8"/>
  </w:num>
  <w:num w:numId="19" w16cid:durableId="587346277">
    <w:abstractNumId w:val="17"/>
  </w:num>
  <w:num w:numId="20" w16cid:durableId="1104768974">
    <w:abstractNumId w:val="11"/>
  </w:num>
  <w:num w:numId="21" w16cid:durableId="1637101688">
    <w:abstractNumId w:val="19"/>
  </w:num>
  <w:num w:numId="22" w16cid:durableId="1536849184">
    <w:abstractNumId w:val="18"/>
  </w:num>
  <w:num w:numId="23" w16cid:durableId="1881748511">
    <w:abstractNumId w:val="15"/>
  </w:num>
  <w:num w:numId="24" w16cid:durableId="885144464">
    <w:abstractNumId w:val="22"/>
  </w:num>
  <w:num w:numId="25" w16cid:durableId="1150288888">
    <w:abstractNumId w:val="10"/>
  </w:num>
  <w:num w:numId="26" w16cid:durableId="855535328">
    <w:abstractNumId w:val="25"/>
  </w:num>
  <w:num w:numId="27" w16cid:durableId="1035041616">
    <w:abstractNumId w:val="21"/>
  </w:num>
  <w:num w:numId="28" w16cid:durableId="731390179">
    <w:abstractNumId w:val="23"/>
  </w:num>
  <w:num w:numId="29" w16cid:durableId="1377198107">
    <w:abstractNumId w:val="16"/>
  </w:num>
  <w:num w:numId="30" w16cid:durableId="1289512671">
    <w:abstractNumId w:val="12"/>
  </w:num>
  <w:num w:numId="31" w16cid:durableId="2043820526">
    <w:abstractNumId w:val="1"/>
  </w:num>
  <w:num w:numId="32" w16cid:durableId="85492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5565E"/>
    <w:rsid w:val="000570BD"/>
    <w:rsid w:val="0006439D"/>
    <w:rsid w:val="00081D57"/>
    <w:rsid w:val="00094CC6"/>
    <w:rsid w:val="000C36BF"/>
    <w:rsid w:val="000E239D"/>
    <w:rsid w:val="000E70A2"/>
    <w:rsid w:val="000F4D9B"/>
    <w:rsid w:val="001056C3"/>
    <w:rsid w:val="00116A1D"/>
    <w:rsid w:val="00165A4D"/>
    <w:rsid w:val="00170B98"/>
    <w:rsid w:val="00171293"/>
    <w:rsid w:val="001A34B0"/>
    <w:rsid w:val="001B3E05"/>
    <w:rsid w:val="00201528"/>
    <w:rsid w:val="0021030F"/>
    <w:rsid w:val="0025076D"/>
    <w:rsid w:val="002767C4"/>
    <w:rsid w:val="00290061"/>
    <w:rsid w:val="00291B50"/>
    <w:rsid w:val="002B4D38"/>
    <w:rsid w:val="002C68A3"/>
    <w:rsid w:val="002D2203"/>
    <w:rsid w:val="002D7EA0"/>
    <w:rsid w:val="002E24CF"/>
    <w:rsid w:val="002E34AE"/>
    <w:rsid w:val="00317735"/>
    <w:rsid w:val="00330FCA"/>
    <w:rsid w:val="0035621A"/>
    <w:rsid w:val="00375090"/>
    <w:rsid w:val="00396AEB"/>
    <w:rsid w:val="003C6F20"/>
    <w:rsid w:val="003F356E"/>
    <w:rsid w:val="00400A63"/>
    <w:rsid w:val="004012D2"/>
    <w:rsid w:val="00420418"/>
    <w:rsid w:val="00431128"/>
    <w:rsid w:val="004632BE"/>
    <w:rsid w:val="0048248B"/>
    <w:rsid w:val="004B2EAD"/>
    <w:rsid w:val="004B560A"/>
    <w:rsid w:val="004B73F9"/>
    <w:rsid w:val="004C327D"/>
    <w:rsid w:val="004C7FD0"/>
    <w:rsid w:val="004D38DF"/>
    <w:rsid w:val="004E7457"/>
    <w:rsid w:val="004F77FB"/>
    <w:rsid w:val="00505A41"/>
    <w:rsid w:val="00511AC9"/>
    <w:rsid w:val="005311FB"/>
    <w:rsid w:val="005330D9"/>
    <w:rsid w:val="005543A0"/>
    <w:rsid w:val="00572315"/>
    <w:rsid w:val="00577E50"/>
    <w:rsid w:val="00587AEE"/>
    <w:rsid w:val="005A0330"/>
    <w:rsid w:val="005A4E3D"/>
    <w:rsid w:val="005B1841"/>
    <w:rsid w:val="00605E22"/>
    <w:rsid w:val="006135E5"/>
    <w:rsid w:val="006C3E71"/>
    <w:rsid w:val="006E09C9"/>
    <w:rsid w:val="006E3717"/>
    <w:rsid w:val="006F71FF"/>
    <w:rsid w:val="007058F6"/>
    <w:rsid w:val="00781A13"/>
    <w:rsid w:val="00782455"/>
    <w:rsid w:val="0078549D"/>
    <w:rsid w:val="00787404"/>
    <w:rsid w:val="007B6F07"/>
    <w:rsid w:val="007D5B7E"/>
    <w:rsid w:val="007F700D"/>
    <w:rsid w:val="00815CB0"/>
    <w:rsid w:val="0081706F"/>
    <w:rsid w:val="00824C79"/>
    <w:rsid w:val="00882549"/>
    <w:rsid w:val="008867F3"/>
    <w:rsid w:val="0089344E"/>
    <w:rsid w:val="008E1D96"/>
    <w:rsid w:val="009140DA"/>
    <w:rsid w:val="00914513"/>
    <w:rsid w:val="0092231D"/>
    <w:rsid w:val="00974BD8"/>
    <w:rsid w:val="00987C93"/>
    <w:rsid w:val="009C5B3A"/>
    <w:rsid w:val="009D29C2"/>
    <w:rsid w:val="009D6B03"/>
    <w:rsid w:val="009E0FC2"/>
    <w:rsid w:val="00A25059"/>
    <w:rsid w:val="00A3009B"/>
    <w:rsid w:val="00A73721"/>
    <w:rsid w:val="00A740A5"/>
    <w:rsid w:val="00A76931"/>
    <w:rsid w:val="00A97F38"/>
    <w:rsid w:val="00AB73F7"/>
    <w:rsid w:val="00AC34C3"/>
    <w:rsid w:val="00AC7833"/>
    <w:rsid w:val="00AE0C77"/>
    <w:rsid w:val="00AF7333"/>
    <w:rsid w:val="00B00C11"/>
    <w:rsid w:val="00B02790"/>
    <w:rsid w:val="00B2617F"/>
    <w:rsid w:val="00B27DA4"/>
    <w:rsid w:val="00B46509"/>
    <w:rsid w:val="00B4766B"/>
    <w:rsid w:val="00B535F7"/>
    <w:rsid w:val="00B62487"/>
    <w:rsid w:val="00BC2E80"/>
    <w:rsid w:val="00BC2FA7"/>
    <w:rsid w:val="00BD313D"/>
    <w:rsid w:val="00C05B0A"/>
    <w:rsid w:val="00C15DAC"/>
    <w:rsid w:val="00C33C28"/>
    <w:rsid w:val="00C642DF"/>
    <w:rsid w:val="00C86759"/>
    <w:rsid w:val="00C93DFA"/>
    <w:rsid w:val="00C96058"/>
    <w:rsid w:val="00CB3FA9"/>
    <w:rsid w:val="00CB533D"/>
    <w:rsid w:val="00CD5480"/>
    <w:rsid w:val="00CE322B"/>
    <w:rsid w:val="00D16F00"/>
    <w:rsid w:val="00D72210"/>
    <w:rsid w:val="00D757CA"/>
    <w:rsid w:val="00D918B9"/>
    <w:rsid w:val="00DD2F75"/>
    <w:rsid w:val="00DE3D18"/>
    <w:rsid w:val="00DF2D20"/>
    <w:rsid w:val="00DF5179"/>
    <w:rsid w:val="00E05F66"/>
    <w:rsid w:val="00E2199A"/>
    <w:rsid w:val="00E34832"/>
    <w:rsid w:val="00E3555A"/>
    <w:rsid w:val="00E37E7C"/>
    <w:rsid w:val="00E50F82"/>
    <w:rsid w:val="00E64542"/>
    <w:rsid w:val="00E8752F"/>
    <w:rsid w:val="00E91F23"/>
    <w:rsid w:val="00EA390F"/>
    <w:rsid w:val="00EB20C0"/>
    <w:rsid w:val="00ED7800"/>
    <w:rsid w:val="00EF7C97"/>
    <w:rsid w:val="00F02BDA"/>
    <w:rsid w:val="00F50B88"/>
    <w:rsid w:val="00F64E56"/>
    <w:rsid w:val="00F74982"/>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character" w:styleId="UnresolvedMention">
    <w:name w:val="Unresolved Mention"/>
    <w:basedOn w:val="DefaultParagraphFont"/>
    <w:uiPriority w:val="99"/>
    <w:semiHidden/>
    <w:unhideWhenUsed/>
    <w:rsid w:val="00ED7800"/>
    <w:rPr>
      <w:color w:val="605E5C"/>
      <w:shd w:val="clear" w:color="auto" w:fill="E1DFDD"/>
    </w:rPr>
  </w:style>
  <w:style w:type="table" w:styleId="TableGrid">
    <w:name w:val="Table Grid"/>
    <w:basedOn w:val="TableNormal"/>
    <w:uiPriority w:val="59"/>
    <w:rsid w:val="00C9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59930">
      <w:bodyDiv w:val="1"/>
      <w:marLeft w:val="0"/>
      <w:marRight w:val="0"/>
      <w:marTop w:val="0"/>
      <w:marBottom w:val="0"/>
      <w:divBdr>
        <w:top w:val="none" w:sz="0" w:space="0" w:color="auto"/>
        <w:left w:val="none" w:sz="0" w:space="0" w:color="auto"/>
        <w:bottom w:val="none" w:sz="0" w:space="0" w:color="auto"/>
        <w:right w:val="none" w:sz="0" w:space="0" w:color="auto"/>
      </w:divBdr>
      <w:divsChild>
        <w:div w:id="1923492104">
          <w:marLeft w:val="0"/>
          <w:marRight w:val="0"/>
          <w:marTop w:val="0"/>
          <w:marBottom w:val="0"/>
          <w:divBdr>
            <w:top w:val="none" w:sz="0" w:space="0" w:color="auto"/>
            <w:left w:val="none" w:sz="0" w:space="0" w:color="auto"/>
            <w:bottom w:val="none" w:sz="0" w:space="0" w:color="auto"/>
            <w:right w:val="none" w:sz="0" w:space="0" w:color="auto"/>
          </w:divBdr>
          <w:divsChild>
            <w:div w:id="295726364">
              <w:marLeft w:val="0"/>
              <w:marRight w:val="0"/>
              <w:marTop w:val="0"/>
              <w:marBottom w:val="0"/>
              <w:divBdr>
                <w:top w:val="none" w:sz="0" w:space="0" w:color="auto"/>
                <w:left w:val="none" w:sz="0" w:space="0" w:color="auto"/>
                <w:bottom w:val="none" w:sz="0" w:space="0" w:color="auto"/>
                <w:right w:val="none" w:sz="0" w:space="0" w:color="auto"/>
              </w:divBdr>
              <w:divsChild>
                <w:div w:id="1952780440">
                  <w:marLeft w:val="-225"/>
                  <w:marRight w:val="-225"/>
                  <w:marTop w:val="0"/>
                  <w:marBottom w:val="0"/>
                  <w:divBdr>
                    <w:top w:val="none" w:sz="0" w:space="0" w:color="auto"/>
                    <w:left w:val="none" w:sz="0" w:space="0" w:color="auto"/>
                    <w:bottom w:val="none" w:sz="0" w:space="0" w:color="auto"/>
                    <w:right w:val="none" w:sz="0" w:space="0" w:color="auto"/>
                  </w:divBdr>
                  <w:divsChild>
                    <w:div w:id="156047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 ds:uri="http://schemas.microsoft.com/sharepoint/v3"/>
    <ds:schemaRef ds:uri="f90ba59e-6231-420d-b202-993c3441322c"/>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B498D8E8-5158-46EE-BE7F-87088EBF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18985-C9B4-446D-801A-8AA02A42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Cathy Ruffing</cp:lastModifiedBy>
  <cp:revision>3</cp:revision>
  <dcterms:created xsi:type="dcterms:W3CDTF">2023-11-06T12:39:00Z</dcterms:created>
  <dcterms:modified xsi:type="dcterms:W3CDTF">2023-11-06T12:39:00Z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ediaServiceImageTags">
    <vt:lpwstr/>
  </property>
</Properties>
</file>