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35507C00" w:rsidR="005311FB" w:rsidRPr="00194BA0" w:rsidRDefault="00291F7B" w:rsidP="00194BA0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291F7B">
        <w:rPr>
          <w:i/>
          <w:iCs/>
          <w:sz w:val="40"/>
          <w:szCs w:val="40"/>
        </w:rPr>
        <w:t>Plessy v. Ferguson</w:t>
      </w:r>
      <w:r>
        <w:rPr>
          <w:i/>
          <w:iCs/>
          <w:sz w:val="22"/>
          <w:szCs w:val="22"/>
        </w:rPr>
        <w:t xml:space="preserve"> </w:t>
      </w:r>
      <w:r w:rsidR="00F64E56" w:rsidRPr="00194BA0">
        <w:rPr>
          <w:sz w:val="40"/>
          <w:szCs w:val="40"/>
        </w:rPr>
        <w:t>/ Background</w:t>
      </w:r>
      <w:r w:rsidR="00987C93" w:rsidRPr="00194BA0">
        <w:rPr>
          <w:sz w:val="40"/>
          <w:szCs w:val="40"/>
        </w:rPr>
        <w:t xml:space="preserve"> </w:t>
      </w:r>
      <w:r w:rsidR="00987C93" w:rsidRPr="00194BA0">
        <w:rPr>
          <w:b w:val="0"/>
          <w:bCs/>
          <w:sz w:val="40"/>
          <w:szCs w:val="40"/>
        </w:rPr>
        <w:sym w:font="Symbol" w:char="F0B7"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DE377F" w14:paraId="0411BE50" w14:textId="77777777" w:rsidTr="00342DDD">
        <w:tc>
          <w:tcPr>
            <w:tcW w:w="9350" w:type="dxa"/>
            <w:shd w:val="clear" w:color="auto" w:fill="F2F2F2" w:themeFill="background1" w:themeFillShade="F2"/>
          </w:tcPr>
          <w:p w14:paraId="6C2289EA" w14:textId="77777777" w:rsidR="00DE377F" w:rsidRPr="00AA32AA" w:rsidRDefault="00DE377F" w:rsidP="00342DDD">
            <w:pPr>
              <w:pStyle w:val="Basiccopysl"/>
              <w:spacing w:before="120"/>
            </w:pPr>
            <w:r w:rsidRPr="00AA32AA">
              <w:t xml:space="preserve">As you read the background summary of the case below, look for the </w:t>
            </w:r>
            <w:r w:rsidRPr="00AA32AA">
              <w:rPr>
                <w:b/>
                <w:bCs/>
                <w:u w:val="single"/>
              </w:rPr>
              <w:t>important vocabulary terms</w:t>
            </w:r>
            <w:r w:rsidRPr="00AA32AA">
              <w:t>. You can find definitions for these terms on the separate vocabulary handout.</w:t>
            </w:r>
          </w:p>
        </w:tc>
      </w:tr>
    </w:tbl>
    <w:p w14:paraId="2743FAA5" w14:textId="7A2CEFC4" w:rsidR="00E07CF9" w:rsidRPr="00B047B3" w:rsidRDefault="00E07CF9" w:rsidP="00B047B3">
      <w:pPr>
        <w:tabs>
          <w:tab w:val="left" w:pos="450"/>
          <w:tab w:val="left" w:pos="8498"/>
        </w:tabs>
        <w:spacing w:before="240" w:after="120"/>
        <w:rPr>
          <w:rFonts w:ascii="Garamond" w:hAnsi="Garamond" w:cs="Arial"/>
          <w:bCs/>
          <w:sz w:val="25"/>
          <w:szCs w:val="25"/>
        </w:rPr>
      </w:pPr>
      <w:r w:rsidRPr="00B047B3">
        <w:rPr>
          <w:rFonts w:ascii="Garamond" w:hAnsi="Garamond" w:cs="Arial"/>
          <w:bCs/>
          <w:sz w:val="25"/>
          <w:szCs w:val="25"/>
        </w:rPr>
        <w:t xml:space="preserve">In 1890, Louisiana passed a law called the Separate Car Act. This law said that railroad companies must provide </w:t>
      </w:r>
      <w:r w:rsidR="00D125B8" w:rsidRPr="00B047B3">
        <w:rPr>
          <w:rFonts w:ascii="Garamond" w:hAnsi="Garamond" w:cs="Arial"/>
          <w:bCs/>
          <w:sz w:val="25"/>
          <w:szCs w:val="25"/>
        </w:rPr>
        <w:t>“</w:t>
      </w:r>
      <w:r w:rsidRPr="00B047B3">
        <w:rPr>
          <w:rFonts w:ascii="Garamond" w:hAnsi="Garamond" w:cs="Arial"/>
          <w:bCs/>
          <w:sz w:val="25"/>
          <w:szCs w:val="25"/>
        </w:rPr>
        <w:t>equal</w:t>
      </w:r>
      <w:r w:rsidR="00D125B8" w:rsidRPr="00B047B3">
        <w:rPr>
          <w:rFonts w:ascii="Garamond" w:hAnsi="Garamond" w:cs="Arial"/>
          <w:bCs/>
          <w:sz w:val="25"/>
          <w:szCs w:val="25"/>
        </w:rPr>
        <w:t xml:space="preserve"> but separate”</w:t>
      </w:r>
      <w:r w:rsidRPr="00B047B3">
        <w:rPr>
          <w:rFonts w:ascii="Garamond" w:hAnsi="Garamond" w:cs="Arial"/>
          <w:bCs/>
          <w:sz w:val="25"/>
          <w:szCs w:val="25"/>
        </w:rPr>
        <w:t xml:space="preserve"> train cars for </w:t>
      </w:r>
      <w:r w:rsidR="00E6005F" w:rsidRPr="00B047B3">
        <w:rPr>
          <w:rFonts w:ascii="Garamond" w:hAnsi="Garamond" w:cs="Arial"/>
          <w:bCs/>
          <w:sz w:val="25"/>
          <w:szCs w:val="25"/>
        </w:rPr>
        <w:t>W</w:t>
      </w:r>
      <w:r w:rsidRPr="00B047B3">
        <w:rPr>
          <w:rFonts w:ascii="Garamond" w:hAnsi="Garamond" w:cs="Arial"/>
          <w:bCs/>
          <w:sz w:val="25"/>
          <w:szCs w:val="25"/>
        </w:rPr>
        <w:t xml:space="preserve">hite and </w:t>
      </w:r>
      <w:r w:rsidR="00E6005F" w:rsidRPr="00B047B3">
        <w:rPr>
          <w:rFonts w:ascii="Garamond" w:hAnsi="Garamond" w:cs="Arial"/>
          <w:bCs/>
          <w:sz w:val="25"/>
          <w:szCs w:val="25"/>
        </w:rPr>
        <w:t>B</w:t>
      </w:r>
      <w:r w:rsidRPr="00B047B3">
        <w:rPr>
          <w:rFonts w:ascii="Garamond" w:hAnsi="Garamond" w:cs="Arial"/>
          <w:bCs/>
          <w:sz w:val="25"/>
          <w:szCs w:val="25"/>
        </w:rPr>
        <w:t>lack</w:t>
      </w:r>
      <w:r w:rsidR="00E6005F" w:rsidRPr="00B047B3">
        <w:rPr>
          <w:rFonts w:ascii="Garamond" w:hAnsi="Garamond" w:cs="Arial"/>
          <w:bCs/>
          <w:sz w:val="25"/>
          <w:szCs w:val="25"/>
        </w:rPr>
        <w:t xml:space="preserve"> passengers</w:t>
      </w:r>
      <w:r w:rsidRPr="00B047B3">
        <w:rPr>
          <w:rFonts w:ascii="Garamond" w:hAnsi="Garamond" w:cs="Arial"/>
          <w:bCs/>
          <w:sz w:val="25"/>
          <w:szCs w:val="25"/>
        </w:rPr>
        <w:t>. Black</w:t>
      </w:r>
      <w:r w:rsidR="00E6005F" w:rsidRPr="00B047B3">
        <w:rPr>
          <w:rFonts w:ascii="Garamond" w:hAnsi="Garamond" w:cs="Arial"/>
          <w:bCs/>
          <w:sz w:val="25"/>
          <w:szCs w:val="25"/>
        </w:rPr>
        <w:t xml:space="preserve"> passengers</w:t>
      </w:r>
      <w:r w:rsidRPr="00B047B3">
        <w:rPr>
          <w:rFonts w:ascii="Garamond" w:hAnsi="Garamond" w:cs="Arial"/>
          <w:bCs/>
          <w:sz w:val="25"/>
          <w:szCs w:val="25"/>
        </w:rPr>
        <w:t xml:space="preserve"> had to sit </w:t>
      </w:r>
      <w:r w:rsidR="00E6005F" w:rsidRPr="00B047B3">
        <w:rPr>
          <w:rFonts w:ascii="Garamond" w:hAnsi="Garamond" w:cs="Arial"/>
          <w:bCs/>
          <w:sz w:val="25"/>
          <w:szCs w:val="25"/>
        </w:rPr>
        <w:t>in the B</w:t>
      </w:r>
      <w:r w:rsidRPr="00B047B3">
        <w:rPr>
          <w:rFonts w:ascii="Garamond" w:hAnsi="Garamond" w:cs="Arial"/>
          <w:bCs/>
          <w:sz w:val="25"/>
          <w:szCs w:val="25"/>
        </w:rPr>
        <w:t>lack</w:t>
      </w:r>
      <w:r w:rsidR="00E6005F" w:rsidRPr="00B047B3">
        <w:rPr>
          <w:rFonts w:ascii="Garamond" w:hAnsi="Garamond" w:cs="Arial"/>
          <w:bCs/>
          <w:sz w:val="25"/>
          <w:szCs w:val="25"/>
        </w:rPr>
        <w:t>-only car,</w:t>
      </w:r>
      <w:r w:rsidRPr="00B047B3">
        <w:rPr>
          <w:rFonts w:ascii="Garamond" w:hAnsi="Garamond" w:cs="Arial"/>
          <w:bCs/>
          <w:sz w:val="25"/>
          <w:szCs w:val="25"/>
        </w:rPr>
        <w:t xml:space="preserve"> and </w:t>
      </w:r>
      <w:r w:rsidR="00E6005F" w:rsidRPr="00B047B3">
        <w:rPr>
          <w:rFonts w:ascii="Garamond" w:hAnsi="Garamond" w:cs="Arial"/>
          <w:bCs/>
          <w:sz w:val="25"/>
          <w:szCs w:val="25"/>
        </w:rPr>
        <w:t>W</w:t>
      </w:r>
      <w:r w:rsidRPr="00B047B3">
        <w:rPr>
          <w:rFonts w:ascii="Garamond" w:hAnsi="Garamond" w:cs="Arial"/>
          <w:bCs/>
          <w:sz w:val="25"/>
          <w:szCs w:val="25"/>
        </w:rPr>
        <w:t>hite</w:t>
      </w:r>
      <w:r w:rsidR="00E6005F" w:rsidRPr="00B047B3">
        <w:rPr>
          <w:rFonts w:ascii="Garamond" w:hAnsi="Garamond" w:cs="Arial"/>
          <w:bCs/>
          <w:sz w:val="25"/>
          <w:szCs w:val="25"/>
        </w:rPr>
        <w:t xml:space="preserve"> passengers </w:t>
      </w:r>
      <w:r w:rsidRPr="00B047B3">
        <w:rPr>
          <w:rFonts w:ascii="Garamond" w:hAnsi="Garamond" w:cs="Arial"/>
          <w:bCs/>
          <w:sz w:val="25"/>
          <w:szCs w:val="25"/>
        </w:rPr>
        <w:t xml:space="preserve">had to sit </w:t>
      </w:r>
      <w:r w:rsidR="00E6005F" w:rsidRPr="00B047B3">
        <w:rPr>
          <w:rFonts w:ascii="Garamond" w:hAnsi="Garamond" w:cs="Arial"/>
          <w:bCs/>
          <w:sz w:val="25"/>
          <w:szCs w:val="25"/>
        </w:rPr>
        <w:t>in the W</w:t>
      </w:r>
      <w:r w:rsidRPr="00B047B3">
        <w:rPr>
          <w:rFonts w:ascii="Garamond" w:hAnsi="Garamond" w:cs="Arial"/>
          <w:bCs/>
          <w:sz w:val="25"/>
          <w:szCs w:val="25"/>
        </w:rPr>
        <w:t>hite</w:t>
      </w:r>
      <w:r w:rsidR="00E6005F" w:rsidRPr="00B047B3">
        <w:rPr>
          <w:rFonts w:ascii="Garamond" w:hAnsi="Garamond" w:cs="Arial"/>
          <w:bCs/>
          <w:sz w:val="25"/>
          <w:szCs w:val="25"/>
        </w:rPr>
        <w:t>-only car</w:t>
      </w:r>
      <w:r w:rsidRPr="00B047B3">
        <w:rPr>
          <w:rFonts w:ascii="Garamond" w:hAnsi="Garamond" w:cs="Arial"/>
          <w:bCs/>
          <w:sz w:val="25"/>
          <w:szCs w:val="25"/>
        </w:rPr>
        <w:t xml:space="preserve">. This is called </w:t>
      </w:r>
      <w:r w:rsidRPr="00B047B3">
        <w:rPr>
          <w:rFonts w:ascii="Garamond" w:hAnsi="Garamond" w:cs="Arial"/>
          <w:b/>
          <w:bCs/>
          <w:sz w:val="25"/>
          <w:szCs w:val="25"/>
          <w:u w:val="single"/>
        </w:rPr>
        <w:t>segregation</w:t>
      </w:r>
      <w:r w:rsidRPr="00B047B3">
        <w:rPr>
          <w:rFonts w:ascii="Garamond" w:hAnsi="Garamond" w:cs="Arial"/>
          <w:bCs/>
          <w:sz w:val="25"/>
          <w:szCs w:val="25"/>
        </w:rPr>
        <w:t>. Anyone who broke this law would have to pay $25 or go to jail for 20 days.</w:t>
      </w:r>
    </w:p>
    <w:p w14:paraId="13BD108A" w14:textId="5EC78B79" w:rsidR="00E07CF9" w:rsidRPr="00B047B3" w:rsidRDefault="00E07CF9" w:rsidP="00B047B3">
      <w:pPr>
        <w:tabs>
          <w:tab w:val="left" w:pos="450"/>
          <w:tab w:val="left" w:pos="8498"/>
        </w:tabs>
        <w:spacing w:after="120"/>
        <w:rPr>
          <w:rFonts w:ascii="Garamond" w:hAnsi="Garamond" w:cs="Arial"/>
          <w:bCs/>
          <w:sz w:val="25"/>
          <w:szCs w:val="25"/>
        </w:rPr>
      </w:pPr>
      <w:r w:rsidRPr="00B047B3">
        <w:rPr>
          <w:rFonts w:ascii="Garamond" w:hAnsi="Garamond" w:cs="Arial"/>
          <w:bCs/>
          <w:sz w:val="25"/>
          <w:szCs w:val="25"/>
        </w:rPr>
        <w:t>Two parties wanted to challenge whether the Separate Car Act was constitutional. A group of Black citizens who raised money to overturn the law worked together with the East Louisiana Railroad Company</w:t>
      </w:r>
      <w:r w:rsidR="00DB666A" w:rsidRPr="00B047B3">
        <w:rPr>
          <w:rFonts w:ascii="Garamond" w:hAnsi="Garamond" w:cs="Arial"/>
          <w:bCs/>
          <w:sz w:val="25"/>
          <w:szCs w:val="25"/>
        </w:rPr>
        <w:t>. The railroad company</w:t>
      </w:r>
      <w:r w:rsidRPr="00B047B3">
        <w:rPr>
          <w:rFonts w:ascii="Garamond" w:hAnsi="Garamond" w:cs="Arial"/>
          <w:bCs/>
          <w:sz w:val="25"/>
          <w:szCs w:val="25"/>
        </w:rPr>
        <w:t xml:space="preserve"> </w:t>
      </w:r>
      <w:r w:rsidR="00DB666A" w:rsidRPr="00B047B3">
        <w:rPr>
          <w:rFonts w:ascii="Garamond" w:hAnsi="Garamond" w:cs="Arial"/>
          <w:bCs/>
          <w:sz w:val="25"/>
          <w:szCs w:val="25"/>
        </w:rPr>
        <w:t>wanted</w:t>
      </w:r>
      <w:r w:rsidRPr="00B047B3">
        <w:rPr>
          <w:rFonts w:ascii="Garamond" w:hAnsi="Garamond" w:cs="Arial"/>
          <w:bCs/>
          <w:sz w:val="25"/>
          <w:szCs w:val="25"/>
        </w:rPr>
        <w:t xml:space="preserve"> to get rid of the law because it cost them money to maintain separate cars. The</w:t>
      </w:r>
      <w:r w:rsidR="00DB666A" w:rsidRPr="00B047B3">
        <w:rPr>
          <w:rFonts w:ascii="Garamond" w:hAnsi="Garamond" w:cs="Arial"/>
          <w:bCs/>
          <w:sz w:val="25"/>
          <w:szCs w:val="25"/>
        </w:rPr>
        <w:t xml:space="preserve"> two groups</w:t>
      </w:r>
      <w:r w:rsidRPr="00B047B3">
        <w:rPr>
          <w:rFonts w:ascii="Garamond" w:hAnsi="Garamond" w:cs="Arial"/>
          <w:bCs/>
          <w:sz w:val="25"/>
          <w:szCs w:val="25"/>
        </w:rPr>
        <w:t xml:space="preserve"> chose a 30-year-old shoemaker named Homer Plessy</w:t>
      </w:r>
      <w:r w:rsidR="00DB666A" w:rsidRPr="00B047B3">
        <w:rPr>
          <w:rFonts w:ascii="Garamond" w:hAnsi="Garamond" w:cs="Arial"/>
          <w:bCs/>
          <w:sz w:val="25"/>
          <w:szCs w:val="25"/>
        </w:rPr>
        <w:t xml:space="preserve"> to challenge the law. Plessy was</w:t>
      </w:r>
      <w:r w:rsidRPr="00B047B3">
        <w:rPr>
          <w:rFonts w:ascii="Garamond" w:hAnsi="Garamond" w:cs="Arial"/>
          <w:bCs/>
          <w:sz w:val="25"/>
          <w:szCs w:val="25"/>
        </w:rPr>
        <w:t xml:space="preserve"> a citizen of the United States</w:t>
      </w:r>
      <w:r w:rsidR="00DB666A" w:rsidRPr="00B047B3">
        <w:rPr>
          <w:rFonts w:ascii="Garamond" w:hAnsi="Garamond" w:cs="Arial"/>
          <w:bCs/>
          <w:sz w:val="25"/>
          <w:szCs w:val="25"/>
        </w:rPr>
        <w:t xml:space="preserve"> and a resident of the state of Louisiana</w:t>
      </w:r>
      <w:r w:rsidRPr="00B047B3">
        <w:rPr>
          <w:rFonts w:ascii="Garamond" w:hAnsi="Garamond" w:cs="Arial"/>
          <w:bCs/>
          <w:sz w:val="25"/>
          <w:szCs w:val="25"/>
        </w:rPr>
        <w:t xml:space="preserve"> who was one-eighth </w:t>
      </w:r>
      <w:r w:rsidR="007C0335" w:rsidRPr="00B047B3">
        <w:rPr>
          <w:rFonts w:ascii="Garamond" w:hAnsi="Garamond" w:cs="Arial"/>
          <w:bCs/>
          <w:sz w:val="25"/>
          <w:szCs w:val="25"/>
        </w:rPr>
        <w:t>B</w:t>
      </w:r>
      <w:r w:rsidRPr="00B047B3">
        <w:rPr>
          <w:rFonts w:ascii="Garamond" w:hAnsi="Garamond" w:cs="Arial"/>
          <w:bCs/>
          <w:sz w:val="25"/>
          <w:szCs w:val="25"/>
        </w:rPr>
        <w:t>lack. On June 7, 1892, Plessy purchased a first-class ticket from New Orleans to Covington, Louisiana</w:t>
      </w:r>
      <w:r w:rsidR="00ED6873">
        <w:rPr>
          <w:rFonts w:ascii="Garamond" w:hAnsi="Garamond" w:cs="Arial"/>
          <w:bCs/>
          <w:sz w:val="25"/>
          <w:szCs w:val="25"/>
        </w:rPr>
        <w:t>,</w:t>
      </w:r>
      <w:r w:rsidRPr="00B047B3">
        <w:rPr>
          <w:rFonts w:ascii="Garamond" w:hAnsi="Garamond" w:cs="Arial"/>
          <w:bCs/>
          <w:sz w:val="25"/>
          <w:szCs w:val="25"/>
        </w:rPr>
        <w:t xml:space="preserve"> and sat in the railroad car for White</w:t>
      </w:r>
      <w:r w:rsidR="00DB666A" w:rsidRPr="00B047B3">
        <w:rPr>
          <w:rFonts w:ascii="Garamond" w:hAnsi="Garamond" w:cs="Arial"/>
          <w:bCs/>
          <w:sz w:val="25"/>
          <w:szCs w:val="25"/>
        </w:rPr>
        <w:t xml:space="preserve"> </w:t>
      </w:r>
      <w:r w:rsidRPr="00B047B3">
        <w:rPr>
          <w:rFonts w:ascii="Garamond" w:hAnsi="Garamond" w:cs="Arial"/>
          <w:bCs/>
          <w:sz w:val="25"/>
          <w:szCs w:val="25"/>
        </w:rPr>
        <w:t>passengers</w:t>
      </w:r>
      <w:r w:rsidR="00F153DE" w:rsidRPr="00B047B3">
        <w:rPr>
          <w:rFonts w:ascii="Garamond" w:hAnsi="Garamond" w:cs="Arial"/>
          <w:bCs/>
          <w:sz w:val="25"/>
          <w:szCs w:val="25"/>
        </w:rPr>
        <w:t xml:space="preserve"> only</w:t>
      </w:r>
      <w:r w:rsidRPr="00B047B3">
        <w:rPr>
          <w:rFonts w:ascii="Garamond" w:hAnsi="Garamond" w:cs="Arial"/>
          <w:bCs/>
          <w:sz w:val="25"/>
          <w:szCs w:val="25"/>
        </w:rPr>
        <w:t xml:space="preserve">. The railroad officials knew Plessy was coming and </w:t>
      </w:r>
      <w:r w:rsidRPr="00B047B3">
        <w:rPr>
          <w:rFonts w:ascii="Garamond" w:hAnsi="Garamond" w:cs="Arial"/>
          <w:b/>
          <w:sz w:val="25"/>
          <w:szCs w:val="25"/>
          <w:u w:val="single"/>
        </w:rPr>
        <w:t>arrested</w:t>
      </w:r>
      <w:r w:rsidRPr="00B047B3">
        <w:rPr>
          <w:rFonts w:ascii="Garamond" w:hAnsi="Garamond" w:cs="Arial"/>
          <w:bCs/>
          <w:sz w:val="25"/>
          <w:szCs w:val="25"/>
        </w:rPr>
        <w:t xml:space="preserve"> him for violating the Separate Car Act. A well-known </w:t>
      </w:r>
      <w:r w:rsidR="007C0335" w:rsidRPr="00B047B3">
        <w:rPr>
          <w:rFonts w:ascii="Garamond" w:hAnsi="Garamond" w:cs="Arial"/>
          <w:bCs/>
          <w:sz w:val="25"/>
          <w:szCs w:val="25"/>
        </w:rPr>
        <w:t>lawyer who fought</w:t>
      </w:r>
      <w:r w:rsidRPr="00B047B3">
        <w:rPr>
          <w:rFonts w:ascii="Garamond" w:hAnsi="Garamond" w:cs="Arial"/>
          <w:bCs/>
          <w:sz w:val="25"/>
          <w:szCs w:val="25"/>
        </w:rPr>
        <w:t xml:space="preserve"> for </w:t>
      </w:r>
      <w:r w:rsidR="007C0335" w:rsidRPr="00B047B3">
        <w:rPr>
          <w:rFonts w:ascii="Garamond" w:hAnsi="Garamond" w:cs="Arial"/>
          <w:bCs/>
          <w:sz w:val="25"/>
          <w:szCs w:val="25"/>
        </w:rPr>
        <w:t>B</w:t>
      </w:r>
      <w:r w:rsidRPr="00B047B3">
        <w:rPr>
          <w:rFonts w:ascii="Garamond" w:hAnsi="Garamond" w:cs="Arial"/>
          <w:bCs/>
          <w:sz w:val="25"/>
          <w:szCs w:val="25"/>
        </w:rPr>
        <w:t xml:space="preserve">lack rights named Albion </w:t>
      </w:r>
      <w:proofErr w:type="spellStart"/>
      <w:r w:rsidRPr="00B047B3">
        <w:rPr>
          <w:rFonts w:ascii="Garamond" w:hAnsi="Garamond" w:cs="Arial"/>
          <w:bCs/>
          <w:sz w:val="25"/>
          <w:szCs w:val="25"/>
        </w:rPr>
        <w:t>Tourgee</w:t>
      </w:r>
      <w:proofErr w:type="spellEnd"/>
      <w:r w:rsidRPr="00B047B3">
        <w:rPr>
          <w:rFonts w:ascii="Garamond" w:hAnsi="Garamond" w:cs="Arial"/>
          <w:bCs/>
          <w:sz w:val="25"/>
          <w:szCs w:val="25"/>
        </w:rPr>
        <w:t xml:space="preserve"> agreed to argue the case for free.</w:t>
      </w:r>
    </w:p>
    <w:p w14:paraId="726CD6FE" w14:textId="4F474405" w:rsidR="00E07CF9" w:rsidRPr="00B047B3" w:rsidRDefault="00E07CF9" w:rsidP="00B047B3">
      <w:pPr>
        <w:tabs>
          <w:tab w:val="left" w:pos="450"/>
          <w:tab w:val="left" w:pos="8498"/>
        </w:tabs>
        <w:spacing w:after="120"/>
        <w:rPr>
          <w:rFonts w:ascii="Garamond" w:hAnsi="Garamond" w:cs="Arial"/>
          <w:bCs/>
          <w:sz w:val="25"/>
          <w:szCs w:val="25"/>
        </w:rPr>
      </w:pPr>
      <w:r w:rsidRPr="00B047B3">
        <w:rPr>
          <w:rFonts w:ascii="Garamond" w:hAnsi="Garamond" w:cs="Arial"/>
          <w:bCs/>
          <w:sz w:val="25"/>
          <w:szCs w:val="25"/>
        </w:rPr>
        <w:t>Plessy</w:t>
      </w:r>
      <w:r w:rsidR="00B2706A" w:rsidRPr="00B047B3">
        <w:rPr>
          <w:rFonts w:ascii="Garamond" w:hAnsi="Garamond" w:cs="Arial"/>
          <w:bCs/>
          <w:sz w:val="25"/>
          <w:szCs w:val="25"/>
        </w:rPr>
        <w:t>’s lawyer</w:t>
      </w:r>
      <w:r w:rsidRPr="00B047B3">
        <w:rPr>
          <w:rFonts w:ascii="Garamond" w:hAnsi="Garamond" w:cs="Arial"/>
          <w:bCs/>
          <w:sz w:val="25"/>
          <w:szCs w:val="25"/>
        </w:rPr>
        <w:t xml:space="preserve"> argued that the Separate Car Act violated the 13</w:t>
      </w:r>
      <w:r w:rsidRPr="00A33F47">
        <w:rPr>
          <w:rFonts w:ascii="Garamond" w:hAnsi="Garamond" w:cs="Arial"/>
          <w:bCs/>
          <w:sz w:val="25"/>
          <w:szCs w:val="25"/>
          <w:vertAlign w:val="superscript"/>
        </w:rPr>
        <w:t>th</w:t>
      </w:r>
      <w:r w:rsidRPr="00B047B3">
        <w:rPr>
          <w:rFonts w:ascii="Garamond" w:hAnsi="Garamond" w:cs="Arial"/>
          <w:bCs/>
          <w:sz w:val="25"/>
          <w:szCs w:val="25"/>
        </w:rPr>
        <w:t xml:space="preserve"> and 14</w:t>
      </w:r>
      <w:r w:rsidRPr="00A33F47">
        <w:rPr>
          <w:rFonts w:ascii="Garamond" w:hAnsi="Garamond" w:cs="Arial"/>
          <w:bCs/>
          <w:sz w:val="25"/>
          <w:szCs w:val="25"/>
          <w:vertAlign w:val="superscript"/>
        </w:rPr>
        <w:t>th</w:t>
      </w:r>
      <w:r w:rsidRPr="00B047B3">
        <w:rPr>
          <w:rFonts w:ascii="Garamond" w:hAnsi="Garamond" w:cs="Arial"/>
          <w:bCs/>
          <w:sz w:val="25"/>
          <w:szCs w:val="25"/>
        </w:rPr>
        <w:t xml:space="preserve"> Amendments to the Constitution. The 13</w:t>
      </w:r>
      <w:r w:rsidRPr="00A33F47">
        <w:rPr>
          <w:rFonts w:ascii="Garamond" w:hAnsi="Garamond" w:cs="Arial"/>
          <w:bCs/>
          <w:sz w:val="25"/>
          <w:szCs w:val="25"/>
          <w:vertAlign w:val="superscript"/>
        </w:rPr>
        <w:t>th</w:t>
      </w:r>
      <w:r w:rsidRPr="00B047B3">
        <w:rPr>
          <w:rFonts w:ascii="Garamond" w:hAnsi="Garamond" w:cs="Arial"/>
          <w:bCs/>
          <w:sz w:val="25"/>
          <w:szCs w:val="25"/>
        </w:rPr>
        <w:t xml:space="preserve"> Amendment ban</w:t>
      </w:r>
      <w:r w:rsidR="007C0335" w:rsidRPr="00B047B3">
        <w:rPr>
          <w:rFonts w:ascii="Garamond" w:hAnsi="Garamond" w:cs="Arial"/>
          <w:bCs/>
          <w:sz w:val="25"/>
          <w:szCs w:val="25"/>
        </w:rPr>
        <w:t>s</w:t>
      </w:r>
      <w:r w:rsidRPr="00B047B3">
        <w:rPr>
          <w:rFonts w:ascii="Garamond" w:hAnsi="Garamond" w:cs="Arial"/>
          <w:bCs/>
          <w:sz w:val="25"/>
          <w:szCs w:val="25"/>
        </w:rPr>
        <w:t xml:space="preserve"> slavery</w:t>
      </w:r>
      <w:r w:rsidR="007C0335" w:rsidRPr="00B047B3">
        <w:rPr>
          <w:rFonts w:ascii="Garamond" w:hAnsi="Garamond" w:cs="Arial"/>
          <w:bCs/>
          <w:sz w:val="25"/>
          <w:szCs w:val="25"/>
        </w:rPr>
        <w:t>,</w:t>
      </w:r>
      <w:r w:rsidRPr="00B047B3">
        <w:rPr>
          <w:rFonts w:ascii="Garamond" w:hAnsi="Garamond" w:cs="Arial"/>
          <w:bCs/>
          <w:sz w:val="25"/>
          <w:szCs w:val="25"/>
        </w:rPr>
        <w:t xml:space="preserve"> and the 14</w:t>
      </w:r>
      <w:r w:rsidRPr="008D27C6">
        <w:rPr>
          <w:rFonts w:ascii="Garamond" w:hAnsi="Garamond" w:cs="Arial"/>
          <w:bCs/>
          <w:sz w:val="25"/>
          <w:szCs w:val="25"/>
          <w:vertAlign w:val="superscript"/>
        </w:rPr>
        <w:t>th</w:t>
      </w:r>
      <w:r w:rsidRPr="00B047B3">
        <w:rPr>
          <w:rFonts w:ascii="Garamond" w:hAnsi="Garamond" w:cs="Arial"/>
          <w:bCs/>
          <w:sz w:val="25"/>
          <w:szCs w:val="25"/>
        </w:rPr>
        <w:t xml:space="preserve"> Amendment requires that the government treat people equally. Judge John Howard Ferguson heard the case</w:t>
      </w:r>
      <w:r w:rsidR="007C0335" w:rsidRPr="00B047B3">
        <w:rPr>
          <w:rFonts w:ascii="Garamond" w:hAnsi="Garamond" w:cs="Arial"/>
          <w:bCs/>
          <w:sz w:val="25"/>
          <w:szCs w:val="25"/>
        </w:rPr>
        <w:t xml:space="preserve">. He </w:t>
      </w:r>
      <w:r w:rsidRPr="00B047B3">
        <w:rPr>
          <w:rFonts w:ascii="Garamond" w:hAnsi="Garamond" w:cs="Arial"/>
          <w:bCs/>
          <w:sz w:val="25"/>
          <w:szCs w:val="25"/>
        </w:rPr>
        <w:t xml:space="preserve">stated in a previous court decision that the Separate Car Act was </w:t>
      </w:r>
      <w:r w:rsidRPr="00B047B3">
        <w:rPr>
          <w:rFonts w:ascii="Garamond" w:hAnsi="Garamond" w:cs="Arial"/>
          <w:b/>
          <w:sz w:val="25"/>
          <w:szCs w:val="25"/>
          <w:u w:val="single"/>
        </w:rPr>
        <w:t>unconstitutional</w:t>
      </w:r>
      <w:r w:rsidRPr="00B047B3">
        <w:rPr>
          <w:rFonts w:ascii="Garamond" w:hAnsi="Garamond" w:cs="Arial"/>
          <w:bCs/>
          <w:sz w:val="25"/>
          <w:szCs w:val="25"/>
        </w:rPr>
        <w:t xml:space="preserve"> if applied to trains running</w:t>
      </w:r>
      <w:r w:rsidRPr="00B047B3">
        <w:rPr>
          <w:rFonts w:ascii="Garamond" w:hAnsi="Garamond" w:cs="Arial"/>
          <w:b/>
          <w:iCs/>
          <w:sz w:val="25"/>
          <w:szCs w:val="25"/>
        </w:rPr>
        <w:t xml:space="preserve"> </w:t>
      </w:r>
      <w:r w:rsidRPr="00B047B3">
        <w:rPr>
          <w:rFonts w:ascii="Garamond" w:hAnsi="Garamond" w:cs="Arial"/>
          <w:bCs/>
          <w:iCs/>
          <w:sz w:val="25"/>
          <w:szCs w:val="25"/>
        </w:rPr>
        <w:t>outside</w:t>
      </w:r>
      <w:r w:rsidRPr="00B047B3">
        <w:rPr>
          <w:rFonts w:ascii="Garamond" w:hAnsi="Garamond" w:cs="Arial"/>
          <w:bCs/>
          <w:sz w:val="25"/>
          <w:szCs w:val="25"/>
        </w:rPr>
        <w:t xml:space="preserve"> of Louisiana. In this case, however, he declared that the law was constitutional for trains running within the state and found Plessy </w:t>
      </w:r>
      <w:r w:rsidRPr="00B047B3">
        <w:rPr>
          <w:rFonts w:ascii="Garamond" w:hAnsi="Garamond" w:cs="Arial"/>
          <w:b/>
          <w:sz w:val="25"/>
          <w:szCs w:val="25"/>
          <w:u w:val="single"/>
        </w:rPr>
        <w:t>guilty</w:t>
      </w:r>
      <w:r w:rsidRPr="00B047B3">
        <w:rPr>
          <w:rFonts w:ascii="Garamond" w:hAnsi="Garamond" w:cs="Arial"/>
          <w:bCs/>
          <w:sz w:val="25"/>
          <w:szCs w:val="25"/>
        </w:rPr>
        <w:t>.</w:t>
      </w:r>
    </w:p>
    <w:p w14:paraId="5480BA3F" w14:textId="77777777" w:rsidR="00E07CF9" w:rsidRPr="00B047B3" w:rsidRDefault="00E07CF9" w:rsidP="00B047B3">
      <w:pPr>
        <w:tabs>
          <w:tab w:val="left" w:pos="450"/>
          <w:tab w:val="left" w:pos="8498"/>
        </w:tabs>
        <w:spacing w:after="120"/>
        <w:rPr>
          <w:rFonts w:ascii="Garamond" w:hAnsi="Garamond" w:cs="Arial"/>
          <w:bCs/>
          <w:sz w:val="25"/>
          <w:szCs w:val="25"/>
        </w:rPr>
      </w:pPr>
      <w:r w:rsidRPr="00B047B3">
        <w:rPr>
          <w:rFonts w:ascii="Garamond" w:hAnsi="Garamond" w:cs="Arial"/>
          <w:bCs/>
          <w:sz w:val="25"/>
          <w:szCs w:val="25"/>
        </w:rPr>
        <w:t xml:space="preserve">Plessy appealed the case to the Louisiana State Supreme Court, which upheld the decision that the Louisiana law was constitutional. Plessy then took his case, </w:t>
      </w:r>
      <w:r w:rsidRPr="00B047B3">
        <w:rPr>
          <w:rFonts w:ascii="Garamond" w:hAnsi="Garamond" w:cs="Arial"/>
          <w:bCs/>
          <w:i/>
          <w:iCs/>
          <w:sz w:val="25"/>
          <w:szCs w:val="25"/>
        </w:rPr>
        <w:t>Plessy v. Ferguson</w:t>
      </w:r>
      <w:r w:rsidRPr="00B047B3">
        <w:rPr>
          <w:rFonts w:ascii="Garamond" w:hAnsi="Garamond" w:cs="Arial"/>
          <w:bCs/>
          <w:sz w:val="25"/>
          <w:szCs w:val="25"/>
        </w:rPr>
        <w:t xml:space="preserve">, to the Supreme Court of the United States. Judge John Howard Ferguson was named in the case because he had been named in the </w:t>
      </w:r>
      <w:r w:rsidRPr="00B047B3">
        <w:rPr>
          <w:rFonts w:ascii="Garamond" w:hAnsi="Garamond" w:cs="Arial"/>
          <w:b/>
          <w:sz w:val="25"/>
          <w:szCs w:val="25"/>
          <w:u w:val="single"/>
        </w:rPr>
        <w:t>petition</w:t>
      </w:r>
      <w:r w:rsidRPr="00B047B3">
        <w:rPr>
          <w:rFonts w:ascii="Garamond" w:hAnsi="Garamond" w:cs="Arial"/>
          <w:bCs/>
          <w:sz w:val="25"/>
          <w:szCs w:val="25"/>
        </w:rPr>
        <w:t xml:space="preserve"> to the Louisiana State Supreme Court, not because he was involved in the initial lawsuit.</w:t>
      </w:r>
    </w:p>
    <w:p w14:paraId="73117DCE" w14:textId="77777777" w:rsidR="002F1568" w:rsidRPr="004D5B39" w:rsidRDefault="002F1568" w:rsidP="002F1568">
      <w:pPr>
        <w:pStyle w:val="Subhead1sl"/>
      </w:pPr>
      <w:r w:rsidRPr="004D5B39">
        <w:t>Questions to Consider</w:t>
      </w:r>
    </w:p>
    <w:p w14:paraId="7AF4089C" w14:textId="77777777" w:rsidR="00E07CF9" w:rsidRPr="00BE7620" w:rsidRDefault="00E07CF9" w:rsidP="002C2272">
      <w:pPr>
        <w:pStyle w:val="ListParagraph"/>
        <w:numPr>
          <w:ilvl w:val="0"/>
          <w:numId w:val="16"/>
        </w:numPr>
        <w:tabs>
          <w:tab w:val="left" w:pos="8498"/>
        </w:tabs>
        <w:spacing w:after="2160" w:line="276" w:lineRule="auto"/>
        <w:ind w:left="360"/>
        <w:contextualSpacing w:val="0"/>
        <w:rPr>
          <w:rFonts w:ascii="Garamond" w:hAnsi="Garamond" w:cs="Arial"/>
          <w:bCs/>
          <w:sz w:val="24"/>
          <w:szCs w:val="24"/>
        </w:rPr>
      </w:pPr>
      <w:r w:rsidRPr="00BE7620">
        <w:rPr>
          <w:rFonts w:ascii="Garamond" w:hAnsi="Garamond" w:cs="Arial"/>
          <w:bCs/>
          <w:sz w:val="24"/>
          <w:szCs w:val="24"/>
        </w:rPr>
        <w:t xml:space="preserve">What law did Homer Plessy violate? How did Plessy violate this law? </w:t>
      </w:r>
    </w:p>
    <w:p w14:paraId="0ACB383E" w14:textId="77777777" w:rsidR="00E07CF9" w:rsidRPr="00BE7620" w:rsidRDefault="00E07CF9" w:rsidP="002C2272">
      <w:pPr>
        <w:pStyle w:val="ListParagraph"/>
        <w:numPr>
          <w:ilvl w:val="0"/>
          <w:numId w:val="16"/>
        </w:numPr>
        <w:tabs>
          <w:tab w:val="left" w:pos="8498"/>
        </w:tabs>
        <w:spacing w:after="2160" w:line="276" w:lineRule="auto"/>
        <w:ind w:left="360"/>
        <w:contextualSpacing w:val="0"/>
        <w:rPr>
          <w:rFonts w:ascii="Garamond" w:hAnsi="Garamond" w:cs="Arial"/>
          <w:bCs/>
          <w:sz w:val="24"/>
          <w:szCs w:val="24"/>
        </w:rPr>
      </w:pPr>
      <w:r w:rsidRPr="00BE7620">
        <w:rPr>
          <w:rFonts w:ascii="Garamond" w:hAnsi="Garamond" w:cs="Arial"/>
          <w:bCs/>
          <w:sz w:val="24"/>
          <w:szCs w:val="24"/>
        </w:rPr>
        <w:lastRenderedPageBreak/>
        <w:t>What rights do the 13</w:t>
      </w:r>
      <w:r w:rsidRPr="005A37A2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BE7620">
        <w:rPr>
          <w:rFonts w:ascii="Garamond" w:hAnsi="Garamond" w:cs="Arial"/>
          <w:bCs/>
          <w:sz w:val="24"/>
          <w:szCs w:val="24"/>
        </w:rPr>
        <w:t xml:space="preserve"> and 14</w:t>
      </w:r>
      <w:r w:rsidRPr="005A37A2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BE7620">
        <w:rPr>
          <w:rFonts w:ascii="Garamond" w:hAnsi="Garamond" w:cs="Arial"/>
          <w:bCs/>
          <w:sz w:val="24"/>
          <w:szCs w:val="24"/>
        </w:rPr>
        <w:t xml:space="preserve"> Amendments provide? Why did Plessy believe that the Separate Car Act violated these rights?</w:t>
      </w:r>
    </w:p>
    <w:p w14:paraId="0273AF58" w14:textId="65011E12" w:rsidR="00E07CF9" w:rsidRPr="00BE7620" w:rsidRDefault="00E07CF9" w:rsidP="002C2272">
      <w:pPr>
        <w:pStyle w:val="ListParagraph"/>
        <w:numPr>
          <w:ilvl w:val="0"/>
          <w:numId w:val="16"/>
        </w:numPr>
        <w:tabs>
          <w:tab w:val="left" w:pos="8498"/>
        </w:tabs>
        <w:spacing w:after="2160" w:line="276" w:lineRule="auto"/>
        <w:ind w:left="360"/>
        <w:contextualSpacing w:val="0"/>
        <w:rPr>
          <w:rFonts w:ascii="Garamond" w:hAnsi="Garamond" w:cs="Arial"/>
          <w:bCs/>
          <w:sz w:val="24"/>
          <w:szCs w:val="24"/>
        </w:rPr>
      </w:pPr>
      <w:r w:rsidRPr="00BE7620">
        <w:rPr>
          <w:rFonts w:ascii="Garamond" w:hAnsi="Garamond" w:cs="Arial"/>
          <w:bCs/>
          <w:sz w:val="24"/>
          <w:szCs w:val="24"/>
        </w:rPr>
        <w:t xml:space="preserve">Judge Ferguson decided that the state could make laws for railroad companies that traveled </w:t>
      </w:r>
      <w:r w:rsidRPr="002C2272">
        <w:rPr>
          <w:rFonts w:ascii="Garamond" w:hAnsi="Garamond" w:cs="Arial"/>
          <w:bCs/>
          <w:sz w:val="24"/>
          <w:szCs w:val="24"/>
        </w:rPr>
        <w:t>within the state but not for those that traveled between</w:t>
      </w:r>
      <w:r w:rsidRPr="00BE7620">
        <w:rPr>
          <w:rFonts w:ascii="Garamond" w:hAnsi="Garamond" w:cs="Arial"/>
          <w:bCs/>
          <w:sz w:val="24"/>
          <w:szCs w:val="24"/>
        </w:rPr>
        <w:t xml:space="preserve"> states. </w:t>
      </w:r>
      <w:r>
        <w:rPr>
          <w:rFonts w:ascii="Garamond" w:hAnsi="Garamond" w:cs="Arial"/>
          <w:bCs/>
          <w:sz w:val="24"/>
          <w:szCs w:val="24"/>
        </w:rPr>
        <w:t>Why</w:t>
      </w:r>
      <w:r w:rsidRPr="00BE7620">
        <w:rPr>
          <w:rFonts w:ascii="Garamond" w:hAnsi="Garamond" w:cs="Arial"/>
          <w:bCs/>
          <w:sz w:val="24"/>
          <w:szCs w:val="24"/>
        </w:rPr>
        <w:t xml:space="preserve"> </w:t>
      </w:r>
      <w:r>
        <w:rPr>
          <w:rFonts w:ascii="Garamond" w:hAnsi="Garamond" w:cs="Arial"/>
          <w:bCs/>
          <w:sz w:val="24"/>
          <w:szCs w:val="24"/>
        </w:rPr>
        <w:t>did</w:t>
      </w:r>
      <w:r w:rsidRPr="00BE7620">
        <w:rPr>
          <w:rFonts w:ascii="Garamond" w:hAnsi="Garamond" w:cs="Arial"/>
          <w:bCs/>
          <w:sz w:val="24"/>
          <w:szCs w:val="24"/>
        </w:rPr>
        <w:t xml:space="preserve"> Judge Ferguson treat these two situations differently? </w:t>
      </w:r>
    </w:p>
    <w:p w14:paraId="35E861EA" w14:textId="17A3AEBC" w:rsidR="00E07CF9" w:rsidRPr="00BE7620" w:rsidRDefault="00E07CF9" w:rsidP="002C2272">
      <w:pPr>
        <w:pStyle w:val="ListParagraph"/>
        <w:numPr>
          <w:ilvl w:val="0"/>
          <w:numId w:val="16"/>
        </w:numPr>
        <w:tabs>
          <w:tab w:val="left" w:pos="8498"/>
        </w:tabs>
        <w:spacing w:after="2160" w:line="276" w:lineRule="auto"/>
        <w:ind w:left="360"/>
        <w:contextualSpacing w:val="0"/>
        <w:rPr>
          <w:rFonts w:ascii="Garamond" w:hAnsi="Garamond" w:cs="Arial"/>
          <w:bCs/>
          <w:sz w:val="24"/>
          <w:szCs w:val="24"/>
        </w:rPr>
      </w:pPr>
      <w:r w:rsidRPr="00BE7620">
        <w:rPr>
          <w:rFonts w:ascii="Garamond" w:hAnsi="Garamond" w:cs="Arial"/>
          <w:bCs/>
          <w:sz w:val="24"/>
          <w:szCs w:val="24"/>
        </w:rPr>
        <w:t>Do you think it is possible for separate</w:t>
      </w:r>
      <w:r w:rsidR="00124610">
        <w:rPr>
          <w:rFonts w:ascii="Garamond" w:hAnsi="Garamond" w:cs="Arial"/>
          <w:bCs/>
          <w:sz w:val="24"/>
          <w:szCs w:val="24"/>
        </w:rPr>
        <w:t xml:space="preserve"> facilities to be </w:t>
      </w:r>
      <w:r w:rsidRPr="00BE7620">
        <w:rPr>
          <w:rFonts w:ascii="Garamond" w:hAnsi="Garamond" w:cs="Arial"/>
          <w:bCs/>
          <w:sz w:val="24"/>
          <w:szCs w:val="24"/>
        </w:rPr>
        <w:t xml:space="preserve">equal? Why or why not? </w:t>
      </w:r>
    </w:p>
    <w:sectPr w:rsidR="00E07CF9" w:rsidRPr="00BE7620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0D651" w14:textId="77777777" w:rsidR="00726186" w:rsidRDefault="00726186" w:rsidP="0078549D">
      <w:pPr>
        <w:spacing w:after="0" w:line="240" w:lineRule="auto"/>
      </w:pPr>
      <w:r>
        <w:separator/>
      </w:r>
    </w:p>
  </w:endnote>
  <w:endnote w:type="continuationSeparator" w:id="0">
    <w:p w14:paraId="2BE272FC" w14:textId="77777777" w:rsidR="00726186" w:rsidRDefault="00726186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244D6C5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194BA0">
          <w:rPr>
            <w:rStyle w:val="BasiccopyslChar"/>
            <w:sz w:val="22"/>
            <w:szCs w:val="22"/>
          </w:rPr>
          <w:t>0</w:t>
        </w:r>
        <w:r w:rsidR="002C2272">
          <w:rPr>
            <w:rStyle w:val="BasiccopyslChar"/>
            <w:sz w:val="22"/>
            <w:szCs w:val="22"/>
          </w:rPr>
          <w:t>8</w:t>
        </w:r>
        <w:r w:rsidR="00194BA0">
          <w:rPr>
            <w:rStyle w:val="BasiccopyslChar"/>
            <w:sz w:val="22"/>
            <w:szCs w:val="22"/>
          </w:rPr>
          <w:t>/</w:t>
        </w:r>
        <w:r w:rsidR="002C2272">
          <w:rPr>
            <w:rStyle w:val="BasiccopyslChar"/>
            <w:sz w:val="22"/>
            <w:szCs w:val="22"/>
          </w:rPr>
          <w:t>19</w:t>
        </w:r>
        <w:r w:rsidR="00194BA0">
          <w:rPr>
            <w:rStyle w:val="BasiccopyslChar"/>
            <w:sz w:val="22"/>
            <w:szCs w:val="22"/>
          </w:rPr>
          <w:t>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DABD9" w14:textId="77777777" w:rsidR="00726186" w:rsidRDefault="00726186" w:rsidP="0078549D">
      <w:pPr>
        <w:spacing w:after="0" w:line="240" w:lineRule="auto"/>
      </w:pPr>
      <w:r>
        <w:separator/>
      </w:r>
    </w:p>
  </w:footnote>
  <w:footnote w:type="continuationSeparator" w:id="0">
    <w:p w14:paraId="48A66489" w14:textId="77777777" w:rsidR="00726186" w:rsidRDefault="00726186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5A9A" w14:textId="715FCCC2" w:rsidR="00087C24" w:rsidRPr="00194BA0" w:rsidRDefault="00194BA0" w:rsidP="00194BA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</w:t>
    </w:r>
    <w:r w:rsidR="00291F7B">
      <w:rPr>
        <w:i/>
        <w:iCs/>
        <w:sz w:val="22"/>
        <w:szCs w:val="22"/>
      </w:rPr>
      <w:t xml:space="preserve">Plessy v. Ferguson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C5258DE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A13FC3">
      <w:rPr>
        <w:sz w:val="22"/>
        <w:szCs w:val="22"/>
      </w:rPr>
      <w:t xml:space="preserve">      </w:t>
    </w:r>
    <w:r w:rsidR="00194BA0">
      <w:rPr>
        <w:sz w:val="22"/>
        <w:szCs w:val="22"/>
      </w:rPr>
      <w:t xml:space="preserve">     </w:t>
    </w:r>
    <w:r w:rsidR="00291F7B">
      <w:rPr>
        <w:i/>
        <w:iCs/>
        <w:sz w:val="22"/>
        <w:szCs w:val="22"/>
      </w:rPr>
      <w:t>Plessy v. Ferguson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>/ Background Reading</w:t>
    </w:r>
    <w:r>
      <w:rPr>
        <w:sz w:val="22"/>
        <w:szCs w:val="22"/>
      </w:rPr>
      <w:t xml:space="preserve"> </w:t>
    </w:r>
    <w:r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47D48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0CD"/>
    <w:multiLevelType w:val="hybridMultilevel"/>
    <w:tmpl w:val="EA660550"/>
    <w:lvl w:ilvl="0" w:tplc="497EC89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652A2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2192"/>
    <w:multiLevelType w:val="multilevel"/>
    <w:tmpl w:val="045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16F6A"/>
    <w:multiLevelType w:val="hybridMultilevel"/>
    <w:tmpl w:val="13E0E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3CCD"/>
    <w:multiLevelType w:val="multilevel"/>
    <w:tmpl w:val="77B4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460C5"/>
    <w:rsid w:val="00087C24"/>
    <w:rsid w:val="000E239D"/>
    <w:rsid w:val="001056C3"/>
    <w:rsid w:val="00124610"/>
    <w:rsid w:val="001529D2"/>
    <w:rsid w:val="00170B98"/>
    <w:rsid w:val="00194BA0"/>
    <w:rsid w:val="001C629C"/>
    <w:rsid w:val="001E0D57"/>
    <w:rsid w:val="0021030F"/>
    <w:rsid w:val="00217DE5"/>
    <w:rsid w:val="0026615D"/>
    <w:rsid w:val="00290061"/>
    <w:rsid w:val="00291F7B"/>
    <w:rsid w:val="002B4D38"/>
    <w:rsid w:val="002C2272"/>
    <w:rsid w:val="002C68A3"/>
    <w:rsid w:val="002D2203"/>
    <w:rsid w:val="002E5199"/>
    <w:rsid w:val="002F1568"/>
    <w:rsid w:val="00317735"/>
    <w:rsid w:val="00375090"/>
    <w:rsid w:val="00392FBD"/>
    <w:rsid w:val="00396AEB"/>
    <w:rsid w:val="003C6F20"/>
    <w:rsid w:val="00400A63"/>
    <w:rsid w:val="00410954"/>
    <w:rsid w:val="004632BE"/>
    <w:rsid w:val="00466BCA"/>
    <w:rsid w:val="004B560A"/>
    <w:rsid w:val="004B73F9"/>
    <w:rsid w:val="004E7457"/>
    <w:rsid w:val="004F77FB"/>
    <w:rsid w:val="005311FB"/>
    <w:rsid w:val="005A0330"/>
    <w:rsid w:val="005A37A2"/>
    <w:rsid w:val="005C2C5B"/>
    <w:rsid w:val="005D7B20"/>
    <w:rsid w:val="006135E5"/>
    <w:rsid w:val="00666634"/>
    <w:rsid w:val="006C3E71"/>
    <w:rsid w:val="006E09C9"/>
    <w:rsid w:val="006E3717"/>
    <w:rsid w:val="006E3DE1"/>
    <w:rsid w:val="0070044C"/>
    <w:rsid w:val="007258D9"/>
    <w:rsid w:val="00726186"/>
    <w:rsid w:val="007342CE"/>
    <w:rsid w:val="007833BD"/>
    <w:rsid w:val="0078549D"/>
    <w:rsid w:val="007B4C83"/>
    <w:rsid w:val="007C0335"/>
    <w:rsid w:val="007F700D"/>
    <w:rsid w:val="00815CB0"/>
    <w:rsid w:val="0081706F"/>
    <w:rsid w:val="00855DF3"/>
    <w:rsid w:val="008D27C6"/>
    <w:rsid w:val="008E1E1D"/>
    <w:rsid w:val="009327CE"/>
    <w:rsid w:val="00960827"/>
    <w:rsid w:val="00987C93"/>
    <w:rsid w:val="00993CAA"/>
    <w:rsid w:val="009D6B03"/>
    <w:rsid w:val="00A13FC3"/>
    <w:rsid w:val="00A3291B"/>
    <w:rsid w:val="00A33F47"/>
    <w:rsid w:val="00A740A5"/>
    <w:rsid w:val="00AA32AA"/>
    <w:rsid w:val="00AE0C77"/>
    <w:rsid w:val="00B047B3"/>
    <w:rsid w:val="00B21D96"/>
    <w:rsid w:val="00B2706A"/>
    <w:rsid w:val="00B3076B"/>
    <w:rsid w:val="00B62487"/>
    <w:rsid w:val="00B6363B"/>
    <w:rsid w:val="00BA08AB"/>
    <w:rsid w:val="00BC54C2"/>
    <w:rsid w:val="00C15DAC"/>
    <w:rsid w:val="00C7204F"/>
    <w:rsid w:val="00CC0EBA"/>
    <w:rsid w:val="00D125B8"/>
    <w:rsid w:val="00D2286C"/>
    <w:rsid w:val="00DB666A"/>
    <w:rsid w:val="00DC2BF4"/>
    <w:rsid w:val="00DC419D"/>
    <w:rsid w:val="00DE377F"/>
    <w:rsid w:val="00DE3D18"/>
    <w:rsid w:val="00DF2E9D"/>
    <w:rsid w:val="00E07CF9"/>
    <w:rsid w:val="00E3555A"/>
    <w:rsid w:val="00E40268"/>
    <w:rsid w:val="00E465A2"/>
    <w:rsid w:val="00E6005F"/>
    <w:rsid w:val="00E64542"/>
    <w:rsid w:val="00ED6873"/>
    <w:rsid w:val="00EE7AA2"/>
    <w:rsid w:val="00EF7C97"/>
    <w:rsid w:val="00F153DE"/>
    <w:rsid w:val="00F25330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A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08AB"/>
    <w:rPr>
      <w:i/>
      <w:iCs/>
    </w:rPr>
  </w:style>
  <w:style w:type="character" w:styleId="Strong">
    <w:name w:val="Strong"/>
    <w:basedOn w:val="DefaultParagraphFont"/>
    <w:uiPriority w:val="22"/>
    <w:qFormat/>
    <w:rsid w:val="00BA08AB"/>
    <w:rPr>
      <w:b/>
      <w:bCs/>
    </w:rPr>
  </w:style>
  <w:style w:type="table" w:styleId="TableGrid">
    <w:name w:val="Table Grid"/>
    <w:basedOn w:val="TableNormal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7C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CD1B86C-9BCE-453A-B832-8A94AFF981D6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144EB-4AAA-4175-903B-C5863FFBA182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Cathy Ruffing</cp:lastModifiedBy>
  <cp:revision>3</cp:revision>
  <dcterms:created xsi:type="dcterms:W3CDTF">2020-08-19T17:59:00Z</dcterms:created>
  <dcterms:modified xsi:type="dcterms:W3CDTF">2020-09-08T13:14:00Z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