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E2746" w14:textId="5924CA21" w:rsidR="00236E65" w:rsidRPr="0044156B" w:rsidRDefault="00577830" w:rsidP="00526D3F">
      <w:pPr>
        <w:pStyle w:val="Title1sl"/>
        <w:pBdr>
          <w:bottom w:val="single" w:sz="12" w:space="1" w:color="auto"/>
        </w:pBdr>
        <w:spacing w:before="240"/>
        <w:rPr>
          <w:sz w:val="40"/>
          <w:szCs w:val="40"/>
        </w:rPr>
      </w:pPr>
      <w:r>
        <w:rPr>
          <w:i/>
          <w:iCs/>
          <w:sz w:val="40"/>
          <w:szCs w:val="40"/>
        </w:rPr>
        <w:t>Plessy v. Ferguson</w:t>
      </w:r>
      <w:r w:rsidR="00F64E56" w:rsidRPr="0044156B">
        <w:rPr>
          <w:sz w:val="40"/>
          <w:szCs w:val="40"/>
        </w:rPr>
        <w:t xml:space="preserve"> /</w:t>
      </w:r>
      <w:r w:rsidR="00526D3F">
        <w:rPr>
          <w:sz w:val="40"/>
          <w:szCs w:val="40"/>
        </w:rPr>
        <w:t xml:space="preserve"> </w:t>
      </w:r>
      <w:r w:rsidR="00952A25">
        <w:rPr>
          <w:sz w:val="40"/>
          <w:szCs w:val="40"/>
        </w:rPr>
        <w:t>Interpreting the Constitution (</w:t>
      </w:r>
      <w:r w:rsidR="00952A25" w:rsidRPr="00974325">
        <w:rPr>
          <w:sz w:val="40"/>
          <w:szCs w:val="40"/>
        </w:rPr>
        <w:t>•••</w:t>
      </w:r>
      <w:r w:rsidR="00952A25">
        <w:rPr>
          <w:sz w:val="40"/>
          <w:szCs w:val="40"/>
        </w:rPr>
        <w:t>)</w:t>
      </w:r>
    </w:p>
    <w:p w14:paraId="6571E2B4" w14:textId="57D43118" w:rsidR="001569C2" w:rsidRDefault="001569C2" w:rsidP="00E85C01">
      <w:pPr>
        <w:pStyle w:val="Subhead3sl"/>
      </w:pPr>
      <w:r>
        <w:t>Directions:</w:t>
      </w:r>
    </w:p>
    <w:p w14:paraId="026C4ACD" w14:textId="0667573B" w:rsidR="001569C2" w:rsidRDefault="001569C2" w:rsidP="001569C2">
      <w:pPr>
        <w:pStyle w:val="NormalWeb"/>
        <w:numPr>
          <w:ilvl w:val="0"/>
          <w:numId w:val="41"/>
        </w:numPr>
        <w:shd w:val="clear" w:color="auto" w:fill="FFFFFF"/>
        <w:spacing w:before="0" w:beforeAutospacing="0" w:after="120" w:afterAutospacing="0" w:line="276" w:lineRule="auto"/>
        <w:rPr>
          <w:rFonts w:ascii="Garamond" w:hAnsi="Garamond" w:cs="Open Sans"/>
          <w:color w:val="000000"/>
          <w:sz w:val="25"/>
          <w:szCs w:val="25"/>
        </w:rPr>
      </w:pPr>
      <w:r>
        <w:rPr>
          <w:rFonts w:ascii="Garamond" w:hAnsi="Garamond" w:cs="Open Sans"/>
          <w:color w:val="000000"/>
          <w:sz w:val="25"/>
          <w:szCs w:val="25"/>
        </w:rPr>
        <w:t xml:space="preserve">Read the </w:t>
      </w:r>
      <w:r w:rsidRPr="00E85C01">
        <w:rPr>
          <w:rFonts w:ascii="Garamond" w:hAnsi="Garamond" w:cs="Open Sans"/>
          <w:b/>
          <w:bCs/>
          <w:color w:val="000000"/>
          <w:sz w:val="25"/>
          <w:szCs w:val="25"/>
        </w:rPr>
        <w:t>Methods of Interpretation</w:t>
      </w:r>
      <w:r>
        <w:rPr>
          <w:rFonts w:ascii="Garamond" w:hAnsi="Garamond" w:cs="Open Sans"/>
          <w:color w:val="000000"/>
          <w:sz w:val="25"/>
          <w:szCs w:val="25"/>
        </w:rPr>
        <w:t xml:space="preserve"> section below. </w:t>
      </w:r>
    </w:p>
    <w:p w14:paraId="458A2157" w14:textId="104BA615" w:rsidR="001569C2" w:rsidRPr="00E85C01" w:rsidRDefault="001569C2" w:rsidP="001569C2">
      <w:pPr>
        <w:pStyle w:val="NormalWeb"/>
        <w:numPr>
          <w:ilvl w:val="0"/>
          <w:numId w:val="41"/>
        </w:numPr>
        <w:shd w:val="clear" w:color="auto" w:fill="FFFFFF"/>
        <w:spacing w:before="0" w:beforeAutospacing="0" w:after="120" w:afterAutospacing="0" w:line="276" w:lineRule="auto"/>
        <w:rPr>
          <w:rFonts w:ascii="Garamond" w:hAnsi="Garamond" w:cs="Open Sans"/>
          <w:color w:val="000000"/>
          <w:sz w:val="25"/>
          <w:szCs w:val="25"/>
        </w:rPr>
      </w:pPr>
      <w:r>
        <w:rPr>
          <w:rFonts w:ascii="Garamond" w:hAnsi="Garamond" w:cs="Open Sans"/>
          <w:color w:val="000000"/>
          <w:sz w:val="25"/>
          <w:szCs w:val="25"/>
        </w:rPr>
        <w:t>Read t</w:t>
      </w:r>
      <w:r w:rsidR="006367F9">
        <w:rPr>
          <w:rFonts w:ascii="Garamond" w:hAnsi="Garamond" w:cs="Open Sans"/>
          <w:color w:val="000000"/>
          <w:sz w:val="25"/>
          <w:szCs w:val="25"/>
        </w:rPr>
        <w:t xml:space="preserve">he </w:t>
      </w:r>
      <w:r w:rsidR="004A7BC9" w:rsidRPr="004A7BC9">
        <w:rPr>
          <w:rFonts w:ascii="Garamond" w:hAnsi="Garamond" w:cs="Open Sans"/>
          <w:b/>
          <w:bCs/>
          <w:color w:val="000000"/>
          <w:sz w:val="25"/>
          <w:szCs w:val="25"/>
        </w:rPr>
        <w:t>Opinion Excerpts</w:t>
      </w:r>
      <w:r w:rsidR="004A7BC9">
        <w:rPr>
          <w:rFonts w:ascii="Garamond" w:hAnsi="Garamond" w:cs="Open Sans"/>
          <w:color w:val="000000"/>
          <w:sz w:val="25"/>
          <w:szCs w:val="25"/>
        </w:rPr>
        <w:t xml:space="preserve"> from </w:t>
      </w:r>
      <w:r w:rsidR="006367F9" w:rsidRPr="006367F9">
        <w:rPr>
          <w:rFonts w:ascii="Garamond" w:hAnsi="Garamond" w:cs="Open Sans"/>
          <w:i/>
          <w:iCs/>
          <w:color w:val="000000"/>
          <w:sz w:val="25"/>
          <w:szCs w:val="25"/>
        </w:rPr>
        <w:t>Plessy</w:t>
      </w:r>
      <w:r w:rsidR="00CB3F7A">
        <w:rPr>
          <w:rFonts w:ascii="Garamond" w:hAnsi="Garamond" w:cs="Open Sans"/>
          <w:i/>
          <w:iCs/>
          <w:color w:val="000000"/>
          <w:sz w:val="25"/>
          <w:szCs w:val="25"/>
        </w:rPr>
        <w:t xml:space="preserve"> </w:t>
      </w:r>
      <w:r w:rsidR="00CB3F7A" w:rsidRPr="00CB3F7A">
        <w:rPr>
          <w:rFonts w:ascii="Garamond" w:hAnsi="Garamond" w:cs="Open Sans"/>
          <w:color w:val="000000"/>
          <w:sz w:val="25"/>
          <w:szCs w:val="25"/>
        </w:rPr>
        <w:t>(page 2)</w:t>
      </w:r>
      <w:r w:rsidR="006367F9" w:rsidRPr="00CB3F7A">
        <w:rPr>
          <w:rFonts w:ascii="Garamond" w:hAnsi="Garamond" w:cs="Open Sans"/>
          <w:color w:val="000000"/>
          <w:sz w:val="25"/>
          <w:szCs w:val="25"/>
        </w:rPr>
        <w:t>.</w:t>
      </w:r>
    </w:p>
    <w:p w14:paraId="0B9D2CAF" w14:textId="2363B6A6" w:rsidR="00E85C01" w:rsidRPr="00E85C01" w:rsidRDefault="00E85C01" w:rsidP="001569C2">
      <w:pPr>
        <w:pStyle w:val="NormalWeb"/>
        <w:numPr>
          <w:ilvl w:val="0"/>
          <w:numId w:val="41"/>
        </w:numPr>
        <w:shd w:val="clear" w:color="auto" w:fill="FFFFFF"/>
        <w:spacing w:before="0" w:beforeAutospacing="0" w:after="120" w:afterAutospacing="0" w:line="276" w:lineRule="auto"/>
        <w:rPr>
          <w:rFonts w:ascii="Garamond" w:hAnsi="Garamond" w:cs="Open Sans"/>
          <w:color w:val="000000"/>
          <w:sz w:val="25"/>
          <w:szCs w:val="25"/>
        </w:rPr>
      </w:pPr>
      <w:r w:rsidRPr="00E85C01">
        <w:rPr>
          <w:rFonts w:ascii="Garamond" w:hAnsi="Garamond" w:cs="Open Sans"/>
          <w:color w:val="000000"/>
          <w:sz w:val="25"/>
          <w:szCs w:val="25"/>
        </w:rPr>
        <w:t xml:space="preserve">Answer the </w:t>
      </w:r>
      <w:r w:rsidRPr="004A7BC9">
        <w:rPr>
          <w:rFonts w:ascii="Garamond" w:hAnsi="Garamond" w:cs="Open Sans"/>
          <w:b/>
          <w:bCs/>
          <w:color w:val="000000"/>
          <w:sz w:val="25"/>
          <w:szCs w:val="25"/>
        </w:rPr>
        <w:t>Questions to Consider</w:t>
      </w:r>
      <w:r w:rsidR="00D4419B">
        <w:rPr>
          <w:rFonts w:ascii="Garamond" w:hAnsi="Garamond" w:cs="Open Sans"/>
          <w:b/>
          <w:bCs/>
          <w:color w:val="000000"/>
          <w:sz w:val="25"/>
          <w:szCs w:val="25"/>
        </w:rPr>
        <w:t xml:space="preserve"> </w:t>
      </w:r>
      <w:r w:rsidR="00D4419B" w:rsidRPr="00D4419B">
        <w:rPr>
          <w:rFonts w:ascii="Garamond" w:hAnsi="Garamond" w:cs="Open Sans"/>
          <w:color w:val="000000"/>
          <w:sz w:val="25"/>
          <w:szCs w:val="25"/>
        </w:rPr>
        <w:t>(page 3)</w:t>
      </w:r>
      <w:r w:rsidRPr="00E85C01">
        <w:rPr>
          <w:rFonts w:ascii="Garamond" w:hAnsi="Garamond" w:cs="Open Sans"/>
          <w:color w:val="000000"/>
          <w:sz w:val="25"/>
          <w:szCs w:val="25"/>
        </w:rPr>
        <w:t xml:space="preserve">.  </w:t>
      </w:r>
    </w:p>
    <w:p w14:paraId="588D87C5" w14:textId="49B74DF5" w:rsidR="00E85C01" w:rsidRDefault="00E85C01" w:rsidP="0008607A">
      <w:pPr>
        <w:pStyle w:val="NormalWeb"/>
        <w:shd w:val="clear" w:color="auto" w:fill="FFFFFF"/>
        <w:spacing w:before="0" w:beforeAutospacing="0" w:after="120" w:afterAutospacing="0" w:line="276" w:lineRule="auto"/>
        <w:rPr>
          <w:rFonts w:ascii="Garamond" w:hAnsi="Garamond" w:cs="Open Sans"/>
          <w:color w:val="000000"/>
          <w:sz w:val="25"/>
          <w:szCs w:val="25"/>
        </w:rPr>
      </w:pPr>
      <w:r>
        <w:rPr>
          <w:rFonts w:ascii="Garamond" w:hAnsi="Garamond" w:cs="Open Sans"/>
          <w:color w:val="000000"/>
          <w:sz w:val="25"/>
          <w:szCs w:val="25"/>
        </w:rPr>
        <w:pict w14:anchorId="1836838D">
          <v:rect id="_x0000_i1027" style="width:0;height:1.5pt" o:hralign="center" o:hrstd="t" o:hr="t" fillcolor="#a0a0a0" stroked="f"/>
        </w:pict>
      </w:r>
    </w:p>
    <w:p w14:paraId="299965FC" w14:textId="0DE9AC8E" w:rsidR="005E768F" w:rsidRDefault="001569C2" w:rsidP="004A7BC9">
      <w:pPr>
        <w:pStyle w:val="Subhead1sl"/>
      </w:pPr>
      <w:r>
        <w:t>Methods of Interpretation</w:t>
      </w:r>
    </w:p>
    <w:p w14:paraId="19464AF0" w14:textId="6043F1A0" w:rsidR="00952A25" w:rsidRPr="00952A25" w:rsidRDefault="00952A25" w:rsidP="0008607A">
      <w:pPr>
        <w:pStyle w:val="NormalWeb"/>
        <w:shd w:val="clear" w:color="auto" w:fill="FFFFFF"/>
        <w:spacing w:before="0" w:beforeAutospacing="0" w:after="120" w:afterAutospacing="0" w:line="276" w:lineRule="auto"/>
        <w:rPr>
          <w:rFonts w:ascii="Garamond" w:hAnsi="Garamond" w:cs="Open Sans"/>
          <w:color w:val="000000"/>
          <w:sz w:val="25"/>
          <w:szCs w:val="25"/>
        </w:rPr>
      </w:pPr>
      <w:r w:rsidRPr="00952A25">
        <w:rPr>
          <w:rFonts w:ascii="Garamond" w:hAnsi="Garamond" w:cs="Open Sans"/>
          <w:color w:val="000000"/>
          <w:sz w:val="25"/>
          <w:szCs w:val="25"/>
        </w:rPr>
        <w:t>When courts must decide a case, the meaning of the laws in question is not always clear. The 14</w:t>
      </w:r>
      <w:r w:rsidRPr="00401FB7">
        <w:rPr>
          <w:rFonts w:ascii="Garamond" w:hAnsi="Garamond" w:cs="Open Sans"/>
          <w:color w:val="000000"/>
          <w:sz w:val="25"/>
          <w:szCs w:val="25"/>
          <w:vertAlign w:val="superscript"/>
        </w:rPr>
        <w:t>th</w:t>
      </w:r>
      <w:r w:rsidRPr="00952A25">
        <w:rPr>
          <w:rFonts w:ascii="Garamond" w:hAnsi="Garamond" w:cs="Open Sans"/>
          <w:color w:val="000000"/>
          <w:sz w:val="25"/>
          <w:szCs w:val="25"/>
        </w:rPr>
        <w:t xml:space="preserve"> Amendment, which guarantees equal protection of the laws, has been particularly difficult to interpret over the years because of the ambiguous nature of the concept of equality. Does treating people equally mean treating them exactly the same? Or are there circumstances when equal treatment sometimes requires different treatment? The courts have come to different conclusions at different points in history and in different cases.</w:t>
      </w:r>
    </w:p>
    <w:p w14:paraId="2B62FF15" w14:textId="0A27BFFD" w:rsidR="00952A25" w:rsidRPr="00952A25" w:rsidRDefault="00952A25" w:rsidP="0008607A">
      <w:pPr>
        <w:pStyle w:val="NormalWeb"/>
        <w:shd w:val="clear" w:color="auto" w:fill="FFFFFF"/>
        <w:spacing w:before="0" w:beforeAutospacing="0" w:after="240" w:afterAutospacing="0" w:line="276" w:lineRule="auto"/>
        <w:rPr>
          <w:rFonts w:ascii="Garamond" w:hAnsi="Garamond" w:cs="Open Sans"/>
          <w:color w:val="000000"/>
          <w:sz w:val="25"/>
          <w:szCs w:val="25"/>
        </w:rPr>
      </w:pPr>
      <w:r w:rsidRPr="00952A25">
        <w:rPr>
          <w:rFonts w:ascii="Garamond" w:hAnsi="Garamond" w:cs="Open Sans"/>
          <w:color w:val="000000"/>
          <w:sz w:val="25"/>
          <w:szCs w:val="25"/>
        </w:rPr>
        <w:t xml:space="preserve">Judges use their reasoning skills to decide what particular laws mean when they rule on cases. </w:t>
      </w:r>
      <w:r w:rsidR="00DA5E72">
        <w:rPr>
          <w:rFonts w:ascii="Garamond" w:hAnsi="Garamond" w:cs="Open Sans"/>
          <w:color w:val="000000"/>
          <w:sz w:val="25"/>
          <w:szCs w:val="25"/>
        </w:rPr>
        <w:t>J</w:t>
      </w:r>
      <w:r w:rsidRPr="00952A25">
        <w:rPr>
          <w:rFonts w:ascii="Garamond" w:hAnsi="Garamond" w:cs="Open Sans"/>
          <w:color w:val="000000"/>
          <w:sz w:val="25"/>
          <w:szCs w:val="25"/>
        </w:rPr>
        <w:t xml:space="preserve">udges sometimes use different reasoning skills to interpret the Constitution, meaning that judges do not always agree on the meaning of the Constitution. </w:t>
      </w:r>
      <w:r w:rsidR="002E3109">
        <w:rPr>
          <w:rFonts w:ascii="Garamond" w:hAnsi="Garamond" w:cs="Open Sans"/>
          <w:color w:val="000000"/>
          <w:sz w:val="25"/>
          <w:szCs w:val="25"/>
        </w:rPr>
        <w:t>Below are five of the</w:t>
      </w:r>
      <w:r w:rsidRPr="00952A25">
        <w:rPr>
          <w:rFonts w:ascii="Garamond" w:hAnsi="Garamond" w:cs="Open Sans"/>
          <w:color w:val="000000"/>
          <w:sz w:val="25"/>
          <w:szCs w:val="25"/>
        </w:rPr>
        <w:t xml:space="preserve"> widely accepted methods of interpretation that shed some light on the meaning of the Constitution.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6" w:type="dxa"/>
          <w:left w:w="36" w:type="dxa"/>
          <w:bottom w:w="36" w:type="dxa"/>
          <w:right w:w="36" w:type="dxa"/>
        </w:tblCellMar>
        <w:tblLook w:val="04A0" w:firstRow="1" w:lastRow="0" w:firstColumn="1" w:lastColumn="0" w:noHBand="0" w:noVBand="1"/>
      </w:tblPr>
      <w:tblGrid>
        <w:gridCol w:w="2111"/>
        <w:gridCol w:w="7239"/>
      </w:tblGrid>
      <w:tr w:rsidR="00F675E3" w:rsidRPr="00952A25" w14:paraId="666B069D" w14:textId="77777777" w:rsidTr="00331E8A">
        <w:tc>
          <w:tcPr>
            <w:tcW w:w="0" w:type="auto"/>
            <w:tcBorders>
              <w:bottom w:val="single" w:sz="4" w:space="0" w:color="auto"/>
              <w:right w:val="nil"/>
            </w:tcBorders>
            <w:shd w:val="clear" w:color="auto" w:fill="F2F2F2" w:themeFill="background1" w:themeFillShade="F2"/>
            <w:tcMar>
              <w:top w:w="0" w:type="dxa"/>
              <w:left w:w="0" w:type="dxa"/>
              <w:bottom w:w="0" w:type="dxa"/>
              <w:right w:w="0" w:type="dxa"/>
            </w:tcMar>
            <w:vAlign w:val="center"/>
            <w:hideMark/>
          </w:tcPr>
          <w:p w14:paraId="0FE08E3E" w14:textId="5FAF9E3B" w:rsidR="00952A25" w:rsidRPr="00952A25" w:rsidRDefault="00952A25" w:rsidP="00331E8A">
            <w:pPr>
              <w:pStyle w:val="NormalWeb"/>
              <w:spacing w:before="120" w:beforeAutospacing="0" w:after="120" w:afterAutospacing="0" w:line="276" w:lineRule="auto"/>
              <w:jc w:val="center"/>
              <w:rPr>
                <w:rFonts w:ascii="Garamond" w:hAnsi="Garamond" w:cs="Open Sans"/>
                <w:color w:val="000000"/>
                <w:sz w:val="25"/>
                <w:szCs w:val="25"/>
              </w:rPr>
            </w:pPr>
            <w:r w:rsidRPr="00952A25">
              <w:rPr>
                <w:rStyle w:val="Strong"/>
                <w:rFonts w:ascii="Garamond" w:hAnsi="Garamond" w:cs="Open Sans"/>
                <w:color w:val="000000"/>
                <w:sz w:val="25"/>
                <w:szCs w:val="25"/>
              </w:rPr>
              <w:t xml:space="preserve">Historical </w:t>
            </w:r>
            <w:r w:rsidR="00CB3F7A">
              <w:rPr>
                <w:rStyle w:val="Strong"/>
                <w:rFonts w:ascii="Garamond" w:hAnsi="Garamond" w:cs="Open Sans"/>
                <w:color w:val="000000"/>
                <w:sz w:val="25"/>
                <w:szCs w:val="25"/>
              </w:rPr>
              <w:t>i</w:t>
            </w:r>
            <w:r w:rsidRPr="00952A25">
              <w:rPr>
                <w:rStyle w:val="Strong"/>
                <w:rFonts w:ascii="Garamond" w:hAnsi="Garamond" w:cs="Open Sans"/>
                <w:color w:val="000000"/>
                <w:sz w:val="25"/>
                <w:szCs w:val="25"/>
              </w:rPr>
              <w:t>nterpretation</w:t>
            </w:r>
          </w:p>
        </w:tc>
        <w:tc>
          <w:tcPr>
            <w:tcW w:w="0" w:type="auto"/>
            <w:tcBorders>
              <w:left w:val="nil"/>
            </w:tcBorders>
            <w:shd w:val="clear" w:color="auto" w:fill="F2F2F2" w:themeFill="background1" w:themeFillShade="F2"/>
            <w:tcMar>
              <w:top w:w="0" w:type="dxa"/>
              <w:left w:w="0" w:type="dxa"/>
              <w:bottom w:w="0" w:type="dxa"/>
              <w:right w:w="0" w:type="dxa"/>
            </w:tcMar>
            <w:vAlign w:val="center"/>
            <w:hideMark/>
          </w:tcPr>
          <w:p w14:paraId="34BD8A2F" w14:textId="313DC1D1" w:rsidR="00952A25" w:rsidRPr="00952A25" w:rsidRDefault="00952A25" w:rsidP="00331E8A">
            <w:pPr>
              <w:pStyle w:val="NormalWeb"/>
              <w:spacing w:before="120" w:beforeAutospacing="0" w:after="120" w:afterAutospacing="0" w:line="276" w:lineRule="auto"/>
              <w:ind w:left="180"/>
              <w:rPr>
                <w:rFonts w:ascii="Garamond" w:hAnsi="Garamond" w:cs="Open Sans"/>
                <w:color w:val="000000"/>
                <w:sz w:val="25"/>
                <w:szCs w:val="25"/>
              </w:rPr>
            </w:pPr>
            <w:r w:rsidRPr="00952A25">
              <w:rPr>
                <w:rFonts w:ascii="Garamond" w:hAnsi="Garamond" w:cs="Open Sans"/>
                <w:color w:val="000000"/>
                <w:sz w:val="25"/>
                <w:szCs w:val="25"/>
              </w:rPr>
              <w:t xml:space="preserve">A judge looks to the intentions of the </w:t>
            </w:r>
            <w:r w:rsidR="00331E8A">
              <w:rPr>
                <w:rFonts w:ascii="Garamond" w:hAnsi="Garamond" w:cs="Open Sans"/>
                <w:color w:val="000000"/>
                <w:sz w:val="25"/>
                <w:szCs w:val="25"/>
              </w:rPr>
              <w:t>f</w:t>
            </w:r>
            <w:r w:rsidRPr="00952A25">
              <w:rPr>
                <w:rFonts w:ascii="Garamond" w:hAnsi="Garamond" w:cs="Open Sans"/>
                <w:color w:val="000000"/>
                <w:sz w:val="25"/>
                <w:szCs w:val="25"/>
              </w:rPr>
              <w:t xml:space="preserve">ramers and </w:t>
            </w:r>
            <w:proofErr w:type="spellStart"/>
            <w:r w:rsidRPr="00952A25">
              <w:rPr>
                <w:rFonts w:ascii="Garamond" w:hAnsi="Garamond" w:cs="Open Sans"/>
                <w:color w:val="000000"/>
                <w:sz w:val="25"/>
                <w:szCs w:val="25"/>
              </w:rPr>
              <w:t>ratifiers</w:t>
            </w:r>
            <w:proofErr w:type="spellEnd"/>
            <w:r w:rsidRPr="00952A25">
              <w:rPr>
                <w:rFonts w:ascii="Garamond" w:hAnsi="Garamond" w:cs="Open Sans"/>
                <w:color w:val="000000"/>
                <w:sz w:val="25"/>
                <w:szCs w:val="25"/>
              </w:rPr>
              <w:t xml:space="preserve"> of the Constitution to shed light on its meaning.</w:t>
            </w:r>
          </w:p>
        </w:tc>
      </w:tr>
      <w:tr w:rsidR="00F675E3" w:rsidRPr="00952A25" w14:paraId="1157ED5D" w14:textId="77777777" w:rsidTr="00331E8A">
        <w:tc>
          <w:tcPr>
            <w:tcW w:w="0" w:type="auto"/>
            <w:tcBorders>
              <w:bottom w:val="single" w:sz="4" w:space="0" w:color="auto"/>
              <w:right w:val="nil"/>
            </w:tcBorders>
            <w:shd w:val="clear" w:color="auto" w:fill="FFFFFF"/>
            <w:tcMar>
              <w:top w:w="0" w:type="dxa"/>
              <w:left w:w="0" w:type="dxa"/>
              <w:bottom w:w="0" w:type="dxa"/>
              <w:right w:w="0" w:type="dxa"/>
            </w:tcMar>
            <w:vAlign w:val="center"/>
            <w:hideMark/>
          </w:tcPr>
          <w:p w14:paraId="32E99133" w14:textId="57B8C838" w:rsidR="00952A25" w:rsidRPr="00952A25" w:rsidRDefault="00952A25" w:rsidP="00331E8A">
            <w:pPr>
              <w:pStyle w:val="NormalWeb"/>
              <w:spacing w:before="120" w:beforeAutospacing="0" w:after="120" w:afterAutospacing="0" w:line="276" w:lineRule="auto"/>
              <w:jc w:val="center"/>
              <w:rPr>
                <w:rFonts w:ascii="Garamond" w:hAnsi="Garamond" w:cs="Open Sans"/>
                <w:color w:val="000000"/>
                <w:sz w:val="25"/>
                <w:szCs w:val="25"/>
              </w:rPr>
            </w:pPr>
            <w:r w:rsidRPr="00952A25">
              <w:rPr>
                <w:rStyle w:val="Strong"/>
                <w:rFonts w:ascii="Garamond" w:hAnsi="Garamond" w:cs="Open Sans"/>
                <w:color w:val="000000"/>
                <w:sz w:val="25"/>
                <w:szCs w:val="25"/>
              </w:rPr>
              <w:t xml:space="preserve">Textual </w:t>
            </w:r>
            <w:r w:rsidR="00CB3F7A">
              <w:rPr>
                <w:rStyle w:val="Strong"/>
                <w:rFonts w:ascii="Garamond" w:hAnsi="Garamond" w:cs="Open Sans"/>
                <w:color w:val="000000"/>
                <w:sz w:val="25"/>
                <w:szCs w:val="25"/>
              </w:rPr>
              <w:t>i</w:t>
            </w:r>
            <w:r w:rsidRPr="00952A25">
              <w:rPr>
                <w:rStyle w:val="Strong"/>
                <w:rFonts w:ascii="Garamond" w:hAnsi="Garamond" w:cs="Open Sans"/>
                <w:color w:val="000000"/>
                <w:sz w:val="25"/>
                <w:szCs w:val="25"/>
              </w:rPr>
              <w:t>nterpretation</w:t>
            </w:r>
          </w:p>
        </w:tc>
        <w:tc>
          <w:tcPr>
            <w:tcW w:w="0" w:type="auto"/>
            <w:tcBorders>
              <w:left w:val="nil"/>
            </w:tcBorders>
            <w:shd w:val="clear" w:color="auto" w:fill="FFFFFF"/>
            <w:tcMar>
              <w:top w:w="0" w:type="dxa"/>
              <w:left w:w="0" w:type="dxa"/>
              <w:bottom w:w="0" w:type="dxa"/>
              <w:right w:w="0" w:type="dxa"/>
            </w:tcMar>
            <w:vAlign w:val="center"/>
            <w:hideMark/>
          </w:tcPr>
          <w:p w14:paraId="4574150A" w14:textId="40EDADC2" w:rsidR="00952A25" w:rsidRPr="00952A25" w:rsidRDefault="00952A25" w:rsidP="00331E8A">
            <w:pPr>
              <w:pStyle w:val="NormalWeb"/>
              <w:spacing w:before="120" w:beforeAutospacing="0" w:after="120" w:afterAutospacing="0" w:line="276" w:lineRule="auto"/>
              <w:ind w:left="180"/>
              <w:rPr>
                <w:rFonts w:ascii="Garamond" w:hAnsi="Garamond" w:cs="Open Sans"/>
                <w:color w:val="000000"/>
                <w:sz w:val="25"/>
                <w:szCs w:val="25"/>
              </w:rPr>
            </w:pPr>
            <w:r w:rsidRPr="00952A25">
              <w:rPr>
                <w:rFonts w:ascii="Garamond" w:hAnsi="Garamond" w:cs="Open Sans"/>
                <w:color w:val="000000"/>
                <w:sz w:val="25"/>
                <w:szCs w:val="25"/>
              </w:rPr>
              <w:t xml:space="preserve">A judge looks to the meaning of the words in the Constitution, relying on </w:t>
            </w:r>
            <w:r w:rsidR="00F675E3">
              <w:rPr>
                <w:rFonts w:ascii="Garamond" w:hAnsi="Garamond" w:cs="Open Sans"/>
                <w:color w:val="000000"/>
                <w:sz w:val="25"/>
                <w:szCs w:val="25"/>
              </w:rPr>
              <w:t xml:space="preserve">the ordinary </w:t>
            </w:r>
            <w:r w:rsidRPr="00952A25">
              <w:rPr>
                <w:rFonts w:ascii="Garamond" w:hAnsi="Garamond" w:cs="Open Sans"/>
                <w:color w:val="000000"/>
                <w:sz w:val="25"/>
                <w:szCs w:val="25"/>
              </w:rPr>
              <w:t xml:space="preserve">understanding of </w:t>
            </w:r>
            <w:r w:rsidR="00F675E3">
              <w:rPr>
                <w:rFonts w:ascii="Garamond" w:hAnsi="Garamond" w:cs="Open Sans"/>
                <w:color w:val="000000"/>
                <w:sz w:val="25"/>
                <w:szCs w:val="25"/>
              </w:rPr>
              <w:t>the legal text.</w:t>
            </w:r>
          </w:p>
        </w:tc>
      </w:tr>
      <w:tr w:rsidR="00F675E3" w:rsidRPr="00952A25" w14:paraId="49331370" w14:textId="77777777" w:rsidTr="00331E8A">
        <w:tc>
          <w:tcPr>
            <w:tcW w:w="0" w:type="auto"/>
            <w:tcBorders>
              <w:bottom w:val="single" w:sz="4" w:space="0" w:color="auto"/>
              <w:right w:val="nil"/>
            </w:tcBorders>
            <w:shd w:val="clear" w:color="auto" w:fill="F2F2F2" w:themeFill="background1" w:themeFillShade="F2"/>
            <w:tcMar>
              <w:top w:w="0" w:type="dxa"/>
              <w:left w:w="0" w:type="dxa"/>
              <w:bottom w:w="0" w:type="dxa"/>
              <w:right w:w="0" w:type="dxa"/>
            </w:tcMar>
            <w:vAlign w:val="center"/>
            <w:hideMark/>
          </w:tcPr>
          <w:p w14:paraId="0AA100A7" w14:textId="1BD67518" w:rsidR="00952A25" w:rsidRPr="00952A25" w:rsidRDefault="00952A25" w:rsidP="00331E8A">
            <w:pPr>
              <w:pStyle w:val="NormalWeb"/>
              <w:spacing w:before="120" w:beforeAutospacing="0" w:after="120" w:afterAutospacing="0" w:line="276" w:lineRule="auto"/>
              <w:jc w:val="center"/>
              <w:rPr>
                <w:rFonts w:ascii="Garamond" w:hAnsi="Garamond" w:cs="Open Sans"/>
                <w:color w:val="000000"/>
                <w:sz w:val="25"/>
                <w:szCs w:val="25"/>
              </w:rPr>
            </w:pPr>
            <w:r w:rsidRPr="00952A25">
              <w:rPr>
                <w:rStyle w:val="Strong"/>
                <w:rFonts w:ascii="Garamond" w:hAnsi="Garamond" w:cs="Open Sans"/>
                <w:color w:val="000000"/>
                <w:sz w:val="25"/>
                <w:szCs w:val="25"/>
              </w:rPr>
              <w:t xml:space="preserve">Doctrinal </w:t>
            </w:r>
            <w:r w:rsidR="00CB3F7A">
              <w:rPr>
                <w:rStyle w:val="Strong"/>
                <w:rFonts w:ascii="Garamond" w:hAnsi="Garamond" w:cs="Open Sans"/>
                <w:color w:val="000000"/>
                <w:sz w:val="25"/>
                <w:szCs w:val="25"/>
              </w:rPr>
              <w:t>i</w:t>
            </w:r>
            <w:r w:rsidRPr="00952A25">
              <w:rPr>
                <w:rStyle w:val="Strong"/>
                <w:rFonts w:ascii="Garamond" w:hAnsi="Garamond" w:cs="Open Sans"/>
                <w:color w:val="000000"/>
                <w:sz w:val="25"/>
                <w:szCs w:val="25"/>
              </w:rPr>
              <w:t>nterpretation</w:t>
            </w:r>
          </w:p>
        </w:tc>
        <w:tc>
          <w:tcPr>
            <w:tcW w:w="0" w:type="auto"/>
            <w:tcBorders>
              <w:left w:val="nil"/>
            </w:tcBorders>
            <w:shd w:val="clear" w:color="auto" w:fill="F2F2F2" w:themeFill="background1" w:themeFillShade="F2"/>
            <w:tcMar>
              <w:top w:w="0" w:type="dxa"/>
              <w:left w:w="0" w:type="dxa"/>
              <w:bottom w:w="0" w:type="dxa"/>
              <w:right w:w="0" w:type="dxa"/>
            </w:tcMar>
            <w:vAlign w:val="center"/>
            <w:hideMark/>
          </w:tcPr>
          <w:p w14:paraId="5DA2CA2D" w14:textId="77777777" w:rsidR="00952A25" w:rsidRPr="00952A25" w:rsidRDefault="00952A25" w:rsidP="00331E8A">
            <w:pPr>
              <w:pStyle w:val="NormalWeb"/>
              <w:spacing w:before="120" w:beforeAutospacing="0" w:after="120" w:afterAutospacing="0" w:line="276" w:lineRule="auto"/>
              <w:ind w:left="180"/>
              <w:rPr>
                <w:rFonts w:ascii="Garamond" w:hAnsi="Garamond" w:cs="Open Sans"/>
                <w:color w:val="000000"/>
                <w:sz w:val="25"/>
                <w:szCs w:val="25"/>
              </w:rPr>
            </w:pPr>
            <w:r w:rsidRPr="00952A25">
              <w:rPr>
                <w:rFonts w:ascii="Garamond" w:hAnsi="Garamond" w:cs="Open Sans"/>
                <w:color w:val="000000"/>
                <w:sz w:val="25"/>
                <w:szCs w:val="25"/>
              </w:rPr>
              <w:t>A judge applies rules established by precedents.</w:t>
            </w:r>
          </w:p>
        </w:tc>
      </w:tr>
      <w:tr w:rsidR="00F675E3" w:rsidRPr="00952A25" w14:paraId="64A732DE" w14:textId="77777777" w:rsidTr="00331E8A">
        <w:tc>
          <w:tcPr>
            <w:tcW w:w="0" w:type="auto"/>
            <w:tcBorders>
              <w:bottom w:val="single" w:sz="4" w:space="0" w:color="auto"/>
              <w:right w:val="nil"/>
            </w:tcBorders>
            <w:shd w:val="clear" w:color="auto" w:fill="FFFFFF"/>
            <w:tcMar>
              <w:top w:w="0" w:type="dxa"/>
              <w:left w:w="0" w:type="dxa"/>
              <w:bottom w:w="0" w:type="dxa"/>
              <w:right w:w="0" w:type="dxa"/>
            </w:tcMar>
            <w:vAlign w:val="center"/>
            <w:hideMark/>
          </w:tcPr>
          <w:p w14:paraId="477D8987" w14:textId="5963624C" w:rsidR="00952A25" w:rsidRPr="00952A25" w:rsidRDefault="00952A25" w:rsidP="00331E8A">
            <w:pPr>
              <w:pStyle w:val="NormalWeb"/>
              <w:spacing w:before="120" w:beforeAutospacing="0" w:after="120" w:afterAutospacing="0" w:line="276" w:lineRule="auto"/>
              <w:jc w:val="center"/>
              <w:rPr>
                <w:rFonts w:ascii="Garamond" w:hAnsi="Garamond" w:cs="Open Sans"/>
                <w:color w:val="000000"/>
                <w:sz w:val="25"/>
                <w:szCs w:val="25"/>
              </w:rPr>
            </w:pPr>
            <w:r w:rsidRPr="00952A25">
              <w:rPr>
                <w:rStyle w:val="Strong"/>
                <w:rFonts w:ascii="Garamond" w:hAnsi="Garamond" w:cs="Open Sans"/>
                <w:color w:val="000000"/>
                <w:sz w:val="25"/>
                <w:szCs w:val="25"/>
              </w:rPr>
              <w:t xml:space="preserve">Ethical </w:t>
            </w:r>
            <w:r w:rsidR="00CB3F7A">
              <w:rPr>
                <w:rStyle w:val="Strong"/>
                <w:rFonts w:ascii="Garamond" w:hAnsi="Garamond" w:cs="Open Sans"/>
                <w:color w:val="000000"/>
                <w:sz w:val="25"/>
                <w:szCs w:val="25"/>
              </w:rPr>
              <w:t>i</w:t>
            </w:r>
            <w:r w:rsidRPr="00952A25">
              <w:rPr>
                <w:rStyle w:val="Strong"/>
                <w:rFonts w:ascii="Garamond" w:hAnsi="Garamond" w:cs="Open Sans"/>
                <w:color w:val="000000"/>
                <w:sz w:val="25"/>
                <w:szCs w:val="25"/>
              </w:rPr>
              <w:t>nterpretation</w:t>
            </w:r>
          </w:p>
        </w:tc>
        <w:tc>
          <w:tcPr>
            <w:tcW w:w="0" w:type="auto"/>
            <w:tcBorders>
              <w:left w:val="nil"/>
            </w:tcBorders>
            <w:shd w:val="clear" w:color="auto" w:fill="FFFFFF"/>
            <w:tcMar>
              <w:top w:w="0" w:type="dxa"/>
              <w:left w:w="0" w:type="dxa"/>
              <w:bottom w:w="0" w:type="dxa"/>
              <w:right w:w="0" w:type="dxa"/>
            </w:tcMar>
            <w:vAlign w:val="center"/>
            <w:hideMark/>
          </w:tcPr>
          <w:p w14:paraId="3611D1B7" w14:textId="77777777" w:rsidR="00952A25" w:rsidRPr="00952A25" w:rsidRDefault="00952A25" w:rsidP="00331E8A">
            <w:pPr>
              <w:pStyle w:val="NormalWeb"/>
              <w:spacing w:before="120" w:beforeAutospacing="0" w:after="120" w:afterAutospacing="0" w:line="276" w:lineRule="auto"/>
              <w:ind w:left="180"/>
              <w:rPr>
                <w:rFonts w:ascii="Garamond" w:hAnsi="Garamond" w:cs="Open Sans"/>
                <w:color w:val="000000"/>
                <w:sz w:val="25"/>
                <w:szCs w:val="25"/>
              </w:rPr>
            </w:pPr>
            <w:r w:rsidRPr="00952A25">
              <w:rPr>
                <w:rFonts w:ascii="Garamond" w:hAnsi="Garamond" w:cs="Open Sans"/>
                <w:color w:val="000000"/>
                <w:sz w:val="25"/>
                <w:szCs w:val="25"/>
              </w:rPr>
              <w:t>A judge looks to the moral commitments reflected in the Constitution.</w:t>
            </w:r>
          </w:p>
        </w:tc>
      </w:tr>
      <w:tr w:rsidR="00F675E3" w:rsidRPr="00952A25" w14:paraId="7E556B0E" w14:textId="77777777" w:rsidTr="00331E8A">
        <w:tc>
          <w:tcPr>
            <w:tcW w:w="0" w:type="auto"/>
            <w:tcBorders>
              <w:right w:val="nil"/>
            </w:tcBorders>
            <w:shd w:val="clear" w:color="auto" w:fill="F2F2F2" w:themeFill="background1" w:themeFillShade="F2"/>
            <w:tcMar>
              <w:top w:w="0" w:type="dxa"/>
              <w:left w:w="0" w:type="dxa"/>
              <w:bottom w:w="0" w:type="dxa"/>
              <w:right w:w="0" w:type="dxa"/>
            </w:tcMar>
            <w:vAlign w:val="center"/>
            <w:hideMark/>
          </w:tcPr>
          <w:p w14:paraId="7D57633C" w14:textId="3839AA00" w:rsidR="00952A25" w:rsidRPr="00952A25" w:rsidRDefault="00952A25" w:rsidP="00331E8A">
            <w:pPr>
              <w:pStyle w:val="NormalWeb"/>
              <w:spacing w:before="120" w:beforeAutospacing="0" w:after="120" w:afterAutospacing="0" w:line="276" w:lineRule="auto"/>
              <w:jc w:val="center"/>
              <w:rPr>
                <w:rFonts w:ascii="Garamond" w:hAnsi="Garamond" w:cs="Open Sans"/>
                <w:color w:val="000000"/>
                <w:sz w:val="25"/>
                <w:szCs w:val="25"/>
              </w:rPr>
            </w:pPr>
            <w:r w:rsidRPr="00952A25">
              <w:rPr>
                <w:rStyle w:val="Strong"/>
                <w:rFonts w:ascii="Garamond" w:hAnsi="Garamond" w:cs="Open Sans"/>
                <w:color w:val="000000"/>
                <w:sz w:val="25"/>
                <w:szCs w:val="25"/>
              </w:rPr>
              <w:t xml:space="preserve">Prudential </w:t>
            </w:r>
            <w:r w:rsidR="00CB3F7A">
              <w:rPr>
                <w:rStyle w:val="Strong"/>
                <w:rFonts w:ascii="Garamond" w:hAnsi="Garamond" w:cs="Open Sans"/>
                <w:color w:val="000000"/>
                <w:sz w:val="25"/>
                <w:szCs w:val="25"/>
              </w:rPr>
              <w:t>i</w:t>
            </w:r>
            <w:r w:rsidRPr="00952A25">
              <w:rPr>
                <w:rStyle w:val="Strong"/>
                <w:rFonts w:ascii="Garamond" w:hAnsi="Garamond" w:cs="Open Sans"/>
                <w:color w:val="000000"/>
                <w:sz w:val="25"/>
                <w:szCs w:val="25"/>
              </w:rPr>
              <w:t>nterpretation</w:t>
            </w:r>
          </w:p>
        </w:tc>
        <w:tc>
          <w:tcPr>
            <w:tcW w:w="0" w:type="auto"/>
            <w:tcBorders>
              <w:left w:val="nil"/>
            </w:tcBorders>
            <w:shd w:val="clear" w:color="auto" w:fill="F2F2F2" w:themeFill="background1" w:themeFillShade="F2"/>
            <w:tcMar>
              <w:top w:w="0" w:type="dxa"/>
              <w:left w:w="0" w:type="dxa"/>
              <w:bottom w:w="0" w:type="dxa"/>
              <w:right w:w="0" w:type="dxa"/>
            </w:tcMar>
            <w:vAlign w:val="center"/>
            <w:hideMark/>
          </w:tcPr>
          <w:p w14:paraId="1C86E6EA" w14:textId="77777777" w:rsidR="00952A25" w:rsidRPr="00952A25" w:rsidRDefault="00952A25" w:rsidP="00331E8A">
            <w:pPr>
              <w:pStyle w:val="NormalWeb"/>
              <w:spacing w:before="120" w:beforeAutospacing="0" w:after="120" w:afterAutospacing="0" w:line="276" w:lineRule="auto"/>
              <w:ind w:left="180"/>
              <w:rPr>
                <w:rFonts w:ascii="Garamond" w:hAnsi="Garamond" w:cs="Open Sans"/>
                <w:color w:val="000000"/>
                <w:sz w:val="25"/>
                <w:szCs w:val="25"/>
              </w:rPr>
            </w:pPr>
            <w:r w:rsidRPr="00952A25">
              <w:rPr>
                <w:rFonts w:ascii="Garamond" w:hAnsi="Garamond" w:cs="Open Sans"/>
                <w:color w:val="000000"/>
                <w:sz w:val="25"/>
                <w:szCs w:val="25"/>
              </w:rPr>
              <w:t>A judge seeks to balance the costs and benefits of a particular ruling.</w:t>
            </w:r>
          </w:p>
        </w:tc>
      </w:tr>
    </w:tbl>
    <w:p w14:paraId="740738F7" w14:textId="3F0AA5AA" w:rsidR="00CB3F7A" w:rsidRDefault="00CB3F7A" w:rsidP="00CB3F7A">
      <w:pPr>
        <w:pStyle w:val="Subhead1sl"/>
      </w:pPr>
      <w:r>
        <w:lastRenderedPageBreak/>
        <w:t>Opinion Excerpts</w:t>
      </w:r>
    </w:p>
    <w:p w14:paraId="7C493A44" w14:textId="4A953F58" w:rsidR="00952A25" w:rsidRDefault="00952A25" w:rsidP="00A436E7">
      <w:pPr>
        <w:pStyle w:val="NormalWeb"/>
        <w:shd w:val="clear" w:color="auto" w:fill="FFFFFF"/>
        <w:spacing w:before="0" w:beforeAutospacing="0" w:after="240" w:afterAutospacing="0" w:line="276" w:lineRule="auto"/>
        <w:rPr>
          <w:rFonts w:ascii="Garamond" w:hAnsi="Garamond" w:cs="Open Sans"/>
          <w:color w:val="000000"/>
          <w:sz w:val="25"/>
          <w:szCs w:val="25"/>
        </w:rPr>
      </w:pPr>
      <w:r w:rsidRPr="00952A25">
        <w:rPr>
          <w:rFonts w:ascii="Garamond" w:hAnsi="Garamond" w:cs="Open Sans"/>
          <w:color w:val="000000"/>
          <w:sz w:val="25"/>
          <w:szCs w:val="25"/>
        </w:rPr>
        <w:t>Keeping these interpretation tools in mind, read the following excerpts from the majority and dissenting opinions in</w:t>
      </w:r>
      <w:r w:rsidRPr="00952A25">
        <w:rPr>
          <w:rStyle w:val="Emphasis"/>
          <w:rFonts w:ascii="Garamond" w:hAnsi="Garamond" w:cs="Open Sans"/>
          <w:color w:val="000000"/>
          <w:sz w:val="25"/>
          <w:szCs w:val="25"/>
        </w:rPr>
        <w:t> Plessy v. Ferguson</w:t>
      </w:r>
      <w:r w:rsidRPr="00952A25">
        <w:rPr>
          <w:rFonts w:ascii="Garamond" w:hAnsi="Garamond" w:cs="Open Sans"/>
          <w:color w:val="000000"/>
          <w:sz w:val="25"/>
          <w:szCs w:val="25"/>
        </w:rPr>
        <w:t>. The majority and dissenting opinions each had different interpretations of the 14</w:t>
      </w:r>
      <w:r w:rsidRPr="00CB3F7A">
        <w:rPr>
          <w:rFonts w:ascii="Garamond" w:hAnsi="Garamond" w:cs="Open Sans"/>
          <w:color w:val="000000"/>
          <w:sz w:val="25"/>
          <w:szCs w:val="25"/>
          <w:vertAlign w:val="superscript"/>
        </w:rPr>
        <w:t>th</w:t>
      </w:r>
      <w:r w:rsidRPr="00952A25">
        <w:rPr>
          <w:rFonts w:ascii="Garamond" w:hAnsi="Garamond" w:cs="Open Sans"/>
          <w:color w:val="000000"/>
          <w:sz w:val="25"/>
          <w:szCs w:val="25"/>
        </w:rPr>
        <w:t xml:space="preserve"> Amendment. </w:t>
      </w:r>
      <w:r w:rsidRPr="00E91A3C">
        <w:rPr>
          <w:rFonts w:ascii="Garamond" w:hAnsi="Garamond" w:cs="Open Sans"/>
          <w:color w:val="000000"/>
          <w:sz w:val="25"/>
          <w:szCs w:val="25"/>
        </w:rPr>
        <w:t>Consider the original wording of the 14</w:t>
      </w:r>
      <w:r w:rsidRPr="00E91A3C">
        <w:rPr>
          <w:rFonts w:ascii="Garamond" w:hAnsi="Garamond" w:cs="Open Sans"/>
          <w:color w:val="000000"/>
          <w:sz w:val="25"/>
          <w:szCs w:val="25"/>
          <w:vertAlign w:val="superscript"/>
        </w:rPr>
        <w:t>th</w:t>
      </w:r>
      <w:r w:rsidRPr="00E91A3C">
        <w:rPr>
          <w:rFonts w:ascii="Garamond" w:hAnsi="Garamond" w:cs="Open Sans"/>
          <w:color w:val="000000"/>
          <w:sz w:val="25"/>
          <w:szCs w:val="25"/>
        </w:rPr>
        <w:t xml:space="preserve"> Amendment and determine which method of reasoning (</w:t>
      </w:r>
      <w:r w:rsidR="00A436E7" w:rsidRPr="00E91A3C">
        <w:rPr>
          <w:rFonts w:ascii="Garamond" w:hAnsi="Garamond" w:cs="Open Sans"/>
          <w:color w:val="000000"/>
          <w:sz w:val="25"/>
          <w:szCs w:val="25"/>
        </w:rPr>
        <w:t xml:space="preserve">e.g., </w:t>
      </w:r>
      <w:r w:rsidRPr="00E91A3C">
        <w:rPr>
          <w:rFonts w:ascii="Garamond" w:hAnsi="Garamond" w:cs="Open Sans"/>
          <w:color w:val="000000"/>
          <w:sz w:val="25"/>
          <w:szCs w:val="25"/>
        </w:rPr>
        <w:t>historical, textual, etc.) was used to reach an opinion.</w:t>
      </w:r>
      <w:r w:rsidRPr="00952A25">
        <w:rPr>
          <w:rFonts w:ascii="Garamond" w:hAnsi="Garamond" w:cs="Open Sans"/>
          <w:color w:val="000000"/>
          <w:sz w:val="25"/>
          <w:szCs w:val="25"/>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A16458" w14:paraId="65DAAAB1" w14:textId="77777777" w:rsidTr="0092799D">
        <w:tc>
          <w:tcPr>
            <w:tcW w:w="9350" w:type="dxa"/>
            <w:shd w:val="clear" w:color="auto" w:fill="F2F2F2" w:themeFill="background1" w:themeFillShade="F2"/>
          </w:tcPr>
          <w:p w14:paraId="5B1A0B04" w14:textId="77777777" w:rsidR="00A16458" w:rsidRDefault="00A16458" w:rsidP="0092799D">
            <w:pPr>
              <w:pStyle w:val="boxnote"/>
              <w:spacing w:before="120" w:beforeAutospacing="0" w:after="120" w:afterAutospacing="0"/>
              <w:jc w:val="center"/>
              <w:rPr>
                <w:rStyle w:val="Strong"/>
                <w:rFonts w:ascii="Garamond" w:hAnsi="Garamond"/>
                <w:color w:val="000000"/>
                <w:sz w:val="25"/>
                <w:szCs w:val="25"/>
              </w:rPr>
            </w:pPr>
            <w:r w:rsidRPr="00577830">
              <w:rPr>
                <w:rStyle w:val="Strong"/>
                <w:rFonts w:ascii="Garamond" w:hAnsi="Garamond"/>
                <w:color w:val="000000"/>
                <w:sz w:val="25"/>
                <w:szCs w:val="25"/>
              </w:rPr>
              <w:t>14</w:t>
            </w:r>
            <w:r w:rsidRPr="00DE5F67">
              <w:rPr>
                <w:rStyle w:val="Strong"/>
                <w:rFonts w:ascii="Garamond" w:hAnsi="Garamond"/>
                <w:color w:val="000000"/>
                <w:sz w:val="25"/>
                <w:szCs w:val="25"/>
                <w:vertAlign w:val="superscript"/>
              </w:rPr>
              <w:t>th</w:t>
            </w:r>
            <w:r w:rsidRPr="00577830">
              <w:rPr>
                <w:rStyle w:val="Strong"/>
                <w:rFonts w:ascii="Garamond" w:hAnsi="Garamond"/>
                <w:color w:val="000000"/>
                <w:sz w:val="25"/>
                <w:szCs w:val="25"/>
              </w:rPr>
              <w:t xml:space="preserve"> Amendment</w:t>
            </w:r>
            <w:r>
              <w:rPr>
                <w:rStyle w:val="Strong"/>
                <w:rFonts w:ascii="Garamond" w:hAnsi="Garamond"/>
                <w:color w:val="000000"/>
                <w:sz w:val="25"/>
                <w:szCs w:val="25"/>
              </w:rPr>
              <w:t xml:space="preserve"> to the U.S. Constitution</w:t>
            </w:r>
          </w:p>
          <w:p w14:paraId="11257A8A" w14:textId="77777777" w:rsidR="00A16458" w:rsidRDefault="00A16458" w:rsidP="0092799D">
            <w:pPr>
              <w:pStyle w:val="boxnote"/>
              <w:spacing w:before="120" w:beforeAutospacing="0" w:after="120" w:afterAutospacing="0"/>
              <w:rPr>
                <w:rFonts w:ascii="Garamond" w:hAnsi="Garamond" w:cs="Open Sans"/>
                <w:color w:val="000000"/>
                <w:sz w:val="25"/>
                <w:szCs w:val="25"/>
              </w:rPr>
            </w:pPr>
            <w:r w:rsidRPr="00DE5F67">
              <w:rPr>
                <w:rFonts w:ascii="Garamond" w:hAnsi="Garamond"/>
                <w:i/>
                <w:iCs/>
                <w:color w:val="000000"/>
                <w:sz w:val="22"/>
                <w:szCs w:val="22"/>
              </w:rPr>
              <w:t xml:space="preserve">Section 1. </w:t>
            </w:r>
            <w:r w:rsidRPr="00DE5F67">
              <w:rPr>
                <w:rFonts w:ascii="Garamond" w:hAnsi="Garamond"/>
                <w:color w:val="000000"/>
                <w:sz w:val="22"/>
                <w:szCs w:val="22"/>
              </w:rPr>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tc>
      </w:tr>
    </w:tbl>
    <w:p w14:paraId="5F23A970" w14:textId="77777777" w:rsidR="00551D87" w:rsidRPr="00551D87" w:rsidRDefault="00952A25" w:rsidP="00551D87">
      <w:pPr>
        <w:pStyle w:val="boxnote"/>
        <w:spacing w:before="360" w:beforeAutospacing="0" w:after="120" w:afterAutospacing="0" w:line="276" w:lineRule="auto"/>
        <w:rPr>
          <w:rStyle w:val="Subhead3slChar"/>
          <w:sz w:val="25"/>
          <w:szCs w:val="25"/>
        </w:rPr>
      </w:pPr>
      <w:r w:rsidRPr="00551D87">
        <w:rPr>
          <w:rStyle w:val="Subhead3slChar"/>
          <w:sz w:val="25"/>
          <w:szCs w:val="25"/>
        </w:rPr>
        <w:t>Majority Opinion</w:t>
      </w:r>
    </w:p>
    <w:p w14:paraId="50D2BB98" w14:textId="35220EB1" w:rsidR="00952A25" w:rsidRDefault="00952A25" w:rsidP="00551D87">
      <w:pPr>
        <w:pStyle w:val="NormalWeb"/>
        <w:shd w:val="clear" w:color="auto" w:fill="FFFFFF"/>
        <w:spacing w:before="0" w:beforeAutospacing="0" w:after="120" w:afterAutospacing="0" w:line="276" w:lineRule="auto"/>
        <w:rPr>
          <w:rFonts w:ascii="Garamond" w:hAnsi="Garamond" w:cs="Open Sans"/>
          <w:color w:val="000000"/>
          <w:sz w:val="25"/>
          <w:szCs w:val="25"/>
        </w:rPr>
      </w:pPr>
      <w:r w:rsidRPr="00952A25">
        <w:rPr>
          <w:rFonts w:ascii="Garamond" w:hAnsi="Garamond" w:cs="Open Sans"/>
          <w:color w:val="000000"/>
          <w:sz w:val="25"/>
          <w:szCs w:val="25"/>
        </w:rPr>
        <w:t>The object of the [14</w:t>
      </w:r>
      <w:r w:rsidRPr="00551D87">
        <w:rPr>
          <w:rFonts w:ascii="Garamond" w:hAnsi="Garamond" w:cs="Open Sans"/>
          <w:color w:val="000000"/>
          <w:sz w:val="25"/>
          <w:szCs w:val="25"/>
          <w:vertAlign w:val="superscript"/>
        </w:rPr>
        <w:t>th</w:t>
      </w:r>
      <w:r w:rsidRPr="00952A25">
        <w:rPr>
          <w:rFonts w:ascii="Garamond" w:hAnsi="Garamond" w:cs="Open Sans"/>
          <w:color w:val="000000"/>
          <w:sz w:val="25"/>
          <w:szCs w:val="25"/>
        </w:rPr>
        <w:t>] amendment was undoubtedly to enforce the absolute equality of the two races before the law, but in the nature of things it could not have been intended to abolish distinctions based upon color, or to enforce social, as distinguished from political, equality, or a commingling of the two races upon terms unsatisfactory to either. Laws permitting, and even requiring, their separation in places where they are liable to be brought into contact do not necessarily imply the inferiority of either race to the other, and have been generally, if not universally, recognized as within the competency of the state legislatures in the exercise of their police power</w:t>
      </w:r>
      <w:r w:rsidR="00E91A3C">
        <w:rPr>
          <w:rFonts w:ascii="Garamond" w:hAnsi="Garamond" w:cs="Open Sans"/>
          <w:color w:val="000000"/>
          <w:sz w:val="25"/>
          <w:szCs w:val="25"/>
        </w:rPr>
        <w:t>.</w:t>
      </w:r>
    </w:p>
    <w:p w14:paraId="3EA5C202" w14:textId="77777777" w:rsidR="00551D87" w:rsidRPr="00551D87" w:rsidRDefault="00551D87" w:rsidP="00551D87">
      <w:pPr>
        <w:pStyle w:val="boxnote"/>
        <w:spacing w:before="360" w:beforeAutospacing="0" w:after="120" w:afterAutospacing="0" w:line="276" w:lineRule="auto"/>
        <w:rPr>
          <w:rStyle w:val="Subhead3slChar"/>
          <w:sz w:val="25"/>
          <w:szCs w:val="25"/>
        </w:rPr>
      </w:pPr>
      <w:r w:rsidRPr="00551D87">
        <w:rPr>
          <w:rStyle w:val="Subhead3slChar"/>
          <w:sz w:val="25"/>
          <w:szCs w:val="25"/>
        </w:rPr>
        <w:t>Dissenting Opinion</w:t>
      </w:r>
    </w:p>
    <w:p w14:paraId="7810A8BB" w14:textId="3606AE33" w:rsidR="00551D87" w:rsidRPr="00551D87" w:rsidRDefault="00551D87" w:rsidP="00551D87">
      <w:pPr>
        <w:pStyle w:val="NormalWeb"/>
        <w:shd w:val="clear" w:color="auto" w:fill="FFFFFF"/>
        <w:spacing w:before="0" w:beforeAutospacing="0" w:after="120" w:afterAutospacing="0" w:line="276" w:lineRule="auto"/>
        <w:rPr>
          <w:rFonts w:ascii="Garamond" w:hAnsi="Garamond" w:cs="Open Sans"/>
          <w:color w:val="000000"/>
          <w:sz w:val="25"/>
          <w:szCs w:val="25"/>
        </w:rPr>
      </w:pPr>
      <w:r w:rsidRPr="00551D87">
        <w:rPr>
          <w:rFonts w:ascii="Garamond" w:hAnsi="Garamond" w:cs="Open Sans"/>
          <w:color w:val="000000"/>
          <w:sz w:val="25"/>
          <w:szCs w:val="25"/>
        </w:rPr>
        <w:t>They [13</w:t>
      </w:r>
      <w:r w:rsidRPr="00551D87">
        <w:rPr>
          <w:rFonts w:ascii="Garamond" w:hAnsi="Garamond" w:cs="Open Sans"/>
          <w:color w:val="000000"/>
          <w:sz w:val="25"/>
          <w:szCs w:val="25"/>
          <w:vertAlign w:val="superscript"/>
        </w:rPr>
        <w:t>th</w:t>
      </w:r>
      <w:r w:rsidRPr="00551D87">
        <w:rPr>
          <w:rFonts w:ascii="Garamond" w:hAnsi="Garamond" w:cs="Open Sans"/>
          <w:color w:val="000000"/>
          <w:sz w:val="25"/>
          <w:szCs w:val="25"/>
        </w:rPr>
        <w:t>, 14</w:t>
      </w:r>
      <w:r w:rsidRPr="00551D87">
        <w:rPr>
          <w:rFonts w:ascii="Garamond" w:hAnsi="Garamond" w:cs="Open Sans"/>
          <w:color w:val="000000"/>
          <w:sz w:val="25"/>
          <w:szCs w:val="25"/>
          <w:vertAlign w:val="superscript"/>
        </w:rPr>
        <w:t>th</w:t>
      </w:r>
      <w:r w:rsidR="00B43AF1">
        <w:rPr>
          <w:rFonts w:ascii="Garamond" w:hAnsi="Garamond" w:cs="Open Sans"/>
          <w:color w:val="000000"/>
          <w:sz w:val="25"/>
          <w:szCs w:val="25"/>
        </w:rPr>
        <w:t xml:space="preserve">, </w:t>
      </w:r>
      <w:r w:rsidRPr="00551D87">
        <w:rPr>
          <w:rFonts w:ascii="Garamond" w:hAnsi="Garamond" w:cs="Open Sans"/>
          <w:color w:val="000000"/>
          <w:sz w:val="25"/>
          <w:szCs w:val="25"/>
        </w:rPr>
        <w:t>and 15</w:t>
      </w:r>
      <w:r w:rsidRPr="00551D87">
        <w:rPr>
          <w:rFonts w:ascii="Garamond" w:hAnsi="Garamond" w:cs="Open Sans"/>
          <w:color w:val="000000"/>
          <w:sz w:val="25"/>
          <w:szCs w:val="25"/>
          <w:vertAlign w:val="superscript"/>
        </w:rPr>
        <w:t>th</w:t>
      </w:r>
      <w:r w:rsidRPr="00551D87">
        <w:rPr>
          <w:rFonts w:ascii="Garamond" w:hAnsi="Garamond" w:cs="Open Sans"/>
          <w:color w:val="000000"/>
          <w:sz w:val="25"/>
          <w:szCs w:val="25"/>
        </w:rPr>
        <w:t xml:space="preserve"> Amendments] removed the race line from our governmental systems. They had . . . a common purpose, namely, to secure </w:t>
      </w:r>
      <w:r>
        <w:rPr>
          <w:rFonts w:ascii="Garamond" w:hAnsi="Garamond" w:cs="Open Sans"/>
          <w:color w:val="000000"/>
          <w:sz w:val="25"/>
          <w:szCs w:val="25"/>
        </w:rPr>
        <w:t>“</w:t>
      </w:r>
      <w:r w:rsidRPr="00551D87">
        <w:rPr>
          <w:rFonts w:ascii="Garamond" w:hAnsi="Garamond" w:cs="Open Sans"/>
          <w:color w:val="000000"/>
          <w:sz w:val="25"/>
          <w:szCs w:val="25"/>
        </w:rPr>
        <w:t>to a race recently emancipated, a race that through many generations have been held in slavery, all the civil rights that the superior race enjoy.</w:t>
      </w:r>
      <w:r>
        <w:rPr>
          <w:rFonts w:ascii="Garamond" w:hAnsi="Garamond" w:cs="Open Sans"/>
          <w:color w:val="000000"/>
          <w:sz w:val="25"/>
          <w:szCs w:val="25"/>
        </w:rPr>
        <w:t>”</w:t>
      </w:r>
    </w:p>
    <w:p w14:paraId="7A0A3A3F" w14:textId="61E37A16" w:rsidR="00551D87" w:rsidRPr="00551D87" w:rsidRDefault="00551D87" w:rsidP="00551D87">
      <w:pPr>
        <w:pStyle w:val="NormalWeb"/>
        <w:shd w:val="clear" w:color="auto" w:fill="FFFFFF"/>
        <w:spacing w:before="0" w:beforeAutospacing="0" w:after="120" w:afterAutospacing="0" w:line="276" w:lineRule="auto"/>
        <w:rPr>
          <w:rFonts w:ascii="Garamond" w:hAnsi="Garamond" w:cs="Open Sans"/>
          <w:color w:val="000000"/>
          <w:sz w:val="25"/>
          <w:szCs w:val="25"/>
        </w:rPr>
      </w:pPr>
      <w:r w:rsidRPr="00551D87">
        <w:rPr>
          <w:rFonts w:ascii="Garamond" w:hAnsi="Garamond" w:cs="Open Sans"/>
          <w:color w:val="000000"/>
          <w:sz w:val="25"/>
          <w:szCs w:val="25"/>
        </w:rPr>
        <w:t xml:space="preserve">They declared, in legal effect, this court has further said, </w:t>
      </w:r>
      <w:r>
        <w:rPr>
          <w:rFonts w:ascii="Garamond" w:hAnsi="Garamond" w:cs="Open Sans"/>
          <w:color w:val="000000"/>
          <w:sz w:val="25"/>
          <w:szCs w:val="25"/>
        </w:rPr>
        <w:t>“</w:t>
      </w:r>
      <w:r w:rsidRPr="00551D87">
        <w:rPr>
          <w:rFonts w:ascii="Garamond" w:hAnsi="Garamond" w:cs="Open Sans"/>
          <w:color w:val="000000"/>
          <w:sz w:val="25"/>
          <w:szCs w:val="25"/>
        </w:rPr>
        <w:t>that the law in the states shall be the same for the black as for the white; that all persons, whether colored or white, shall stand equal before the laws of the states; and in regard to the colored race, for whose protection the amendment was primarily designed, that no discrimination shall be made against them by law because of their color.</w:t>
      </w:r>
      <w:r>
        <w:rPr>
          <w:rFonts w:ascii="Garamond" w:hAnsi="Garamond" w:cs="Open Sans"/>
          <w:color w:val="000000"/>
          <w:sz w:val="25"/>
          <w:szCs w:val="25"/>
        </w:rPr>
        <w:t>”</w:t>
      </w:r>
    </w:p>
    <w:p w14:paraId="4A8EC2B5" w14:textId="544C2EE6" w:rsidR="00551D87" w:rsidRDefault="00551D87" w:rsidP="00551D87">
      <w:pPr>
        <w:pStyle w:val="NormalWeb"/>
        <w:shd w:val="clear" w:color="auto" w:fill="FFFFFF"/>
        <w:spacing w:before="0" w:beforeAutospacing="0" w:after="120" w:afterAutospacing="0" w:line="276" w:lineRule="auto"/>
        <w:rPr>
          <w:rFonts w:ascii="Garamond" w:hAnsi="Garamond" w:cs="Open Sans"/>
          <w:color w:val="000000"/>
          <w:sz w:val="25"/>
          <w:szCs w:val="25"/>
        </w:rPr>
      </w:pPr>
      <w:r w:rsidRPr="00551D87">
        <w:rPr>
          <w:rFonts w:ascii="Garamond" w:hAnsi="Garamond" w:cs="Open Sans"/>
          <w:color w:val="000000"/>
          <w:sz w:val="25"/>
          <w:szCs w:val="25"/>
        </w:rPr>
        <w:t xml:space="preserve">The words of the amendment, it is true, are prohibitory, but they contain a necessary implication of a positive immunity or right, most valuable to the colored race, the right to exemption from unfriendly legislation against them distinctively as colored; exemption from legal discriminations, implying inferiority in civil society, lessening the security of their enjoyment of the rights which </w:t>
      </w:r>
      <w:r w:rsidRPr="00551D87">
        <w:rPr>
          <w:rFonts w:ascii="Garamond" w:hAnsi="Garamond" w:cs="Open Sans"/>
          <w:color w:val="000000"/>
          <w:sz w:val="25"/>
          <w:szCs w:val="25"/>
        </w:rPr>
        <w:lastRenderedPageBreak/>
        <w:t>others enjoy; and discriminations which are steps towards reducing them to the condition of a subject race.</w:t>
      </w:r>
    </w:p>
    <w:p w14:paraId="508CB40F" w14:textId="77777777" w:rsidR="00952A25" w:rsidRPr="00DA5E72" w:rsidRDefault="00952A25" w:rsidP="00A436E7">
      <w:pPr>
        <w:pStyle w:val="Subhead1sl"/>
      </w:pPr>
      <w:r w:rsidRPr="00DA5E72">
        <w:t>Questions to Consider</w:t>
      </w:r>
    </w:p>
    <w:p w14:paraId="40E4829C" w14:textId="0E8EA792" w:rsidR="00952A25" w:rsidRPr="00952A25" w:rsidRDefault="002E3109" w:rsidP="003A455B">
      <w:pPr>
        <w:pStyle w:val="NormalWeb"/>
        <w:numPr>
          <w:ilvl w:val="0"/>
          <w:numId w:val="40"/>
        </w:numPr>
        <w:shd w:val="clear" w:color="auto" w:fill="FFFFFF"/>
        <w:tabs>
          <w:tab w:val="clear" w:pos="720"/>
        </w:tabs>
        <w:spacing w:before="0" w:beforeAutospacing="0" w:after="3000" w:afterAutospacing="0" w:line="276" w:lineRule="auto"/>
        <w:ind w:left="360"/>
        <w:rPr>
          <w:rFonts w:ascii="Garamond" w:hAnsi="Garamond" w:cs="Open Sans"/>
          <w:color w:val="000000"/>
          <w:sz w:val="25"/>
          <w:szCs w:val="25"/>
        </w:rPr>
      </w:pPr>
      <w:r>
        <w:rPr>
          <w:rFonts w:ascii="Garamond" w:hAnsi="Garamond" w:cs="Open Sans"/>
          <w:color w:val="000000"/>
          <w:sz w:val="25"/>
          <w:szCs w:val="25"/>
        </w:rPr>
        <w:t>W</w:t>
      </w:r>
      <w:r w:rsidR="00952A25" w:rsidRPr="00952A25">
        <w:rPr>
          <w:rFonts w:ascii="Garamond" w:hAnsi="Garamond" w:cs="Open Sans"/>
          <w:color w:val="000000"/>
          <w:sz w:val="25"/>
          <w:szCs w:val="25"/>
        </w:rPr>
        <w:t>hat method</w:t>
      </w:r>
      <w:r>
        <w:rPr>
          <w:rFonts w:ascii="Garamond" w:hAnsi="Garamond" w:cs="Open Sans"/>
          <w:color w:val="000000"/>
          <w:sz w:val="25"/>
          <w:szCs w:val="25"/>
        </w:rPr>
        <w:t>(</w:t>
      </w:r>
      <w:r w:rsidR="00952A25" w:rsidRPr="00952A25">
        <w:rPr>
          <w:rFonts w:ascii="Garamond" w:hAnsi="Garamond" w:cs="Open Sans"/>
          <w:color w:val="000000"/>
          <w:sz w:val="25"/>
          <w:szCs w:val="25"/>
        </w:rPr>
        <w:t>s</w:t>
      </w:r>
      <w:r>
        <w:rPr>
          <w:rFonts w:ascii="Garamond" w:hAnsi="Garamond" w:cs="Open Sans"/>
          <w:color w:val="000000"/>
          <w:sz w:val="25"/>
          <w:szCs w:val="25"/>
        </w:rPr>
        <w:t>)</w:t>
      </w:r>
      <w:r w:rsidR="00952A25" w:rsidRPr="00952A25">
        <w:rPr>
          <w:rFonts w:ascii="Garamond" w:hAnsi="Garamond" w:cs="Open Sans"/>
          <w:color w:val="000000"/>
          <w:sz w:val="25"/>
          <w:szCs w:val="25"/>
        </w:rPr>
        <w:t xml:space="preserve"> of interpretation </w:t>
      </w:r>
      <w:r>
        <w:rPr>
          <w:rFonts w:ascii="Garamond" w:hAnsi="Garamond" w:cs="Open Sans"/>
          <w:color w:val="000000"/>
          <w:sz w:val="25"/>
          <w:szCs w:val="25"/>
        </w:rPr>
        <w:t>is</w:t>
      </w:r>
      <w:r w:rsidR="00952A25" w:rsidRPr="00952A25">
        <w:rPr>
          <w:rFonts w:ascii="Garamond" w:hAnsi="Garamond" w:cs="Open Sans"/>
          <w:color w:val="000000"/>
          <w:sz w:val="25"/>
          <w:szCs w:val="25"/>
        </w:rPr>
        <w:t xml:space="preserve"> being used in </w:t>
      </w:r>
      <w:r w:rsidR="00F675E3">
        <w:rPr>
          <w:rFonts w:ascii="Garamond" w:hAnsi="Garamond" w:cs="Open Sans"/>
          <w:color w:val="000000"/>
          <w:sz w:val="25"/>
          <w:szCs w:val="25"/>
        </w:rPr>
        <w:t>the majority opinion?</w:t>
      </w:r>
      <w:r>
        <w:rPr>
          <w:rFonts w:ascii="Garamond" w:hAnsi="Garamond" w:cs="Open Sans"/>
          <w:color w:val="000000"/>
          <w:sz w:val="25"/>
          <w:szCs w:val="25"/>
        </w:rPr>
        <w:t xml:space="preserve"> </w:t>
      </w:r>
      <w:r w:rsidRPr="00952A25">
        <w:rPr>
          <w:rFonts w:ascii="Garamond" w:hAnsi="Garamond" w:cs="Open Sans"/>
          <w:color w:val="000000"/>
          <w:sz w:val="25"/>
          <w:szCs w:val="25"/>
        </w:rPr>
        <w:t>What language supports your finding of the method</w:t>
      </w:r>
      <w:r>
        <w:rPr>
          <w:rFonts w:ascii="Garamond" w:hAnsi="Garamond" w:cs="Open Sans"/>
          <w:color w:val="000000"/>
          <w:sz w:val="25"/>
          <w:szCs w:val="25"/>
        </w:rPr>
        <w:t>(</w:t>
      </w:r>
      <w:r w:rsidRPr="00952A25">
        <w:rPr>
          <w:rFonts w:ascii="Garamond" w:hAnsi="Garamond" w:cs="Open Sans"/>
          <w:color w:val="000000"/>
          <w:sz w:val="25"/>
          <w:szCs w:val="25"/>
        </w:rPr>
        <w:t>s</w:t>
      </w:r>
      <w:r>
        <w:rPr>
          <w:rFonts w:ascii="Garamond" w:hAnsi="Garamond" w:cs="Open Sans"/>
          <w:color w:val="000000"/>
          <w:sz w:val="25"/>
          <w:szCs w:val="25"/>
        </w:rPr>
        <w:t>)</w:t>
      </w:r>
      <w:r w:rsidRPr="00952A25">
        <w:rPr>
          <w:rFonts w:ascii="Garamond" w:hAnsi="Garamond" w:cs="Open Sans"/>
          <w:color w:val="000000"/>
          <w:sz w:val="25"/>
          <w:szCs w:val="25"/>
        </w:rPr>
        <w:t xml:space="preserve"> of interpretation being used?</w:t>
      </w:r>
      <w:r w:rsidR="00F675E3">
        <w:rPr>
          <w:rFonts w:ascii="Garamond" w:hAnsi="Garamond" w:cs="Open Sans"/>
          <w:color w:val="000000"/>
          <w:sz w:val="25"/>
          <w:szCs w:val="25"/>
        </w:rPr>
        <w:t xml:space="preserve"> </w:t>
      </w:r>
    </w:p>
    <w:p w14:paraId="69B5DA2D" w14:textId="43736E7A" w:rsidR="002E3109" w:rsidRDefault="002E3109" w:rsidP="003A455B">
      <w:pPr>
        <w:pStyle w:val="NormalWeb"/>
        <w:numPr>
          <w:ilvl w:val="0"/>
          <w:numId w:val="40"/>
        </w:numPr>
        <w:shd w:val="clear" w:color="auto" w:fill="FFFFFF"/>
        <w:tabs>
          <w:tab w:val="clear" w:pos="720"/>
        </w:tabs>
        <w:spacing w:before="0" w:beforeAutospacing="0" w:after="3000" w:afterAutospacing="0" w:line="276" w:lineRule="auto"/>
        <w:ind w:left="360"/>
        <w:rPr>
          <w:rFonts w:ascii="Garamond" w:hAnsi="Garamond" w:cs="Open Sans"/>
          <w:color w:val="000000"/>
          <w:sz w:val="25"/>
          <w:szCs w:val="25"/>
        </w:rPr>
      </w:pPr>
      <w:r>
        <w:rPr>
          <w:rFonts w:ascii="Garamond" w:hAnsi="Garamond" w:cs="Open Sans"/>
          <w:color w:val="000000"/>
          <w:sz w:val="25"/>
          <w:szCs w:val="25"/>
        </w:rPr>
        <w:t>What</w:t>
      </w:r>
      <w:r w:rsidRPr="00952A25">
        <w:rPr>
          <w:rFonts w:ascii="Garamond" w:hAnsi="Garamond" w:cs="Open Sans"/>
          <w:color w:val="000000"/>
          <w:sz w:val="25"/>
          <w:szCs w:val="25"/>
        </w:rPr>
        <w:t xml:space="preserve"> method</w:t>
      </w:r>
      <w:r>
        <w:rPr>
          <w:rFonts w:ascii="Garamond" w:hAnsi="Garamond" w:cs="Open Sans"/>
          <w:color w:val="000000"/>
          <w:sz w:val="25"/>
          <w:szCs w:val="25"/>
        </w:rPr>
        <w:t>(</w:t>
      </w:r>
      <w:r w:rsidRPr="00952A25">
        <w:rPr>
          <w:rFonts w:ascii="Garamond" w:hAnsi="Garamond" w:cs="Open Sans"/>
          <w:color w:val="000000"/>
          <w:sz w:val="25"/>
          <w:szCs w:val="25"/>
        </w:rPr>
        <w:t>s</w:t>
      </w:r>
      <w:r>
        <w:rPr>
          <w:rFonts w:ascii="Garamond" w:hAnsi="Garamond" w:cs="Open Sans"/>
          <w:color w:val="000000"/>
          <w:sz w:val="25"/>
          <w:szCs w:val="25"/>
        </w:rPr>
        <w:t>)</w:t>
      </w:r>
      <w:r w:rsidRPr="00952A25">
        <w:rPr>
          <w:rFonts w:ascii="Garamond" w:hAnsi="Garamond" w:cs="Open Sans"/>
          <w:color w:val="000000"/>
          <w:sz w:val="25"/>
          <w:szCs w:val="25"/>
        </w:rPr>
        <w:t xml:space="preserve"> of interpretation </w:t>
      </w:r>
      <w:r>
        <w:rPr>
          <w:rFonts w:ascii="Garamond" w:hAnsi="Garamond" w:cs="Open Sans"/>
          <w:color w:val="000000"/>
          <w:sz w:val="25"/>
          <w:szCs w:val="25"/>
        </w:rPr>
        <w:t>is</w:t>
      </w:r>
      <w:r w:rsidRPr="00952A25">
        <w:rPr>
          <w:rFonts w:ascii="Garamond" w:hAnsi="Garamond" w:cs="Open Sans"/>
          <w:color w:val="000000"/>
          <w:sz w:val="25"/>
          <w:szCs w:val="25"/>
        </w:rPr>
        <w:t xml:space="preserve"> being used in </w:t>
      </w:r>
      <w:r>
        <w:rPr>
          <w:rFonts w:ascii="Garamond" w:hAnsi="Garamond" w:cs="Open Sans"/>
          <w:color w:val="000000"/>
          <w:sz w:val="25"/>
          <w:szCs w:val="25"/>
        </w:rPr>
        <w:t xml:space="preserve">the dissenting opinion? </w:t>
      </w:r>
      <w:r w:rsidRPr="00952A25">
        <w:rPr>
          <w:rFonts w:ascii="Garamond" w:hAnsi="Garamond" w:cs="Open Sans"/>
          <w:color w:val="000000"/>
          <w:sz w:val="25"/>
          <w:szCs w:val="25"/>
        </w:rPr>
        <w:t>What language supports your finding of the method</w:t>
      </w:r>
      <w:r>
        <w:rPr>
          <w:rFonts w:ascii="Garamond" w:hAnsi="Garamond" w:cs="Open Sans"/>
          <w:color w:val="000000"/>
          <w:sz w:val="25"/>
          <w:szCs w:val="25"/>
        </w:rPr>
        <w:t>(</w:t>
      </w:r>
      <w:r w:rsidRPr="00952A25">
        <w:rPr>
          <w:rFonts w:ascii="Garamond" w:hAnsi="Garamond" w:cs="Open Sans"/>
          <w:color w:val="000000"/>
          <w:sz w:val="25"/>
          <w:szCs w:val="25"/>
        </w:rPr>
        <w:t>s</w:t>
      </w:r>
      <w:r>
        <w:rPr>
          <w:rFonts w:ascii="Garamond" w:hAnsi="Garamond" w:cs="Open Sans"/>
          <w:color w:val="000000"/>
          <w:sz w:val="25"/>
          <w:szCs w:val="25"/>
        </w:rPr>
        <w:t>)</w:t>
      </w:r>
      <w:r w:rsidRPr="00952A25">
        <w:rPr>
          <w:rFonts w:ascii="Garamond" w:hAnsi="Garamond" w:cs="Open Sans"/>
          <w:color w:val="000000"/>
          <w:sz w:val="25"/>
          <w:szCs w:val="25"/>
        </w:rPr>
        <w:t xml:space="preserve"> of interpretation being used?</w:t>
      </w:r>
      <w:r>
        <w:rPr>
          <w:rFonts w:ascii="Garamond" w:hAnsi="Garamond" w:cs="Open Sans"/>
          <w:color w:val="000000"/>
          <w:sz w:val="25"/>
          <w:szCs w:val="25"/>
        </w:rPr>
        <w:t xml:space="preserve"> </w:t>
      </w:r>
    </w:p>
    <w:p w14:paraId="7B77EC36" w14:textId="5D24D96C" w:rsidR="00952A25" w:rsidRPr="00952A25" w:rsidRDefault="00952A25" w:rsidP="003A455B">
      <w:pPr>
        <w:pStyle w:val="NormalWeb"/>
        <w:numPr>
          <w:ilvl w:val="0"/>
          <w:numId w:val="40"/>
        </w:numPr>
        <w:shd w:val="clear" w:color="auto" w:fill="FFFFFF"/>
        <w:tabs>
          <w:tab w:val="clear" w:pos="720"/>
        </w:tabs>
        <w:spacing w:before="0" w:beforeAutospacing="0" w:after="3000" w:afterAutospacing="0" w:line="276" w:lineRule="auto"/>
        <w:ind w:left="360"/>
        <w:rPr>
          <w:rFonts w:ascii="Garamond" w:hAnsi="Garamond" w:cs="Open Sans"/>
          <w:color w:val="000000"/>
          <w:sz w:val="25"/>
          <w:szCs w:val="25"/>
        </w:rPr>
      </w:pPr>
      <w:r w:rsidRPr="00952A25">
        <w:rPr>
          <w:rFonts w:ascii="Garamond" w:hAnsi="Garamond" w:cs="Open Sans"/>
          <w:color w:val="000000"/>
          <w:sz w:val="25"/>
          <w:szCs w:val="25"/>
        </w:rPr>
        <w:t>Using the 14</w:t>
      </w:r>
      <w:r w:rsidRPr="00B43AF1">
        <w:rPr>
          <w:rFonts w:ascii="Garamond" w:hAnsi="Garamond" w:cs="Open Sans"/>
          <w:color w:val="000000"/>
          <w:sz w:val="25"/>
          <w:szCs w:val="25"/>
          <w:vertAlign w:val="superscript"/>
        </w:rPr>
        <w:t>th</w:t>
      </w:r>
      <w:r w:rsidRPr="00952A25">
        <w:rPr>
          <w:rFonts w:ascii="Garamond" w:hAnsi="Garamond" w:cs="Open Sans"/>
          <w:color w:val="000000"/>
          <w:sz w:val="25"/>
          <w:szCs w:val="25"/>
        </w:rPr>
        <w:t xml:space="preserve"> Amendment and the facts in the </w:t>
      </w:r>
      <w:r w:rsidRPr="00952A25">
        <w:rPr>
          <w:rStyle w:val="Emphasis"/>
          <w:rFonts w:ascii="Garamond" w:hAnsi="Garamond" w:cs="Open Sans"/>
          <w:color w:val="000000"/>
          <w:sz w:val="25"/>
          <w:szCs w:val="25"/>
        </w:rPr>
        <w:t>Plessy v. Ferguson </w:t>
      </w:r>
      <w:r w:rsidRPr="00952A25">
        <w:rPr>
          <w:rFonts w:ascii="Garamond" w:hAnsi="Garamond" w:cs="Open Sans"/>
          <w:color w:val="000000"/>
          <w:sz w:val="25"/>
          <w:szCs w:val="25"/>
        </w:rPr>
        <w:t>case, give your interpretation of the 14</w:t>
      </w:r>
      <w:r w:rsidRPr="00B43AF1">
        <w:rPr>
          <w:rFonts w:ascii="Garamond" w:hAnsi="Garamond" w:cs="Open Sans"/>
          <w:color w:val="000000"/>
          <w:sz w:val="25"/>
          <w:szCs w:val="25"/>
          <w:vertAlign w:val="superscript"/>
        </w:rPr>
        <w:t>th</w:t>
      </w:r>
      <w:r w:rsidRPr="00952A25">
        <w:rPr>
          <w:rFonts w:ascii="Garamond" w:hAnsi="Garamond" w:cs="Open Sans"/>
          <w:color w:val="000000"/>
          <w:sz w:val="25"/>
          <w:szCs w:val="25"/>
        </w:rPr>
        <w:t xml:space="preserve"> Amendment as it applies to </w:t>
      </w:r>
      <w:r w:rsidRPr="00952A25">
        <w:rPr>
          <w:rStyle w:val="Emphasis"/>
          <w:rFonts w:ascii="Garamond" w:hAnsi="Garamond" w:cs="Open Sans"/>
          <w:color w:val="000000"/>
          <w:sz w:val="25"/>
          <w:szCs w:val="25"/>
        </w:rPr>
        <w:t>Plessy</w:t>
      </w:r>
      <w:r w:rsidRPr="00952A25">
        <w:rPr>
          <w:rFonts w:ascii="Garamond" w:hAnsi="Garamond" w:cs="Open Sans"/>
          <w:color w:val="000000"/>
          <w:sz w:val="25"/>
          <w:szCs w:val="25"/>
        </w:rPr>
        <w:t>. What method of interpretation did you use? Why?</w:t>
      </w:r>
    </w:p>
    <w:p w14:paraId="42ADBC71" w14:textId="01D98A03" w:rsidR="00952A25" w:rsidRPr="00952A25" w:rsidRDefault="00952A25" w:rsidP="003A455B">
      <w:pPr>
        <w:pStyle w:val="NormalWeb"/>
        <w:numPr>
          <w:ilvl w:val="0"/>
          <w:numId w:val="40"/>
        </w:numPr>
        <w:shd w:val="clear" w:color="auto" w:fill="FFFFFF"/>
        <w:tabs>
          <w:tab w:val="clear" w:pos="720"/>
        </w:tabs>
        <w:spacing w:before="0" w:beforeAutospacing="0" w:after="3000" w:afterAutospacing="0" w:line="276" w:lineRule="auto"/>
        <w:ind w:left="360"/>
        <w:rPr>
          <w:rFonts w:ascii="Garamond" w:hAnsi="Garamond" w:cs="Open Sans"/>
          <w:color w:val="000000"/>
          <w:sz w:val="25"/>
          <w:szCs w:val="25"/>
        </w:rPr>
      </w:pPr>
      <w:r w:rsidRPr="00952A25">
        <w:rPr>
          <w:rFonts w:ascii="Garamond" w:hAnsi="Garamond" w:cs="Open Sans"/>
          <w:color w:val="000000"/>
          <w:sz w:val="25"/>
          <w:szCs w:val="25"/>
        </w:rPr>
        <w:lastRenderedPageBreak/>
        <w:t>What are the drawbacks to each type of interpretive method?</w:t>
      </w:r>
    </w:p>
    <w:p w14:paraId="1E231963" w14:textId="505D1F6B" w:rsidR="00952A25" w:rsidRPr="00952A25" w:rsidRDefault="00952A25" w:rsidP="003A455B">
      <w:pPr>
        <w:pStyle w:val="NormalWeb"/>
        <w:numPr>
          <w:ilvl w:val="0"/>
          <w:numId w:val="40"/>
        </w:numPr>
        <w:shd w:val="clear" w:color="auto" w:fill="FFFFFF"/>
        <w:tabs>
          <w:tab w:val="clear" w:pos="720"/>
        </w:tabs>
        <w:spacing w:before="0" w:beforeAutospacing="0" w:after="3000" w:afterAutospacing="0" w:line="276" w:lineRule="auto"/>
        <w:ind w:left="360"/>
        <w:rPr>
          <w:rFonts w:ascii="Garamond" w:hAnsi="Garamond" w:cs="Open Sans"/>
          <w:color w:val="000000"/>
          <w:sz w:val="25"/>
          <w:szCs w:val="25"/>
        </w:rPr>
      </w:pPr>
      <w:r w:rsidRPr="00952A25">
        <w:rPr>
          <w:rFonts w:ascii="Garamond" w:hAnsi="Garamond" w:cs="Open Sans"/>
          <w:color w:val="000000"/>
          <w:sz w:val="25"/>
          <w:szCs w:val="25"/>
        </w:rPr>
        <w:t>What are the benefits of each type of interpretive method?</w:t>
      </w:r>
    </w:p>
    <w:p w14:paraId="4391B8BE" w14:textId="77777777" w:rsidR="00952A25" w:rsidRPr="00952A25" w:rsidRDefault="00952A25" w:rsidP="003A455B">
      <w:pPr>
        <w:pStyle w:val="NormalWeb"/>
        <w:numPr>
          <w:ilvl w:val="0"/>
          <w:numId w:val="40"/>
        </w:numPr>
        <w:shd w:val="clear" w:color="auto" w:fill="FFFFFF"/>
        <w:tabs>
          <w:tab w:val="clear" w:pos="720"/>
        </w:tabs>
        <w:spacing w:before="0" w:beforeAutospacing="0" w:after="3000" w:afterAutospacing="0" w:line="276" w:lineRule="auto"/>
        <w:ind w:left="360"/>
        <w:rPr>
          <w:rFonts w:ascii="Garamond" w:hAnsi="Garamond" w:cs="Open Sans"/>
          <w:color w:val="000000"/>
          <w:sz w:val="25"/>
          <w:szCs w:val="25"/>
        </w:rPr>
      </w:pPr>
      <w:r w:rsidRPr="00952A25">
        <w:rPr>
          <w:rFonts w:ascii="Garamond" w:hAnsi="Garamond" w:cs="Open Sans"/>
          <w:color w:val="000000"/>
          <w:sz w:val="25"/>
          <w:szCs w:val="25"/>
        </w:rPr>
        <w:t>Do you believe the courts should follow only one type of interpretive method? Why or why not?</w:t>
      </w:r>
    </w:p>
    <w:sectPr w:rsidR="00952A25" w:rsidRPr="00952A25" w:rsidSect="00236E65">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AC191" w14:textId="77777777" w:rsidR="002564FC" w:rsidRDefault="002564FC" w:rsidP="0078549D">
      <w:pPr>
        <w:spacing w:after="0" w:line="240" w:lineRule="auto"/>
      </w:pPr>
      <w:r>
        <w:separator/>
      </w:r>
    </w:p>
  </w:endnote>
  <w:endnote w:type="continuationSeparator" w:id="0">
    <w:p w14:paraId="4E78ECF2" w14:textId="77777777" w:rsidR="002564FC" w:rsidRDefault="002564FC"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4EABF02A" w14:textId="774F803C" w:rsidR="001D0F02" w:rsidRPr="00C3519B" w:rsidRDefault="00C3519B" w:rsidP="00C3519B">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Pr="00E64542">
          <w:rPr>
            <w:rStyle w:val="BasiccopyslChar"/>
            <w:sz w:val="22"/>
            <w:szCs w:val="22"/>
          </w:rPr>
          <w:fldChar w:fldCharType="begin"/>
        </w:r>
        <w:r w:rsidRPr="00E64542">
          <w:rPr>
            <w:rStyle w:val="BasiccopyslChar"/>
            <w:sz w:val="22"/>
            <w:szCs w:val="22"/>
          </w:rPr>
          <w:instrText xml:space="preserve"> PAGE   \* MERGEFORMAT </w:instrText>
        </w:r>
        <w:r w:rsidRPr="00E64542">
          <w:rPr>
            <w:rStyle w:val="BasiccopyslChar"/>
            <w:sz w:val="22"/>
            <w:szCs w:val="22"/>
          </w:rPr>
          <w:fldChar w:fldCharType="separate"/>
        </w:r>
        <w:r>
          <w:rPr>
            <w:rStyle w:val="BasiccopyslChar"/>
            <w:sz w:val="22"/>
            <w:szCs w:val="22"/>
          </w:rPr>
          <w:t>2</w:t>
        </w:r>
        <w:r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678E87B1" w14:textId="56F2859B" w:rsidR="00C3519B" w:rsidRPr="00C3519B" w:rsidRDefault="00C3519B">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CB3F7A">
          <w:rPr>
            <w:rStyle w:val="BasiccopyslChar"/>
            <w:sz w:val="22"/>
            <w:szCs w:val="22"/>
          </w:rPr>
          <w:t xml:space="preserve"> 08/19/2020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D4F65" w14:textId="77777777" w:rsidR="002564FC" w:rsidRDefault="002564FC" w:rsidP="0078549D">
      <w:pPr>
        <w:spacing w:after="0" w:line="240" w:lineRule="auto"/>
      </w:pPr>
      <w:r>
        <w:separator/>
      </w:r>
    </w:p>
  </w:footnote>
  <w:footnote w:type="continuationSeparator" w:id="0">
    <w:p w14:paraId="495FA0C7" w14:textId="77777777" w:rsidR="002564FC" w:rsidRDefault="002564FC"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18DA" w14:textId="7548AFF7" w:rsidR="008E1C2F" w:rsidRPr="00526D3F" w:rsidRDefault="00526D3F" w:rsidP="00526D3F">
    <w:pPr>
      <w:pStyle w:val="Basiccopysl"/>
      <w:spacing w:after="0"/>
      <w:rPr>
        <w:sz w:val="22"/>
        <w:szCs w:val="22"/>
      </w:rPr>
    </w:pPr>
    <w:r w:rsidRPr="00526D3F">
      <w:rPr>
        <w:sz w:val="22"/>
        <w:szCs w:val="22"/>
      </w:rPr>
      <w:t>LandmarkCases.org</w:t>
    </w:r>
    <w:r w:rsidRPr="00526D3F">
      <w:rPr>
        <w:sz w:val="22"/>
        <w:szCs w:val="22"/>
      </w:rPr>
      <w:tab/>
    </w:r>
    <w:r w:rsidRPr="00526D3F">
      <w:rPr>
        <w:sz w:val="22"/>
        <w:szCs w:val="22"/>
      </w:rPr>
      <w:tab/>
    </w:r>
    <w:r w:rsidRPr="00526D3F">
      <w:rPr>
        <w:sz w:val="22"/>
        <w:szCs w:val="22"/>
      </w:rPr>
      <w:tab/>
    </w:r>
    <w:r w:rsidRPr="00526D3F">
      <w:rPr>
        <w:sz w:val="22"/>
        <w:szCs w:val="22"/>
      </w:rPr>
      <w:tab/>
    </w:r>
    <w:r>
      <w:rPr>
        <w:sz w:val="22"/>
        <w:szCs w:val="22"/>
      </w:rPr>
      <w:t xml:space="preserve">           </w:t>
    </w:r>
    <w:r w:rsidRPr="00526D3F">
      <w:rPr>
        <w:i/>
        <w:iCs/>
        <w:sz w:val="22"/>
        <w:szCs w:val="22"/>
      </w:rPr>
      <w:t xml:space="preserve">Plessy v. Ferguson / </w:t>
    </w:r>
    <w:r w:rsidRPr="00526D3F">
      <w:rPr>
        <w:sz w:val="22"/>
        <w:szCs w:val="22"/>
      </w:rPr>
      <w:t>Interpreting the Constitution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0724" w14:textId="3BDC8948" w:rsidR="00047FD5" w:rsidRPr="00526D3F" w:rsidRDefault="00047FD5" w:rsidP="00C3519B">
    <w:pPr>
      <w:pStyle w:val="Basiccopysl"/>
      <w:spacing w:after="0"/>
      <w:rPr>
        <w:sz w:val="22"/>
        <w:szCs w:val="22"/>
      </w:rPr>
    </w:pPr>
    <w:r w:rsidRPr="00526D3F">
      <w:rPr>
        <w:sz w:val="22"/>
        <w:szCs w:val="22"/>
      </w:rPr>
      <w:t>LandmarkCases.org</w:t>
    </w:r>
    <w:r w:rsidRPr="00526D3F">
      <w:rPr>
        <w:sz w:val="22"/>
        <w:szCs w:val="22"/>
      </w:rPr>
      <w:tab/>
    </w:r>
    <w:r w:rsidRPr="00526D3F">
      <w:rPr>
        <w:sz w:val="22"/>
        <w:szCs w:val="22"/>
      </w:rPr>
      <w:tab/>
    </w:r>
    <w:r w:rsidRPr="00526D3F">
      <w:rPr>
        <w:sz w:val="22"/>
        <w:szCs w:val="22"/>
      </w:rPr>
      <w:tab/>
    </w:r>
    <w:r w:rsidRPr="00526D3F">
      <w:rPr>
        <w:sz w:val="22"/>
        <w:szCs w:val="22"/>
      </w:rPr>
      <w:tab/>
    </w:r>
    <w:r w:rsidR="00526D3F">
      <w:rPr>
        <w:sz w:val="22"/>
        <w:szCs w:val="22"/>
      </w:rPr>
      <w:t xml:space="preserve">           </w:t>
    </w:r>
    <w:r w:rsidR="00577830" w:rsidRPr="00526D3F">
      <w:rPr>
        <w:i/>
        <w:iCs/>
        <w:sz w:val="22"/>
        <w:szCs w:val="22"/>
      </w:rPr>
      <w:t>Plessy v. Ferguson</w:t>
    </w:r>
    <w:r w:rsidRPr="00526D3F">
      <w:rPr>
        <w:i/>
        <w:iCs/>
        <w:sz w:val="22"/>
        <w:szCs w:val="22"/>
      </w:rPr>
      <w:t xml:space="preserve"> </w:t>
    </w:r>
    <w:r w:rsidR="00526D3F" w:rsidRPr="00526D3F">
      <w:rPr>
        <w:i/>
        <w:iCs/>
        <w:sz w:val="22"/>
        <w:szCs w:val="22"/>
      </w:rPr>
      <w:t xml:space="preserve">/ </w:t>
    </w:r>
    <w:r w:rsidR="00526D3F" w:rsidRPr="00526D3F">
      <w:rPr>
        <w:sz w:val="22"/>
        <w:szCs w:val="22"/>
      </w:rPr>
      <w:t>Interpreting the Constitution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35C1"/>
    <w:multiLevelType w:val="multilevel"/>
    <w:tmpl w:val="E954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D122AD9E"/>
    <w:lvl w:ilvl="0" w:tplc="015ECD3A">
      <w:start w:val="1"/>
      <w:numFmt w:val="decimal"/>
      <w:pStyle w:val="Step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34BBD"/>
    <w:multiLevelType w:val="multilevel"/>
    <w:tmpl w:val="A92CA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B6042B"/>
    <w:multiLevelType w:val="hybridMultilevel"/>
    <w:tmpl w:val="1540B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C683E"/>
    <w:multiLevelType w:val="multilevel"/>
    <w:tmpl w:val="BF829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A480CC4"/>
    <w:multiLevelType w:val="hybridMultilevel"/>
    <w:tmpl w:val="D21E8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23148"/>
    <w:multiLevelType w:val="multilevel"/>
    <w:tmpl w:val="8F44B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573EA9"/>
    <w:multiLevelType w:val="hybridMultilevel"/>
    <w:tmpl w:val="4286A562"/>
    <w:lvl w:ilvl="0" w:tplc="0DFA744A">
      <w:start w:val="1"/>
      <w:numFmt w:val="decimal"/>
      <w:lvlText w:val="%1)"/>
      <w:lvlJc w:val="left"/>
      <w:pPr>
        <w:ind w:left="889" w:hanging="542"/>
      </w:pPr>
      <w:rPr>
        <w:rFonts w:ascii="Garamond" w:eastAsia="Garamond" w:hAnsi="Garamond" w:cs="Garamond" w:hint="default"/>
        <w:b/>
        <w:bCs/>
        <w:spacing w:val="-4"/>
        <w:w w:val="62"/>
        <w:sz w:val="24"/>
        <w:szCs w:val="24"/>
        <w:lang w:val="en-US" w:eastAsia="en-US" w:bidi="en-US"/>
      </w:rPr>
    </w:lvl>
    <w:lvl w:ilvl="1" w:tplc="D0B40106">
      <w:numFmt w:val="bullet"/>
      <w:lvlText w:val=""/>
      <w:lvlJc w:val="left"/>
      <w:pPr>
        <w:ind w:left="1248" w:hanging="360"/>
      </w:pPr>
      <w:rPr>
        <w:rFonts w:ascii="Symbol" w:eastAsia="Symbol" w:hAnsi="Symbol" w:cs="Symbol" w:hint="default"/>
        <w:w w:val="100"/>
        <w:sz w:val="24"/>
        <w:szCs w:val="24"/>
        <w:lang w:val="en-US" w:eastAsia="en-US" w:bidi="en-US"/>
      </w:rPr>
    </w:lvl>
    <w:lvl w:ilvl="2" w:tplc="95964A9A">
      <w:numFmt w:val="bullet"/>
      <w:lvlText w:val="•"/>
      <w:lvlJc w:val="left"/>
      <w:pPr>
        <w:ind w:left="2293" w:hanging="360"/>
      </w:pPr>
      <w:rPr>
        <w:rFonts w:hint="default"/>
        <w:lang w:val="en-US" w:eastAsia="en-US" w:bidi="en-US"/>
      </w:rPr>
    </w:lvl>
    <w:lvl w:ilvl="3" w:tplc="513A97A8">
      <w:numFmt w:val="bullet"/>
      <w:lvlText w:val="•"/>
      <w:lvlJc w:val="left"/>
      <w:pPr>
        <w:ind w:left="3346" w:hanging="360"/>
      </w:pPr>
      <w:rPr>
        <w:rFonts w:hint="default"/>
        <w:lang w:val="en-US" w:eastAsia="en-US" w:bidi="en-US"/>
      </w:rPr>
    </w:lvl>
    <w:lvl w:ilvl="4" w:tplc="B792D3FE">
      <w:numFmt w:val="bullet"/>
      <w:lvlText w:val="•"/>
      <w:lvlJc w:val="left"/>
      <w:pPr>
        <w:ind w:left="4400" w:hanging="360"/>
      </w:pPr>
      <w:rPr>
        <w:rFonts w:hint="default"/>
        <w:lang w:val="en-US" w:eastAsia="en-US" w:bidi="en-US"/>
      </w:rPr>
    </w:lvl>
    <w:lvl w:ilvl="5" w:tplc="613C94B8">
      <w:numFmt w:val="bullet"/>
      <w:lvlText w:val="•"/>
      <w:lvlJc w:val="left"/>
      <w:pPr>
        <w:ind w:left="5453" w:hanging="360"/>
      </w:pPr>
      <w:rPr>
        <w:rFonts w:hint="default"/>
        <w:lang w:val="en-US" w:eastAsia="en-US" w:bidi="en-US"/>
      </w:rPr>
    </w:lvl>
    <w:lvl w:ilvl="6" w:tplc="F06613D0">
      <w:numFmt w:val="bullet"/>
      <w:lvlText w:val="•"/>
      <w:lvlJc w:val="left"/>
      <w:pPr>
        <w:ind w:left="6506" w:hanging="360"/>
      </w:pPr>
      <w:rPr>
        <w:rFonts w:hint="default"/>
        <w:lang w:val="en-US" w:eastAsia="en-US" w:bidi="en-US"/>
      </w:rPr>
    </w:lvl>
    <w:lvl w:ilvl="7" w:tplc="56545404">
      <w:numFmt w:val="bullet"/>
      <w:lvlText w:val="•"/>
      <w:lvlJc w:val="left"/>
      <w:pPr>
        <w:ind w:left="7560" w:hanging="360"/>
      </w:pPr>
      <w:rPr>
        <w:rFonts w:hint="default"/>
        <w:lang w:val="en-US" w:eastAsia="en-US" w:bidi="en-US"/>
      </w:rPr>
    </w:lvl>
    <w:lvl w:ilvl="8" w:tplc="88F0D37E">
      <w:numFmt w:val="bullet"/>
      <w:lvlText w:val="•"/>
      <w:lvlJc w:val="left"/>
      <w:pPr>
        <w:ind w:left="8613" w:hanging="360"/>
      </w:pPr>
      <w:rPr>
        <w:rFonts w:hint="default"/>
        <w:lang w:val="en-US" w:eastAsia="en-US" w:bidi="en-US"/>
      </w:rPr>
    </w:lvl>
  </w:abstractNum>
  <w:abstractNum w:abstractNumId="14" w15:restartNumberingAfterBreak="0">
    <w:nsid w:val="46D05649"/>
    <w:multiLevelType w:val="hybridMultilevel"/>
    <w:tmpl w:val="979C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325B0"/>
    <w:multiLevelType w:val="hybridMultilevel"/>
    <w:tmpl w:val="BB4A7912"/>
    <w:lvl w:ilvl="0" w:tplc="22FEECBA">
      <w:start w:val="1"/>
      <w:numFmt w:val="decimal"/>
      <w:lvlText w:val="%1."/>
      <w:lvlJc w:val="left"/>
      <w:pPr>
        <w:ind w:left="720" w:hanging="360"/>
      </w:pPr>
      <w:rPr>
        <w:rFonts w:ascii="Garamond" w:hAnsi="Garamond" w:cstheme="minorBidi" w:hint="default"/>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B4570"/>
    <w:multiLevelType w:val="multilevel"/>
    <w:tmpl w:val="2BC2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295DCF"/>
    <w:multiLevelType w:val="multilevel"/>
    <w:tmpl w:val="38382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E32E0B"/>
    <w:multiLevelType w:val="hybridMultilevel"/>
    <w:tmpl w:val="A59C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41EAB"/>
    <w:multiLevelType w:val="hybridMultilevel"/>
    <w:tmpl w:val="81D440FE"/>
    <w:lvl w:ilvl="0" w:tplc="B1C4423E">
      <w:start w:val="1"/>
      <w:numFmt w:val="decimal"/>
      <w:lvlText w:val="%1)"/>
      <w:lvlJc w:val="left"/>
      <w:pPr>
        <w:ind w:left="980" w:hanging="540"/>
        <w:jc w:val="right"/>
      </w:pPr>
      <w:rPr>
        <w:rFonts w:ascii="Garamond" w:eastAsia="Garamond" w:hAnsi="Garamond" w:cs="Garamond" w:hint="default"/>
        <w:b/>
        <w:bCs/>
        <w:spacing w:val="-4"/>
        <w:w w:val="100"/>
        <w:sz w:val="24"/>
        <w:szCs w:val="24"/>
        <w:lang w:val="en-US" w:eastAsia="en-US" w:bidi="en-US"/>
      </w:rPr>
    </w:lvl>
    <w:lvl w:ilvl="1" w:tplc="B6347922">
      <w:numFmt w:val="bullet"/>
      <w:lvlText w:val=""/>
      <w:lvlJc w:val="left"/>
      <w:pPr>
        <w:ind w:left="1340" w:hanging="360"/>
      </w:pPr>
      <w:rPr>
        <w:rFonts w:ascii="Symbol" w:eastAsia="Symbol" w:hAnsi="Symbol" w:cs="Symbol" w:hint="default"/>
        <w:w w:val="100"/>
        <w:sz w:val="24"/>
        <w:szCs w:val="24"/>
        <w:lang w:val="en-US" w:eastAsia="en-US" w:bidi="en-US"/>
      </w:rPr>
    </w:lvl>
    <w:lvl w:ilvl="2" w:tplc="AE72F830">
      <w:numFmt w:val="bullet"/>
      <w:lvlText w:val="•"/>
      <w:lvlJc w:val="left"/>
      <w:pPr>
        <w:ind w:left="2382" w:hanging="360"/>
      </w:pPr>
      <w:rPr>
        <w:rFonts w:hint="default"/>
        <w:lang w:val="en-US" w:eastAsia="en-US" w:bidi="en-US"/>
      </w:rPr>
    </w:lvl>
    <w:lvl w:ilvl="3" w:tplc="EDCC7218">
      <w:numFmt w:val="bullet"/>
      <w:lvlText w:val="•"/>
      <w:lvlJc w:val="left"/>
      <w:pPr>
        <w:ind w:left="3424" w:hanging="360"/>
      </w:pPr>
      <w:rPr>
        <w:rFonts w:hint="default"/>
        <w:lang w:val="en-US" w:eastAsia="en-US" w:bidi="en-US"/>
      </w:rPr>
    </w:lvl>
    <w:lvl w:ilvl="4" w:tplc="8FA8BBE4">
      <w:numFmt w:val="bullet"/>
      <w:lvlText w:val="•"/>
      <w:lvlJc w:val="left"/>
      <w:pPr>
        <w:ind w:left="4466" w:hanging="360"/>
      </w:pPr>
      <w:rPr>
        <w:rFonts w:hint="default"/>
        <w:lang w:val="en-US" w:eastAsia="en-US" w:bidi="en-US"/>
      </w:rPr>
    </w:lvl>
    <w:lvl w:ilvl="5" w:tplc="CD6AE426">
      <w:numFmt w:val="bullet"/>
      <w:lvlText w:val="•"/>
      <w:lvlJc w:val="left"/>
      <w:pPr>
        <w:ind w:left="5508" w:hanging="360"/>
      </w:pPr>
      <w:rPr>
        <w:rFonts w:hint="default"/>
        <w:lang w:val="en-US" w:eastAsia="en-US" w:bidi="en-US"/>
      </w:rPr>
    </w:lvl>
    <w:lvl w:ilvl="6" w:tplc="211ECA96">
      <w:numFmt w:val="bullet"/>
      <w:lvlText w:val="•"/>
      <w:lvlJc w:val="left"/>
      <w:pPr>
        <w:ind w:left="6551" w:hanging="360"/>
      </w:pPr>
      <w:rPr>
        <w:rFonts w:hint="default"/>
        <w:lang w:val="en-US" w:eastAsia="en-US" w:bidi="en-US"/>
      </w:rPr>
    </w:lvl>
    <w:lvl w:ilvl="7" w:tplc="626E8E02">
      <w:numFmt w:val="bullet"/>
      <w:lvlText w:val="•"/>
      <w:lvlJc w:val="left"/>
      <w:pPr>
        <w:ind w:left="7593" w:hanging="360"/>
      </w:pPr>
      <w:rPr>
        <w:rFonts w:hint="default"/>
        <w:lang w:val="en-US" w:eastAsia="en-US" w:bidi="en-US"/>
      </w:rPr>
    </w:lvl>
    <w:lvl w:ilvl="8" w:tplc="43A6BBE4">
      <w:numFmt w:val="bullet"/>
      <w:lvlText w:val="•"/>
      <w:lvlJc w:val="left"/>
      <w:pPr>
        <w:ind w:left="8635" w:hanging="360"/>
      </w:pPr>
      <w:rPr>
        <w:rFonts w:hint="default"/>
        <w:lang w:val="en-US" w:eastAsia="en-US" w:bidi="en-US"/>
      </w:rPr>
    </w:lvl>
  </w:abstractNum>
  <w:abstractNum w:abstractNumId="20" w15:restartNumberingAfterBreak="0">
    <w:nsid w:val="6CD1606C"/>
    <w:multiLevelType w:val="hybridMultilevel"/>
    <w:tmpl w:val="82AA31AA"/>
    <w:lvl w:ilvl="0" w:tplc="E028DDE0">
      <w:start w:val="1"/>
      <w:numFmt w:val="bullet"/>
      <w:lvlText w:val="þ"/>
      <w:lvlJc w:val="left"/>
      <w:pPr>
        <w:ind w:left="720" w:hanging="360"/>
      </w:pPr>
      <w:rPr>
        <w:rFonts w:ascii="Wingdings" w:hAnsi="Wingdings" w:hint="default"/>
        <w:b/>
      </w:rPr>
    </w:lvl>
    <w:lvl w:ilvl="1" w:tplc="78B8AFCA">
      <w:start w:val="1"/>
      <w:numFmt w:val="decimal"/>
      <w:lvlText w:val="%2."/>
      <w:lvlJc w:val="left"/>
      <w:pPr>
        <w:ind w:left="1440" w:hanging="360"/>
      </w:pPr>
      <w:rPr>
        <w:rFonts w:hint="default"/>
      </w:rPr>
    </w:lvl>
    <w:lvl w:ilvl="2" w:tplc="B3D21F24">
      <w:start w:val="1"/>
      <w:numFmt w:val="bullet"/>
      <w:lvlText w:val=""/>
      <w:lvlJc w:val="left"/>
      <w:pPr>
        <w:ind w:left="2700" w:hanging="720"/>
      </w:pPr>
      <w:rPr>
        <w:rFonts w:ascii="Symbol" w:hAnsi="Symbol"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217D1"/>
    <w:multiLevelType w:val="multilevel"/>
    <w:tmpl w:val="BC6E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6D5E24"/>
    <w:multiLevelType w:val="multilevel"/>
    <w:tmpl w:val="ABE6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F50A7"/>
    <w:multiLevelType w:val="multilevel"/>
    <w:tmpl w:val="A8E4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
  </w:num>
  <w:num w:numId="4">
    <w:abstractNumId w:val="4"/>
  </w:num>
  <w:num w:numId="5">
    <w:abstractNumId w:val="11"/>
  </w:num>
  <w:num w:numId="6">
    <w:abstractNumId w:val="7"/>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3"/>
  </w:num>
  <w:num w:numId="12">
    <w:abstractNumId w:val="23"/>
  </w:num>
  <w:num w:numId="13">
    <w:abstractNumId w:val="2"/>
  </w:num>
  <w:num w:numId="14">
    <w:abstractNumId w:val="2"/>
  </w:num>
  <w:num w:numId="15">
    <w:abstractNumId w:val="2"/>
  </w:num>
  <w:num w:numId="16">
    <w:abstractNumId w:val="2"/>
  </w:num>
  <w:num w:numId="17">
    <w:abstractNumId w:val="9"/>
  </w:num>
  <w:num w:numId="18">
    <w:abstractNumId w:val="19"/>
  </w:num>
  <w:num w:numId="19">
    <w:abstractNumId w:val="13"/>
  </w:num>
  <w:num w:numId="20">
    <w:abstractNumId w:val="6"/>
  </w:num>
  <w:num w:numId="21">
    <w:abstractNumId w:val="10"/>
  </w:num>
  <w:num w:numId="22">
    <w:abstractNumId w:val="2"/>
  </w:num>
  <w:num w:numId="23">
    <w:abstractNumId w:val="8"/>
  </w:num>
  <w:num w:numId="24">
    <w:abstractNumId w:val="2"/>
  </w:num>
  <w:num w:numId="25">
    <w:abstractNumId w:val="8"/>
  </w:num>
  <w:num w:numId="26">
    <w:abstractNumId w:val="2"/>
  </w:num>
  <w:num w:numId="27">
    <w:abstractNumId w:val="2"/>
  </w:num>
  <w:num w:numId="28">
    <w:abstractNumId w:val="8"/>
  </w:num>
  <w:num w:numId="29">
    <w:abstractNumId w:val="20"/>
  </w:num>
  <w:num w:numId="30">
    <w:abstractNumId w:val="21"/>
  </w:num>
  <w:num w:numId="31">
    <w:abstractNumId w:val="15"/>
  </w:num>
  <w:num w:numId="32">
    <w:abstractNumId w:val="12"/>
  </w:num>
  <w:num w:numId="33">
    <w:abstractNumId w:val="5"/>
  </w:num>
  <w:num w:numId="34">
    <w:abstractNumId w:val="25"/>
  </w:num>
  <w:num w:numId="35">
    <w:abstractNumId w:val="16"/>
  </w:num>
  <w:num w:numId="36">
    <w:abstractNumId w:val="0"/>
  </w:num>
  <w:num w:numId="37">
    <w:abstractNumId w:val="22"/>
  </w:num>
  <w:num w:numId="38">
    <w:abstractNumId w:val="24"/>
  </w:num>
  <w:num w:numId="39">
    <w:abstractNumId w:val="18"/>
  </w:num>
  <w:num w:numId="40">
    <w:abstractNumId w:val="1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2F35"/>
    <w:rsid w:val="00017D02"/>
    <w:rsid w:val="000356BB"/>
    <w:rsid w:val="00036A5C"/>
    <w:rsid w:val="00047FD5"/>
    <w:rsid w:val="00082157"/>
    <w:rsid w:val="0008607A"/>
    <w:rsid w:val="000A3823"/>
    <w:rsid w:val="000E239D"/>
    <w:rsid w:val="001056C3"/>
    <w:rsid w:val="00107287"/>
    <w:rsid w:val="00110FE2"/>
    <w:rsid w:val="00112B95"/>
    <w:rsid w:val="00116A1D"/>
    <w:rsid w:val="001246CC"/>
    <w:rsid w:val="001505AB"/>
    <w:rsid w:val="001569C2"/>
    <w:rsid w:val="00170B98"/>
    <w:rsid w:val="001A7476"/>
    <w:rsid w:val="001B3E05"/>
    <w:rsid w:val="001C0EDD"/>
    <w:rsid w:val="001D0F02"/>
    <w:rsid w:val="001D5A8C"/>
    <w:rsid w:val="001E04E6"/>
    <w:rsid w:val="0021030F"/>
    <w:rsid w:val="0022377B"/>
    <w:rsid w:val="00236E65"/>
    <w:rsid w:val="0025076D"/>
    <w:rsid w:val="00253838"/>
    <w:rsid w:val="002564FC"/>
    <w:rsid w:val="00277B6B"/>
    <w:rsid w:val="00282C1F"/>
    <w:rsid w:val="00290061"/>
    <w:rsid w:val="00293947"/>
    <w:rsid w:val="002A40B8"/>
    <w:rsid w:val="002B03AB"/>
    <w:rsid w:val="002B4D38"/>
    <w:rsid w:val="002C68A3"/>
    <w:rsid w:val="002D2203"/>
    <w:rsid w:val="002E3109"/>
    <w:rsid w:val="002E34AE"/>
    <w:rsid w:val="00317735"/>
    <w:rsid w:val="0032015A"/>
    <w:rsid w:val="00331E8A"/>
    <w:rsid w:val="00332A26"/>
    <w:rsid w:val="0035621A"/>
    <w:rsid w:val="00375090"/>
    <w:rsid w:val="00387D3D"/>
    <w:rsid w:val="00396AEB"/>
    <w:rsid w:val="003A455B"/>
    <w:rsid w:val="003C09D2"/>
    <w:rsid w:val="003C6F20"/>
    <w:rsid w:val="003D7959"/>
    <w:rsid w:val="003E36D4"/>
    <w:rsid w:val="00400A63"/>
    <w:rsid w:val="00401FB7"/>
    <w:rsid w:val="00425F44"/>
    <w:rsid w:val="0044156B"/>
    <w:rsid w:val="004632BE"/>
    <w:rsid w:val="00477B43"/>
    <w:rsid w:val="004A7BC9"/>
    <w:rsid w:val="004B560A"/>
    <w:rsid w:val="004B73F9"/>
    <w:rsid w:val="004C0E34"/>
    <w:rsid w:val="004E7457"/>
    <w:rsid w:val="004F5195"/>
    <w:rsid w:val="004F77FB"/>
    <w:rsid w:val="0050324E"/>
    <w:rsid w:val="00522361"/>
    <w:rsid w:val="00526D3F"/>
    <w:rsid w:val="005311FB"/>
    <w:rsid w:val="00542363"/>
    <w:rsid w:val="00551D87"/>
    <w:rsid w:val="00564916"/>
    <w:rsid w:val="00577830"/>
    <w:rsid w:val="0058179B"/>
    <w:rsid w:val="005A0330"/>
    <w:rsid w:val="005A4A01"/>
    <w:rsid w:val="005A4E3D"/>
    <w:rsid w:val="005B0E1C"/>
    <w:rsid w:val="005E768F"/>
    <w:rsid w:val="006135E5"/>
    <w:rsid w:val="006367F9"/>
    <w:rsid w:val="0064329B"/>
    <w:rsid w:val="0064423C"/>
    <w:rsid w:val="00657FDE"/>
    <w:rsid w:val="006759CF"/>
    <w:rsid w:val="00682ABA"/>
    <w:rsid w:val="00687010"/>
    <w:rsid w:val="006A375D"/>
    <w:rsid w:val="006B1204"/>
    <w:rsid w:val="006C3E71"/>
    <w:rsid w:val="006C5164"/>
    <w:rsid w:val="006D387C"/>
    <w:rsid w:val="006E09C9"/>
    <w:rsid w:val="006E3717"/>
    <w:rsid w:val="007007CB"/>
    <w:rsid w:val="007047D5"/>
    <w:rsid w:val="00780E65"/>
    <w:rsid w:val="00782455"/>
    <w:rsid w:val="0078549D"/>
    <w:rsid w:val="007B1CC4"/>
    <w:rsid w:val="007D66A5"/>
    <w:rsid w:val="007F0333"/>
    <w:rsid w:val="007F700D"/>
    <w:rsid w:val="00807FF7"/>
    <w:rsid w:val="00814E3E"/>
    <w:rsid w:val="00815CB0"/>
    <w:rsid w:val="0081706F"/>
    <w:rsid w:val="00841657"/>
    <w:rsid w:val="00870642"/>
    <w:rsid w:val="008738CD"/>
    <w:rsid w:val="00874EDB"/>
    <w:rsid w:val="008B6FE8"/>
    <w:rsid w:val="008B731D"/>
    <w:rsid w:val="008D5C6D"/>
    <w:rsid w:val="008E1C2F"/>
    <w:rsid w:val="00952A25"/>
    <w:rsid w:val="00956BA2"/>
    <w:rsid w:val="0096254D"/>
    <w:rsid w:val="00987C93"/>
    <w:rsid w:val="009A36EC"/>
    <w:rsid w:val="009D6B03"/>
    <w:rsid w:val="009E0FC2"/>
    <w:rsid w:val="009E2749"/>
    <w:rsid w:val="009E68A7"/>
    <w:rsid w:val="009F1E93"/>
    <w:rsid w:val="00A07A82"/>
    <w:rsid w:val="00A16458"/>
    <w:rsid w:val="00A436E7"/>
    <w:rsid w:val="00A67847"/>
    <w:rsid w:val="00A740A5"/>
    <w:rsid w:val="00AE0C77"/>
    <w:rsid w:val="00B43AF1"/>
    <w:rsid w:val="00B46860"/>
    <w:rsid w:val="00B535F7"/>
    <w:rsid w:val="00B62487"/>
    <w:rsid w:val="00B71D70"/>
    <w:rsid w:val="00B83484"/>
    <w:rsid w:val="00BB4120"/>
    <w:rsid w:val="00C023DC"/>
    <w:rsid w:val="00C05B0A"/>
    <w:rsid w:val="00C07514"/>
    <w:rsid w:val="00C15DAC"/>
    <w:rsid w:val="00C3519B"/>
    <w:rsid w:val="00C4652C"/>
    <w:rsid w:val="00C609F5"/>
    <w:rsid w:val="00C86C66"/>
    <w:rsid w:val="00CB09BD"/>
    <w:rsid w:val="00CB3F7A"/>
    <w:rsid w:val="00CE6844"/>
    <w:rsid w:val="00D03064"/>
    <w:rsid w:val="00D03297"/>
    <w:rsid w:val="00D14D78"/>
    <w:rsid w:val="00D366F4"/>
    <w:rsid w:val="00D372A0"/>
    <w:rsid w:val="00D4419B"/>
    <w:rsid w:val="00D47444"/>
    <w:rsid w:val="00D7277C"/>
    <w:rsid w:val="00D74F8B"/>
    <w:rsid w:val="00DA5E72"/>
    <w:rsid w:val="00DB553E"/>
    <w:rsid w:val="00DB70E7"/>
    <w:rsid w:val="00DC1E0E"/>
    <w:rsid w:val="00DE3D18"/>
    <w:rsid w:val="00E20FE6"/>
    <w:rsid w:val="00E3555A"/>
    <w:rsid w:val="00E64542"/>
    <w:rsid w:val="00E85C01"/>
    <w:rsid w:val="00E91A3C"/>
    <w:rsid w:val="00EB20C0"/>
    <w:rsid w:val="00EB7F75"/>
    <w:rsid w:val="00EE7358"/>
    <w:rsid w:val="00EE774C"/>
    <w:rsid w:val="00EF7C97"/>
    <w:rsid w:val="00F20410"/>
    <w:rsid w:val="00F64E56"/>
    <w:rsid w:val="00F675E3"/>
    <w:rsid w:val="00F938F9"/>
    <w:rsid w:val="00FC41CE"/>
    <w:rsid w:val="00FC7E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B83484"/>
    <w:pPr>
      <w:widowControl w:val="0"/>
      <w:autoSpaceDE w:val="0"/>
      <w:autoSpaceDN w:val="0"/>
      <w:spacing w:after="0" w:line="240" w:lineRule="auto"/>
      <w:ind w:left="349"/>
      <w:outlineLvl w:val="1"/>
    </w:pPr>
    <w:rPr>
      <w:rFonts w:ascii="Gill Sans MT" w:eastAsia="Gill Sans MT" w:hAnsi="Gill Sans MT" w:cs="Gill Sans MT"/>
      <w:b/>
      <w:bCs/>
      <w:sz w:val="28"/>
      <w:szCs w:val="28"/>
      <w:lang w:bidi="en-US"/>
    </w:rPr>
  </w:style>
  <w:style w:type="paragraph" w:styleId="Heading3">
    <w:name w:val="heading 3"/>
    <w:basedOn w:val="Normal"/>
    <w:next w:val="Normal"/>
    <w:link w:val="Heading3Char"/>
    <w:uiPriority w:val="9"/>
    <w:semiHidden/>
    <w:unhideWhenUsed/>
    <w:qFormat/>
    <w:rsid w:val="00CB0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2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8215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spacing w:after="120" w:line="240" w:lineRule="auto"/>
      <w:ind w:left="720" w:hanging="36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EE7358"/>
    <w:pPr>
      <w:spacing w:after="84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UnresolvedMention">
    <w:name w:val="Unresolved Mention"/>
    <w:basedOn w:val="DefaultParagraphFont"/>
    <w:uiPriority w:val="99"/>
    <w:semiHidden/>
    <w:unhideWhenUsed/>
    <w:rsid w:val="00110FE2"/>
    <w:rPr>
      <w:color w:val="605E5C"/>
      <w:shd w:val="clear" w:color="auto" w:fill="E1DFDD"/>
    </w:rPr>
  </w:style>
  <w:style w:type="paragraph" w:customStyle="1" w:styleId="Basiccopycenteredsl">
    <w:name w:val="Basic copy_centered_sl"/>
    <w:basedOn w:val="Basiccopysl"/>
    <w:qFormat/>
    <w:rsid w:val="0096254D"/>
    <w:pPr>
      <w:spacing w:line="240" w:lineRule="auto"/>
      <w:jc w:val="center"/>
    </w:pPr>
    <w:rPr>
      <w:rFonts w:eastAsia="Times New Roman" w:cs="Times New Roman"/>
      <w:b/>
      <w:sz w:val="24"/>
      <w:szCs w:val="24"/>
    </w:rPr>
  </w:style>
  <w:style w:type="table" w:styleId="TableGrid">
    <w:name w:val="Table Grid"/>
    <w:basedOn w:val="TableNormal"/>
    <w:uiPriority w:val="59"/>
    <w:rsid w:val="0096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484"/>
    <w:rPr>
      <w:rFonts w:ascii="Gill Sans MT" w:eastAsia="Gill Sans MT" w:hAnsi="Gill Sans MT" w:cs="Gill Sans MT"/>
      <w:b/>
      <w:bCs/>
      <w:sz w:val="28"/>
      <w:szCs w:val="28"/>
      <w:lang w:bidi="en-US"/>
    </w:rPr>
  </w:style>
  <w:style w:type="paragraph" w:styleId="BodyText">
    <w:name w:val="Body Text"/>
    <w:basedOn w:val="Normal"/>
    <w:link w:val="BodyTextChar"/>
    <w:uiPriority w:val="1"/>
    <w:qFormat/>
    <w:rsid w:val="00B83484"/>
    <w:pPr>
      <w:widowControl w:val="0"/>
      <w:autoSpaceDE w:val="0"/>
      <w:autoSpaceDN w:val="0"/>
      <w:spacing w:after="0" w:line="240" w:lineRule="auto"/>
    </w:pPr>
    <w:rPr>
      <w:rFonts w:ascii="Garamond" w:eastAsia="Garamond" w:hAnsi="Garamond" w:cs="Garamond"/>
      <w:sz w:val="24"/>
      <w:szCs w:val="24"/>
      <w:lang w:bidi="en-US"/>
    </w:rPr>
  </w:style>
  <w:style w:type="character" w:customStyle="1" w:styleId="BodyTextChar">
    <w:name w:val="Body Text Char"/>
    <w:basedOn w:val="DefaultParagraphFont"/>
    <w:link w:val="BodyText"/>
    <w:uiPriority w:val="1"/>
    <w:rsid w:val="00B83484"/>
    <w:rPr>
      <w:rFonts w:ascii="Garamond" w:eastAsia="Garamond" w:hAnsi="Garamond" w:cs="Garamond"/>
      <w:sz w:val="24"/>
      <w:szCs w:val="24"/>
      <w:lang w:bidi="en-US"/>
    </w:rPr>
  </w:style>
  <w:style w:type="paragraph" w:customStyle="1" w:styleId="Stepsl">
    <w:name w:val="Step_sl"/>
    <w:basedOn w:val="Basiccopysl"/>
    <w:qFormat/>
    <w:rsid w:val="00CB09BD"/>
    <w:pPr>
      <w:numPr>
        <w:numId w:val="13"/>
      </w:numPr>
      <w:spacing w:after="240"/>
    </w:pPr>
    <w:rPr>
      <w:rFonts w:eastAsiaTheme="minorHAnsi" w:cstheme="minorBidi"/>
      <w:sz w:val="24"/>
      <w:szCs w:val="24"/>
    </w:rPr>
  </w:style>
  <w:style w:type="character" w:customStyle="1" w:styleId="Heading3Char">
    <w:name w:val="Heading 3 Char"/>
    <w:basedOn w:val="DefaultParagraphFont"/>
    <w:link w:val="Heading3"/>
    <w:uiPriority w:val="9"/>
    <w:semiHidden/>
    <w:rsid w:val="00CB09BD"/>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CB09BD"/>
    <w:pPr>
      <w:widowControl w:val="0"/>
      <w:autoSpaceDE w:val="0"/>
      <w:autoSpaceDN w:val="0"/>
      <w:spacing w:before="91" w:after="0" w:line="240" w:lineRule="auto"/>
      <w:ind w:left="107"/>
    </w:pPr>
    <w:rPr>
      <w:rFonts w:ascii="Gill Sans MT" w:eastAsia="Gill Sans MT" w:hAnsi="Gill Sans MT" w:cs="Gill Sans MT"/>
      <w:lang w:bidi="en-US"/>
    </w:rPr>
  </w:style>
  <w:style w:type="paragraph" w:customStyle="1" w:styleId="EHeaderFooter">
    <w:name w:val="E_Header/Footer"/>
    <w:basedOn w:val="Normal"/>
    <w:rsid w:val="001D0F02"/>
    <w:pPr>
      <w:tabs>
        <w:tab w:val="left" w:pos="9360"/>
      </w:tabs>
      <w:spacing w:after="0" w:line="240" w:lineRule="auto"/>
    </w:pPr>
    <w:rPr>
      <w:rFonts w:ascii="Garamond" w:eastAsia="Times New Roman" w:hAnsi="Garamond" w:cs="Arial"/>
    </w:rPr>
  </w:style>
  <w:style w:type="paragraph" w:customStyle="1" w:styleId="Amendmentprecedentbulletsl">
    <w:name w:val="Amendment/precedent bullet_sl"/>
    <w:basedOn w:val="Bulletsl"/>
    <w:qFormat/>
    <w:rsid w:val="001E04E6"/>
    <w:pPr>
      <w:spacing w:before="240" w:line="276" w:lineRule="auto"/>
    </w:pPr>
    <w:rPr>
      <w:b/>
    </w:rPr>
  </w:style>
  <w:style w:type="paragraph" w:customStyle="1" w:styleId="Indentedbasiccopysl">
    <w:name w:val="Indented basic copy_sl"/>
    <w:basedOn w:val="Basiccopysl"/>
    <w:qFormat/>
    <w:rsid w:val="001E04E6"/>
    <w:pPr>
      <w:ind w:left="720"/>
    </w:pPr>
    <w:rPr>
      <w:rFonts w:eastAsiaTheme="minorHAnsi" w:cstheme="minorBidi"/>
      <w:sz w:val="24"/>
      <w:szCs w:val="24"/>
    </w:rPr>
  </w:style>
  <w:style w:type="paragraph" w:customStyle="1" w:styleId="Argueddecideddatessl">
    <w:name w:val="Argued/decided dates_sl"/>
    <w:basedOn w:val="Basiccopysl"/>
    <w:qFormat/>
    <w:rsid w:val="001E04E6"/>
    <w:pPr>
      <w:spacing w:after="0"/>
      <w:jc w:val="center"/>
    </w:pPr>
    <w:rPr>
      <w:rFonts w:eastAsiaTheme="minorHAnsi" w:cstheme="minorBidi"/>
      <w:b/>
      <w:sz w:val="24"/>
      <w:szCs w:val="24"/>
    </w:rPr>
  </w:style>
  <w:style w:type="character" w:customStyle="1" w:styleId="MaincopyChar">
    <w:name w:val="Main copy Char"/>
    <w:link w:val="Maincopy"/>
    <w:locked/>
    <w:rsid w:val="001E04E6"/>
    <w:rPr>
      <w:rFonts w:ascii="Garamond" w:hAnsi="Garamond"/>
      <w:sz w:val="24"/>
      <w:szCs w:val="24"/>
    </w:rPr>
  </w:style>
  <w:style w:type="paragraph" w:customStyle="1" w:styleId="Maincopy">
    <w:name w:val="Main copy"/>
    <w:basedOn w:val="Normal"/>
    <w:link w:val="MaincopyChar"/>
    <w:qFormat/>
    <w:rsid w:val="001E04E6"/>
    <w:pPr>
      <w:tabs>
        <w:tab w:val="left" w:pos="1080"/>
      </w:tabs>
      <w:spacing w:line="240" w:lineRule="auto"/>
    </w:pPr>
    <w:rPr>
      <w:rFonts w:ascii="Garamond" w:hAnsi="Garamond"/>
      <w:sz w:val="24"/>
      <w:szCs w:val="24"/>
    </w:rPr>
  </w:style>
  <w:style w:type="paragraph" w:styleId="NormalWeb">
    <w:name w:val="Normal (Web)"/>
    <w:basedOn w:val="Normal"/>
    <w:uiPriority w:val="99"/>
    <w:unhideWhenUsed/>
    <w:rsid w:val="0023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44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82157"/>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082157"/>
    <w:rPr>
      <w:i/>
      <w:iCs/>
    </w:rPr>
  </w:style>
  <w:style w:type="paragraph" w:customStyle="1" w:styleId="boxnote">
    <w:name w:val="boxnote"/>
    <w:basedOn w:val="Normal"/>
    <w:rsid w:val="005778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80103">
      <w:bodyDiv w:val="1"/>
      <w:marLeft w:val="0"/>
      <w:marRight w:val="0"/>
      <w:marTop w:val="0"/>
      <w:marBottom w:val="0"/>
      <w:divBdr>
        <w:top w:val="none" w:sz="0" w:space="0" w:color="auto"/>
        <w:left w:val="none" w:sz="0" w:space="0" w:color="auto"/>
        <w:bottom w:val="none" w:sz="0" w:space="0" w:color="auto"/>
        <w:right w:val="none" w:sz="0" w:space="0" w:color="auto"/>
      </w:divBdr>
    </w:div>
    <w:div w:id="857158637">
      <w:bodyDiv w:val="1"/>
      <w:marLeft w:val="0"/>
      <w:marRight w:val="0"/>
      <w:marTop w:val="0"/>
      <w:marBottom w:val="0"/>
      <w:divBdr>
        <w:top w:val="none" w:sz="0" w:space="0" w:color="auto"/>
        <w:left w:val="none" w:sz="0" w:space="0" w:color="auto"/>
        <w:bottom w:val="none" w:sz="0" w:space="0" w:color="auto"/>
        <w:right w:val="none" w:sz="0" w:space="0" w:color="auto"/>
      </w:divBdr>
      <w:divsChild>
        <w:div w:id="191234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701028">
      <w:bodyDiv w:val="1"/>
      <w:marLeft w:val="0"/>
      <w:marRight w:val="0"/>
      <w:marTop w:val="0"/>
      <w:marBottom w:val="0"/>
      <w:divBdr>
        <w:top w:val="none" w:sz="0" w:space="0" w:color="auto"/>
        <w:left w:val="none" w:sz="0" w:space="0" w:color="auto"/>
        <w:bottom w:val="none" w:sz="0" w:space="0" w:color="auto"/>
        <w:right w:val="none" w:sz="0" w:space="0" w:color="auto"/>
      </w:divBdr>
    </w:div>
    <w:div w:id="1620528052">
      <w:bodyDiv w:val="1"/>
      <w:marLeft w:val="0"/>
      <w:marRight w:val="0"/>
      <w:marTop w:val="0"/>
      <w:marBottom w:val="0"/>
      <w:divBdr>
        <w:top w:val="none" w:sz="0" w:space="0" w:color="auto"/>
        <w:left w:val="none" w:sz="0" w:space="0" w:color="auto"/>
        <w:bottom w:val="none" w:sz="0" w:space="0" w:color="auto"/>
        <w:right w:val="none" w:sz="0" w:space="0" w:color="auto"/>
      </w:divBdr>
    </w:div>
    <w:div w:id="1704943113">
      <w:bodyDiv w:val="1"/>
      <w:marLeft w:val="0"/>
      <w:marRight w:val="0"/>
      <w:marTop w:val="0"/>
      <w:marBottom w:val="0"/>
      <w:divBdr>
        <w:top w:val="none" w:sz="0" w:space="0" w:color="auto"/>
        <w:left w:val="none" w:sz="0" w:space="0" w:color="auto"/>
        <w:bottom w:val="none" w:sz="0" w:space="0" w:color="auto"/>
        <w:right w:val="none" w:sz="0" w:space="0" w:color="auto"/>
      </w:divBdr>
    </w:div>
    <w:div w:id="1790584794">
      <w:bodyDiv w:val="1"/>
      <w:marLeft w:val="0"/>
      <w:marRight w:val="0"/>
      <w:marTop w:val="0"/>
      <w:marBottom w:val="0"/>
      <w:divBdr>
        <w:top w:val="none" w:sz="0" w:space="0" w:color="auto"/>
        <w:left w:val="none" w:sz="0" w:space="0" w:color="auto"/>
        <w:bottom w:val="none" w:sz="0" w:space="0" w:color="auto"/>
        <w:right w:val="none" w:sz="0" w:space="0" w:color="auto"/>
      </w:divBdr>
      <w:divsChild>
        <w:div w:id="205850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4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758825">
      <w:bodyDiv w:val="1"/>
      <w:marLeft w:val="0"/>
      <w:marRight w:val="0"/>
      <w:marTop w:val="0"/>
      <w:marBottom w:val="0"/>
      <w:divBdr>
        <w:top w:val="none" w:sz="0" w:space="0" w:color="auto"/>
        <w:left w:val="none" w:sz="0" w:space="0" w:color="auto"/>
        <w:bottom w:val="none" w:sz="0" w:space="0" w:color="auto"/>
        <w:right w:val="none" w:sz="0" w:space="0" w:color="auto"/>
      </w:divBdr>
      <w:divsChild>
        <w:div w:id="1597858192">
          <w:marLeft w:val="0"/>
          <w:marRight w:val="0"/>
          <w:marTop w:val="0"/>
          <w:marBottom w:val="0"/>
          <w:divBdr>
            <w:top w:val="none" w:sz="0" w:space="0" w:color="auto"/>
            <w:left w:val="none" w:sz="0" w:space="0" w:color="auto"/>
            <w:bottom w:val="none" w:sz="0" w:space="0" w:color="auto"/>
            <w:right w:val="none" w:sz="0" w:space="0" w:color="auto"/>
          </w:divBdr>
          <w:divsChild>
            <w:div w:id="1806700587">
              <w:marLeft w:val="0"/>
              <w:marRight w:val="0"/>
              <w:marTop w:val="0"/>
              <w:marBottom w:val="0"/>
              <w:divBdr>
                <w:top w:val="none" w:sz="0" w:space="0" w:color="auto"/>
                <w:left w:val="none" w:sz="0" w:space="0" w:color="auto"/>
                <w:bottom w:val="none" w:sz="0" w:space="0" w:color="auto"/>
                <w:right w:val="none" w:sz="0" w:space="0" w:color="auto"/>
              </w:divBdr>
              <w:divsChild>
                <w:div w:id="608776645">
                  <w:marLeft w:val="-225"/>
                  <w:marRight w:val="-225"/>
                  <w:marTop w:val="0"/>
                  <w:marBottom w:val="0"/>
                  <w:divBdr>
                    <w:top w:val="none" w:sz="0" w:space="0" w:color="auto"/>
                    <w:left w:val="none" w:sz="0" w:space="0" w:color="auto"/>
                    <w:bottom w:val="none" w:sz="0" w:space="0" w:color="auto"/>
                    <w:right w:val="none" w:sz="0" w:space="0" w:color="auto"/>
                  </w:divBdr>
                  <w:divsChild>
                    <w:div w:id="5006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3544">
      <w:bodyDiv w:val="1"/>
      <w:marLeft w:val="0"/>
      <w:marRight w:val="0"/>
      <w:marTop w:val="0"/>
      <w:marBottom w:val="0"/>
      <w:divBdr>
        <w:top w:val="none" w:sz="0" w:space="0" w:color="auto"/>
        <w:left w:val="none" w:sz="0" w:space="0" w:color="auto"/>
        <w:bottom w:val="none" w:sz="0" w:space="0" w:color="auto"/>
        <w:right w:val="none" w:sz="0" w:space="0" w:color="auto"/>
      </w:divBdr>
      <w:divsChild>
        <w:div w:id="106044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13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169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840DF2D8-8020-4CA7-9897-9767D74AEC7C}">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BF9D898C-94E2-46E4-B1C4-B0AD2D73AF4D}"/>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2020-08-19T20:27:00Z</dcterms:created>
  <dcterms:modified xsi:type="dcterms:W3CDTF">2020-08-19T20:27:00Z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