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1BF4975" w:rsidR="005311FB" w:rsidRPr="007F22C9" w:rsidRDefault="00014646" w:rsidP="007F22C9">
      <w:pPr>
        <w:pStyle w:val="Title1sl"/>
        <w:pBdr>
          <w:bottom w:val="single" w:sz="12" w:space="1" w:color="auto"/>
        </w:pBdr>
        <w:spacing w:before="240"/>
        <w:rPr>
          <w:sz w:val="40"/>
          <w:szCs w:val="40"/>
        </w:rPr>
      </w:pPr>
      <w:r>
        <w:rPr>
          <w:i/>
          <w:iCs/>
          <w:sz w:val="40"/>
          <w:szCs w:val="40"/>
        </w:rPr>
        <w:t>United States v. Nixon</w:t>
      </w:r>
      <w:r w:rsidR="00C10C12" w:rsidRPr="007F22C9">
        <w:rPr>
          <w:i/>
          <w:iCs/>
          <w:sz w:val="40"/>
          <w:szCs w:val="40"/>
        </w:rPr>
        <w:t xml:space="preserve"> </w:t>
      </w:r>
      <w:r w:rsidR="00C10C12" w:rsidRPr="007F22C9">
        <w:rPr>
          <w:sz w:val="40"/>
          <w:szCs w:val="40"/>
        </w:rPr>
        <w:t xml:space="preserve">/ </w:t>
      </w:r>
      <w:r w:rsidR="00756E6F">
        <w:rPr>
          <w:sz w:val="40"/>
          <w:szCs w:val="40"/>
        </w:rPr>
        <w:t>The Legacy of Watergate: Rethinking Legal Ethics</w:t>
      </w:r>
    </w:p>
    <w:p w14:paraId="0423DA15" w14:textId="77777777" w:rsidR="00FC1F51" w:rsidRDefault="00756E6F" w:rsidP="00FC1F51">
      <w:pPr>
        <w:pStyle w:val="NormalWeb"/>
        <w:shd w:val="clear" w:color="auto" w:fill="FFFFFF"/>
        <w:spacing w:before="0" w:beforeAutospacing="0" w:after="120" w:afterAutospacing="0" w:line="276" w:lineRule="auto"/>
        <w:rPr>
          <w:rFonts w:ascii="Garamond" w:hAnsi="Garamond" w:cs="Open Sans"/>
          <w:color w:val="000000"/>
          <w:sz w:val="25"/>
          <w:szCs w:val="25"/>
        </w:rPr>
      </w:pPr>
      <w:r w:rsidRPr="00756E6F">
        <w:rPr>
          <w:rFonts w:ascii="Garamond" w:hAnsi="Garamond" w:cs="Open Sans"/>
          <w:color w:val="000000"/>
          <w:sz w:val="25"/>
          <w:szCs w:val="25"/>
        </w:rPr>
        <w:t>The Watergate scandal of the early 1970s resulted in increased attention to the regulation of the legal profession. Beyond public outrage at efforts by President Nixon to coverup the break-in at the headquarters of the Democratic National Committee, the American public was also disturbed by the number of lawyers involved in the scandal. Virtually all of the main actors in the scandal were lawyers. Some 29 lawyers were the subject of disciplinary proceedings as a result of Watergate.</w:t>
      </w:r>
    </w:p>
    <w:p w14:paraId="479AFF42" w14:textId="77777777" w:rsidR="00FC1F51" w:rsidRDefault="00756E6F" w:rsidP="00FC1F51">
      <w:pPr>
        <w:pStyle w:val="NormalWeb"/>
        <w:shd w:val="clear" w:color="auto" w:fill="FFFFFF"/>
        <w:spacing w:before="0" w:beforeAutospacing="0" w:after="120" w:afterAutospacing="0" w:line="276" w:lineRule="auto"/>
        <w:rPr>
          <w:rFonts w:ascii="Garamond" w:hAnsi="Garamond" w:cs="Open Sans"/>
          <w:color w:val="000000"/>
          <w:sz w:val="25"/>
          <w:szCs w:val="25"/>
        </w:rPr>
      </w:pPr>
      <w:r w:rsidRPr="00756E6F">
        <w:rPr>
          <w:rFonts w:ascii="Garamond" w:hAnsi="Garamond" w:cs="Open Sans"/>
          <w:color w:val="000000"/>
          <w:sz w:val="25"/>
          <w:szCs w:val="25"/>
        </w:rPr>
        <w:t>Traditionally states, as opposed to the federal government, serve as the primary regulator of legal ethics in this country. The majority of states have rules patterned after the American Bar Association</w:t>
      </w:r>
      <w:r w:rsidR="001E251B">
        <w:rPr>
          <w:rFonts w:ascii="Garamond" w:hAnsi="Garamond" w:cs="Open Sans"/>
          <w:color w:val="000000"/>
          <w:sz w:val="25"/>
          <w:szCs w:val="25"/>
        </w:rPr>
        <w:t>’</w:t>
      </w:r>
      <w:r w:rsidRPr="00756E6F">
        <w:rPr>
          <w:rFonts w:ascii="Garamond" w:hAnsi="Garamond" w:cs="Open Sans"/>
          <w:color w:val="000000"/>
          <w:sz w:val="25"/>
          <w:szCs w:val="25"/>
        </w:rPr>
        <w:t>s (ABA) Model Rules of Professional Conduct. This is a set of guidelines that help states craft ethical rules for lawyers. The American Bar Association is a voluntary professional organization with 400,000 members that assists lawyers and judges in their work and promotes efforts to improve the legal system. Violations of a state</w:t>
      </w:r>
      <w:r w:rsidR="00CB3103">
        <w:rPr>
          <w:rFonts w:ascii="Garamond" w:hAnsi="Garamond" w:cs="Open Sans"/>
          <w:color w:val="000000"/>
          <w:sz w:val="25"/>
          <w:szCs w:val="25"/>
        </w:rPr>
        <w:t>’</w:t>
      </w:r>
      <w:r w:rsidRPr="00756E6F">
        <w:rPr>
          <w:rFonts w:ascii="Garamond" w:hAnsi="Garamond" w:cs="Open Sans"/>
          <w:color w:val="000000"/>
          <w:sz w:val="25"/>
          <w:szCs w:val="25"/>
        </w:rPr>
        <w:t>s rules of professional conduct can result in disbarment (suspension of a lawyer</w:t>
      </w:r>
      <w:r w:rsidR="00CB3103">
        <w:rPr>
          <w:rFonts w:ascii="Garamond" w:hAnsi="Garamond" w:cs="Open Sans"/>
          <w:color w:val="000000"/>
          <w:sz w:val="25"/>
          <w:szCs w:val="25"/>
        </w:rPr>
        <w:t>’</w:t>
      </w:r>
      <w:r w:rsidRPr="00756E6F">
        <w:rPr>
          <w:rFonts w:ascii="Garamond" w:hAnsi="Garamond" w:cs="Open Sans"/>
          <w:color w:val="000000"/>
          <w:sz w:val="25"/>
          <w:szCs w:val="25"/>
        </w:rPr>
        <w:t>s license to practice law).</w:t>
      </w:r>
    </w:p>
    <w:p w14:paraId="6BE7DDE9" w14:textId="77777777" w:rsidR="00FC1F51" w:rsidRDefault="00756E6F" w:rsidP="00FC1F51">
      <w:pPr>
        <w:pStyle w:val="NormalWeb"/>
        <w:shd w:val="clear" w:color="auto" w:fill="FFFFFF"/>
        <w:spacing w:before="0" w:beforeAutospacing="0" w:after="120" w:afterAutospacing="0" w:line="276" w:lineRule="auto"/>
        <w:rPr>
          <w:rFonts w:ascii="Garamond" w:hAnsi="Garamond" w:cs="Open Sans"/>
          <w:color w:val="000000"/>
          <w:sz w:val="25"/>
          <w:szCs w:val="25"/>
        </w:rPr>
      </w:pPr>
      <w:r w:rsidRPr="00756E6F">
        <w:rPr>
          <w:rFonts w:ascii="Garamond" w:hAnsi="Garamond" w:cs="Open Sans"/>
          <w:color w:val="000000"/>
          <w:sz w:val="25"/>
          <w:szCs w:val="25"/>
        </w:rPr>
        <w:t>One of the most important ethical rules for lawyers is the right to keep attorney-client communications confidential. Many believe it is necessary to allow clients to talk openly with their attorneys and gain advice about how to properly comply with the laws or form proper defenses and legal strategies. However, during the Watergate scandal, it seemed that many lawyers were aware of and even assisted in fraudulent activities and tried to use confidentiality and their role as attorneys to escape punishment. For example, two top attorneys involved were fully aware of the plans for the break-in. If either one had reported the misconduct, the nation likely would have been spared the Watergate scandal. But the attorneys did not reveal their knowledge of the future crimes and instead later used their status as lawyers to defend their actions. Many people were frustrated by what they viewed as lawyers using the rules of confidentiality and other rules of professional conduct to avoid responsibility to society.</w:t>
      </w:r>
    </w:p>
    <w:p w14:paraId="772CE147" w14:textId="77777777" w:rsidR="00FC1F51" w:rsidRDefault="00756E6F" w:rsidP="00FC1F51">
      <w:pPr>
        <w:pStyle w:val="NormalWeb"/>
        <w:shd w:val="clear" w:color="auto" w:fill="FFFFFF"/>
        <w:spacing w:before="0" w:beforeAutospacing="0" w:after="120" w:afterAutospacing="0" w:line="276" w:lineRule="auto"/>
        <w:rPr>
          <w:rFonts w:ascii="Garamond" w:hAnsi="Garamond" w:cs="Open Sans"/>
          <w:color w:val="000000"/>
          <w:sz w:val="25"/>
          <w:szCs w:val="25"/>
        </w:rPr>
      </w:pPr>
      <w:r w:rsidRPr="00756E6F">
        <w:rPr>
          <w:rFonts w:ascii="Garamond" w:hAnsi="Garamond" w:cs="Open Sans"/>
          <w:color w:val="000000"/>
          <w:sz w:val="25"/>
          <w:szCs w:val="25"/>
        </w:rPr>
        <w:t xml:space="preserve">The legal profession responded to Watergate in a few ways. New emphasis was placed on professional responsibility courses in the law schools. For the first time, by the late 1970s, every law school in the country offered a course on professional responsibility. Bar examiners increasingly added </w:t>
      </w:r>
      <w:r w:rsidR="00EF2542">
        <w:rPr>
          <w:rFonts w:ascii="Garamond" w:hAnsi="Garamond" w:cs="Open Sans"/>
          <w:color w:val="000000"/>
          <w:sz w:val="25"/>
          <w:szCs w:val="25"/>
        </w:rPr>
        <w:t>p</w:t>
      </w:r>
      <w:r w:rsidRPr="00756E6F">
        <w:rPr>
          <w:rFonts w:ascii="Garamond" w:hAnsi="Garamond" w:cs="Open Sans"/>
          <w:color w:val="000000"/>
          <w:sz w:val="25"/>
          <w:szCs w:val="25"/>
        </w:rPr>
        <w:t xml:space="preserve">rofessional </w:t>
      </w:r>
      <w:r w:rsidR="00EF2542">
        <w:rPr>
          <w:rFonts w:ascii="Garamond" w:hAnsi="Garamond" w:cs="Open Sans"/>
          <w:color w:val="000000"/>
          <w:sz w:val="25"/>
          <w:szCs w:val="25"/>
        </w:rPr>
        <w:t>r</w:t>
      </w:r>
      <w:r w:rsidRPr="00756E6F">
        <w:rPr>
          <w:rFonts w:ascii="Garamond" w:hAnsi="Garamond" w:cs="Open Sans"/>
          <w:color w:val="000000"/>
          <w:sz w:val="25"/>
          <w:szCs w:val="25"/>
        </w:rPr>
        <w:t>esponsibility to those subjects tested on the bar exam</w:t>
      </w:r>
      <w:r w:rsidR="00FC1F51">
        <w:rPr>
          <w:rFonts w:ascii="Garamond" w:hAnsi="Garamond" w:cs="Open Sans"/>
          <w:color w:val="000000"/>
          <w:sz w:val="25"/>
          <w:szCs w:val="25"/>
        </w:rPr>
        <w:t xml:space="preserve"> (</w:t>
      </w:r>
      <w:r w:rsidRPr="00756E6F">
        <w:rPr>
          <w:rFonts w:ascii="Garamond" w:hAnsi="Garamond" w:cs="Open Sans"/>
          <w:color w:val="000000"/>
          <w:sz w:val="25"/>
          <w:szCs w:val="25"/>
        </w:rPr>
        <w:t xml:space="preserve">tests required for a lawyer to get </w:t>
      </w:r>
      <w:r w:rsidR="00FC1F51">
        <w:rPr>
          <w:rFonts w:ascii="Garamond" w:hAnsi="Garamond" w:cs="Open Sans"/>
          <w:color w:val="000000"/>
          <w:sz w:val="25"/>
          <w:szCs w:val="25"/>
        </w:rPr>
        <w:t xml:space="preserve">a </w:t>
      </w:r>
      <w:r w:rsidRPr="00756E6F">
        <w:rPr>
          <w:rFonts w:ascii="Garamond" w:hAnsi="Garamond" w:cs="Open Sans"/>
          <w:color w:val="000000"/>
          <w:sz w:val="25"/>
          <w:szCs w:val="25"/>
        </w:rPr>
        <w:t>license</w:t>
      </w:r>
      <w:r w:rsidR="00FC1F51">
        <w:rPr>
          <w:rFonts w:ascii="Garamond" w:hAnsi="Garamond" w:cs="Open Sans"/>
          <w:color w:val="000000"/>
          <w:sz w:val="25"/>
          <w:szCs w:val="25"/>
        </w:rPr>
        <w:t xml:space="preserve"> to practice </w:t>
      </w:r>
      <w:r w:rsidRPr="00756E6F">
        <w:rPr>
          <w:rFonts w:ascii="Garamond" w:hAnsi="Garamond" w:cs="Open Sans"/>
          <w:color w:val="000000"/>
          <w:sz w:val="25"/>
          <w:szCs w:val="25"/>
        </w:rPr>
        <w:t>in a particular state</w:t>
      </w:r>
      <w:r w:rsidR="00FC1F51">
        <w:rPr>
          <w:rFonts w:ascii="Garamond" w:hAnsi="Garamond" w:cs="Open Sans"/>
          <w:color w:val="000000"/>
          <w:sz w:val="25"/>
          <w:szCs w:val="25"/>
        </w:rPr>
        <w:t>)</w:t>
      </w:r>
      <w:r w:rsidRPr="00756E6F">
        <w:rPr>
          <w:rFonts w:ascii="Garamond" w:hAnsi="Garamond" w:cs="Open Sans"/>
          <w:color w:val="000000"/>
          <w:sz w:val="25"/>
          <w:szCs w:val="25"/>
        </w:rPr>
        <w:t>. The American Bar Association, which had only a few years earlier adopted the Model Code of Professional Responsibility, also embarked on a project that would lead to the wholesale revision of the Code.</w:t>
      </w:r>
    </w:p>
    <w:p w14:paraId="37E019B7" w14:textId="20165949" w:rsidR="007D179F" w:rsidRPr="007D179F" w:rsidRDefault="00756E6F" w:rsidP="00FC1F51">
      <w:pPr>
        <w:pStyle w:val="NormalWeb"/>
        <w:shd w:val="clear" w:color="auto" w:fill="FFFFFF"/>
        <w:spacing w:before="0" w:beforeAutospacing="0" w:after="120" w:afterAutospacing="0" w:line="276" w:lineRule="auto"/>
        <w:rPr>
          <w:rFonts w:ascii="Garamond" w:hAnsi="Garamond"/>
          <w:sz w:val="25"/>
          <w:szCs w:val="25"/>
        </w:rPr>
      </w:pPr>
      <w:r w:rsidRPr="00756E6F">
        <w:rPr>
          <w:rFonts w:ascii="Garamond" w:hAnsi="Garamond" w:cs="Open Sans"/>
          <w:color w:val="000000"/>
          <w:sz w:val="25"/>
          <w:szCs w:val="25"/>
        </w:rPr>
        <w:lastRenderedPageBreak/>
        <w:t>Interestingly, the federal government did not itself seek to regulate the legal profession. Rather, reforms in the legal profession in response to Watergate were led by the ABA, the state courts</w:t>
      </w:r>
      <w:r w:rsidR="00FC1F51">
        <w:rPr>
          <w:rFonts w:ascii="Garamond" w:hAnsi="Garamond" w:cs="Open Sans"/>
          <w:color w:val="000000"/>
          <w:sz w:val="25"/>
          <w:szCs w:val="25"/>
        </w:rPr>
        <w:t>,</w:t>
      </w:r>
      <w:r w:rsidRPr="00756E6F">
        <w:rPr>
          <w:rFonts w:ascii="Garamond" w:hAnsi="Garamond" w:cs="Open Sans"/>
          <w:color w:val="000000"/>
          <w:sz w:val="25"/>
          <w:szCs w:val="25"/>
        </w:rPr>
        <w:t xml:space="preserve"> and the state bar associations.</w:t>
      </w:r>
    </w:p>
    <w:p w14:paraId="2B4755DA" w14:textId="140BAD15" w:rsidR="007D179F" w:rsidRPr="007D179F" w:rsidRDefault="007D179F" w:rsidP="00FC1F51">
      <w:pPr>
        <w:pStyle w:val="Subhead1sl"/>
      </w:pPr>
      <w:r w:rsidRPr="007D179F">
        <w:t xml:space="preserve">Questions </w:t>
      </w:r>
      <w:r>
        <w:t>to Consider</w:t>
      </w:r>
    </w:p>
    <w:p w14:paraId="01AE0E90" w14:textId="223D5842" w:rsidR="00756E6F" w:rsidRPr="00756E6F" w:rsidRDefault="00756E6F" w:rsidP="000257BB">
      <w:pPr>
        <w:numPr>
          <w:ilvl w:val="0"/>
          <w:numId w:val="20"/>
        </w:numPr>
        <w:shd w:val="clear" w:color="auto" w:fill="FFFFFF"/>
        <w:tabs>
          <w:tab w:val="clear" w:pos="720"/>
        </w:tabs>
        <w:spacing w:after="3600"/>
        <w:ind w:left="360"/>
        <w:rPr>
          <w:rFonts w:ascii="Garamond" w:hAnsi="Garamond" w:cs="Open Sans"/>
          <w:color w:val="000000"/>
          <w:sz w:val="25"/>
          <w:szCs w:val="25"/>
        </w:rPr>
      </w:pPr>
      <w:r w:rsidRPr="00756E6F">
        <w:rPr>
          <w:rFonts w:ascii="Garamond" w:hAnsi="Garamond" w:cs="Open Sans"/>
          <w:color w:val="000000"/>
          <w:sz w:val="25"/>
          <w:szCs w:val="25"/>
        </w:rPr>
        <w:t>As discussed above</w:t>
      </w:r>
      <w:r w:rsidR="00FC1F51">
        <w:rPr>
          <w:rFonts w:ascii="Garamond" w:hAnsi="Garamond" w:cs="Open Sans"/>
          <w:color w:val="000000"/>
          <w:sz w:val="25"/>
          <w:szCs w:val="25"/>
        </w:rPr>
        <w:t>,</w:t>
      </w:r>
      <w:r w:rsidRPr="00756E6F">
        <w:rPr>
          <w:rFonts w:ascii="Garamond" w:hAnsi="Garamond" w:cs="Open Sans"/>
          <w:color w:val="000000"/>
          <w:sz w:val="25"/>
          <w:szCs w:val="25"/>
        </w:rPr>
        <w:t xml:space="preserve"> confidentiality is an important part of an attorney-client relationship. Since Watergate</w:t>
      </w:r>
      <w:r w:rsidR="00FC1F51">
        <w:rPr>
          <w:rFonts w:ascii="Garamond" w:hAnsi="Garamond" w:cs="Open Sans"/>
          <w:color w:val="000000"/>
          <w:sz w:val="25"/>
          <w:szCs w:val="25"/>
        </w:rPr>
        <w:t>,</w:t>
      </w:r>
      <w:r w:rsidRPr="00756E6F">
        <w:rPr>
          <w:rFonts w:ascii="Garamond" w:hAnsi="Garamond" w:cs="Open Sans"/>
          <w:color w:val="000000"/>
          <w:sz w:val="25"/>
          <w:szCs w:val="25"/>
        </w:rPr>
        <w:t xml:space="preserve"> most ethical rules allow an attorney to reveal a client</w:t>
      </w:r>
      <w:r w:rsidR="00FC1F51">
        <w:rPr>
          <w:rFonts w:ascii="Garamond" w:hAnsi="Garamond" w:cs="Open Sans"/>
          <w:color w:val="000000"/>
          <w:sz w:val="25"/>
          <w:szCs w:val="25"/>
        </w:rPr>
        <w:t>’</w:t>
      </w:r>
      <w:r w:rsidRPr="00756E6F">
        <w:rPr>
          <w:rFonts w:ascii="Garamond" w:hAnsi="Garamond" w:cs="Open Sans"/>
          <w:color w:val="000000"/>
          <w:sz w:val="25"/>
          <w:szCs w:val="25"/>
        </w:rPr>
        <w:t xml:space="preserve">s confidences if they relate to a future crime or a fraud but not a past crime. Furthermore, ethical rules generally require a lawyer to remove </w:t>
      </w:r>
      <w:r w:rsidR="00FC1F51">
        <w:rPr>
          <w:rFonts w:ascii="Garamond" w:hAnsi="Garamond" w:cs="Open Sans"/>
          <w:color w:val="000000"/>
          <w:sz w:val="25"/>
          <w:szCs w:val="25"/>
        </w:rPr>
        <w:t>them</w:t>
      </w:r>
      <w:r w:rsidRPr="00756E6F">
        <w:rPr>
          <w:rFonts w:ascii="Garamond" w:hAnsi="Garamond" w:cs="Open Sans"/>
          <w:color w:val="000000"/>
          <w:sz w:val="25"/>
          <w:szCs w:val="25"/>
        </w:rPr>
        <w:t>self from representing any client who has tried to use the lawyer</w:t>
      </w:r>
      <w:r w:rsidR="00FC1F51">
        <w:rPr>
          <w:rFonts w:ascii="Garamond" w:hAnsi="Garamond" w:cs="Open Sans"/>
          <w:color w:val="000000"/>
          <w:sz w:val="25"/>
          <w:szCs w:val="25"/>
        </w:rPr>
        <w:t>’</w:t>
      </w:r>
      <w:r w:rsidRPr="00756E6F">
        <w:rPr>
          <w:rFonts w:ascii="Garamond" w:hAnsi="Garamond" w:cs="Open Sans"/>
          <w:color w:val="000000"/>
          <w:sz w:val="25"/>
          <w:szCs w:val="25"/>
        </w:rPr>
        <w:t>s services to assist in a crime or fraud. Why would ethical rules make a distinction between confidences based on whether they relate to future or past crime? Debate the wisdom and effectiveness of such a rule.</w:t>
      </w:r>
    </w:p>
    <w:p w14:paraId="0D7160F0" w14:textId="77777777" w:rsidR="00756E6F" w:rsidRPr="00756E6F" w:rsidRDefault="00756E6F" w:rsidP="000257BB">
      <w:pPr>
        <w:numPr>
          <w:ilvl w:val="0"/>
          <w:numId w:val="20"/>
        </w:numPr>
        <w:shd w:val="clear" w:color="auto" w:fill="FFFFFF"/>
        <w:tabs>
          <w:tab w:val="clear" w:pos="720"/>
        </w:tabs>
        <w:spacing w:after="3600"/>
        <w:ind w:left="360"/>
        <w:rPr>
          <w:rFonts w:ascii="Garamond" w:hAnsi="Garamond" w:cs="Open Sans"/>
          <w:color w:val="000000"/>
          <w:sz w:val="25"/>
          <w:szCs w:val="25"/>
        </w:rPr>
      </w:pPr>
      <w:r w:rsidRPr="00756E6F">
        <w:rPr>
          <w:rFonts w:ascii="Garamond" w:hAnsi="Garamond" w:cs="Open Sans"/>
          <w:color w:val="000000"/>
          <w:sz w:val="25"/>
          <w:szCs w:val="25"/>
        </w:rPr>
        <w:t>What are the advantages and disadvantages of leaving ethical rules to state regulation rather than federal regulation?</w:t>
      </w:r>
    </w:p>
    <w:p w14:paraId="5CDC4631" w14:textId="18103DBD" w:rsidR="00032C35" w:rsidRPr="000257BB" w:rsidRDefault="000257BB" w:rsidP="000257BB">
      <w:pPr>
        <w:pStyle w:val="ListParagraph"/>
        <w:numPr>
          <w:ilvl w:val="0"/>
          <w:numId w:val="20"/>
        </w:numPr>
        <w:shd w:val="clear" w:color="auto" w:fill="FFFFFF"/>
        <w:tabs>
          <w:tab w:val="clear" w:pos="720"/>
        </w:tabs>
        <w:spacing w:after="300" w:line="276" w:lineRule="auto"/>
        <w:ind w:left="360"/>
        <w:rPr>
          <w:rFonts w:ascii="Garamond" w:hAnsi="Garamond"/>
          <w:sz w:val="25"/>
          <w:szCs w:val="25"/>
        </w:rPr>
      </w:pPr>
      <w:r w:rsidRPr="000257BB">
        <w:rPr>
          <w:rFonts w:ascii="Garamond" w:hAnsi="Garamond" w:cs="Open Sans"/>
          <w:i/>
          <w:iCs/>
          <w:color w:val="000000"/>
          <w:sz w:val="25"/>
          <w:szCs w:val="25"/>
        </w:rPr>
        <w:t>Optional extension activity:</w:t>
      </w:r>
      <w:r w:rsidRPr="000257BB">
        <w:rPr>
          <w:rFonts w:ascii="Garamond" w:hAnsi="Garamond" w:cs="Open Sans"/>
          <w:color w:val="000000"/>
          <w:sz w:val="25"/>
          <w:szCs w:val="25"/>
        </w:rPr>
        <w:t xml:space="preserve"> </w:t>
      </w:r>
      <w:r w:rsidR="00756E6F" w:rsidRPr="000257BB">
        <w:rPr>
          <w:rFonts w:ascii="Garamond" w:hAnsi="Garamond" w:cs="Open Sans"/>
          <w:color w:val="000000"/>
          <w:sz w:val="25"/>
          <w:szCs w:val="25"/>
        </w:rPr>
        <w:t xml:space="preserve">Talk to a local attorney or contact your state bar association to learn the applicable legal rules in your state. </w:t>
      </w:r>
    </w:p>
    <w:sectPr w:rsidR="00032C35" w:rsidRPr="000257B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34C65" w14:textId="77777777" w:rsidR="00462EB6" w:rsidRDefault="00462EB6" w:rsidP="0078549D">
      <w:pPr>
        <w:spacing w:after="0" w:line="240" w:lineRule="auto"/>
      </w:pPr>
      <w:r>
        <w:separator/>
      </w:r>
    </w:p>
  </w:endnote>
  <w:endnote w:type="continuationSeparator" w:id="0">
    <w:p w14:paraId="73286D25" w14:textId="77777777" w:rsidR="00462EB6" w:rsidRDefault="00462EB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40CFAD3"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F68F4">
          <w:rPr>
            <w:rStyle w:val="BasiccopyslChar"/>
            <w:sz w:val="22"/>
            <w:szCs w:val="22"/>
          </w:rPr>
          <w:t xml:space="preserve"> </w:t>
        </w:r>
        <w:r w:rsidR="00C24F56">
          <w:rPr>
            <w:rStyle w:val="BasiccopyslChar"/>
            <w:sz w:val="22"/>
            <w:szCs w:val="22"/>
          </w:rPr>
          <w:t>09/01/2020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F795F" w14:textId="77777777" w:rsidR="00462EB6" w:rsidRDefault="00462EB6" w:rsidP="0078549D">
      <w:pPr>
        <w:spacing w:after="0" w:line="240" w:lineRule="auto"/>
      </w:pPr>
      <w:r>
        <w:separator/>
      </w:r>
    </w:p>
  </w:footnote>
  <w:footnote w:type="continuationSeparator" w:id="0">
    <w:p w14:paraId="1C26F110" w14:textId="77777777" w:rsidR="00462EB6" w:rsidRDefault="00462EB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B023" w14:textId="77777777" w:rsidR="00CC1CE8" w:rsidRDefault="00CC1CE8" w:rsidP="00CC1CE8">
    <w:pPr>
      <w:pStyle w:val="Basiccopysl"/>
    </w:pPr>
    <w:r w:rsidRPr="00987C93">
      <w:rPr>
        <w:sz w:val="22"/>
        <w:szCs w:val="22"/>
      </w:rPr>
      <w:t>LandmarkCases.org</w:t>
    </w:r>
    <w:r w:rsidRPr="00987C93">
      <w:rPr>
        <w:sz w:val="22"/>
        <w:szCs w:val="22"/>
      </w:rPr>
      <w:tab/>
    </w:r>
    <w:r>
      <w:rPr>
        <w:sz w:val="22"/>
        <w:szCs w:val="22"/>
      </w:rPr>
      <w:tab/>
      <w:t xml:space="preserve">    </w:t>
    </w:r>
    <w:r>
      <w:rPr>
        <w:i/>
        <w:iCs/>
        <w:sz w:val="22"/>
        <w:szCs w:val="22"/>
      </w:rPr>
      <w:t xml:space="preserve">United States v. Nixon </w:t>
    </w:r>
    <w:r w:rsidRPr="00987C93">
      <w:rPr>
        <w:sz w:val="22"/>
        <w:szCs w:val="22"/>
      </w:rPr>
      <w:t xml:space="preserve">/ </w:t>
    </w:r>
    <w:r>
      <w:rPr>
        <w:sz w:val="22"/>
        <w:szCs w:val="22"/>
      </w:rPr>
      <w:t>The Legacy of Watergate: Rethinking Legal Ethics</w:t>
    </w:r>
  </w:p>
  <w:p w14:paraId="4D2C6AC8" w14:textId="2950875C" w:rsidR="00F64E56" w:rsidRPr="00CC1CE8" w:rsidRDefault="00F64E56" w:rsidP="00CC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2A58" w14:textId="5A99ADA6" w:rsidR="00014646" w:rsidRDefault="00987C93" w:rsidP="005B7C2F">
    <w:pPr>
      <w:pStyle w:val="Basiccopysl"/>
    </w:pPr>
    <w:r w:rsidRPr="00987C93">
      <w:rPr>
        <w:sz w:val="22"/>
        <w:szCs w:val="22"/>
      </w:rPr>
      <w:t>LandmarkCases.org</w:t>
    </w:r>
    <w:r w:rsidRPr="00987C93">
      <w:rPr>
        <w:sz w:val="22"/>
        <w:szCs w:val="22"/>
      </w:rPr>
      <w:tab/>
    </w:r>
    <w:r w:rsidR="00DE2C51">
      <w:rPr>
        <w:sz w:val="22"/>
        <w:szCs w:val="22"/>
      </w:rPr>
      <w:tab/>
    </w:r>
    <w:r w:rsidR="00CC1CE8">
      <w:rPr>
        <w:sz w:val="22"/>
        <w:szCs w:val="22"/>
      </w:rPr>
      <w:t xml:space="preserve">    </w:t>
    </w:r>
    <w:r w:rsidR="00014646">
      <w:rPr>
        <w:i/>
        <w:iCs/>
        <w:sz w:val="22"/>
        <w:szCs w:val="22"/>
      </w:rPr>
      <w:t>United States v. Nixon</w:t>
    </w:r>
    <w:r>
      <w:rPr>
        <w:i/>
        <w:iCs/>
        <w:sz w:val="22"/>
        <w:szCs w:val="22"/>
      </w:rPr>
      <w:t xml:space="preserve"> </w:t>
    </w:r>
    <w:r w:rsidRPr="00987C93">
      <w:rPr>
        <w:sz w:val="22"/>
        <w:szCs w:val="22"/>
      </w:rPr>
      <w:t xml:space="preserve">/ </w:t>
    </w:r>
    <w:r w:rsidR="00756E6F">
      <w:rPr>
        <w:sz w:val="22"/>
        <w:szCs w:val="22"/>
      </w:rPr>
      <w:t>The Legacy of Watergate: Rethinking Legal 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F71EB"/>
    <w:multiLevelType w:val="hybridMultilevel"/>
    <w:tmpl w:val="3FBC5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87E1E"/>
    <w:multiLevelType w:val="multilevel"/>
    <w:tmpl w:val="AE6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35F8B"/>
    <w:multiLevelType w:val="multilevel"/>
    <w:tmpl w:val="45A2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5072B"/>
    <w:multiLevelType w:val="hybridMultilevel"/>
    <w:tmpl w:val="733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763B5"/>
    <w:multiLevelType w:val="multilevel"/>
    <w:tmpl w:val="AA9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81852"/>
    <w:multiLevelType w:val="multilevel"/>
    <w:tmpl w:val="5B4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F535F"/>
    <w:multiLevelType w:val="multilevel"/>
    <w:tmpl w:val="73CA6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A35F2"/>
    <w:multiLevelType w:val="hybridMultilevel"/>
    <w:tmpl w:val="3AE4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C6A12"/>
    <w:multiLevelType w:val="hybridMultilevel"/>
    <w:tmpl w:val="993404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87AC5"/>
    <w:multiLevelType w:val="hybridMultilevel"/>
    <w:tmpl w:val="A092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E2626"/>
    <w:multiLevelType w:val="multilevel"/>
    <w:tmpl w:val="8AC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265A9"/>
    <w:multiLevelType w:val="multilevel"/>
    <w:tmpl w:val="AE6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012DD"/>
    <w:multiLevelType w:val="multilevel"/>
    <w:tmpl w:val="B2E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7A596C"/>
    <w:multiLevelType w:val="multilevel"/>
    <w:tmpl w:val="88E8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082778"/>
    <w:multiLevelType w:val="hybridMultilevel"/>
    <w:tmpl w:val="519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11"/>
  </w:num>
  <w:num w:numId="5">
    <w:abstractNumId w:val="4"/>
  </w:num>
  <w:num w:numId="6">
    <w:abstractNumId w:val="0"/>
  </w:num>
  <w:num w:numId="7">
    <w:abstractNumId w:val="5"/>
  </w:num>
  <w:num w:numId="8">
    <w:abstractNumId w:val="10"/>
  </w:num>
  <w:num w:numId="9">
    <w:abstractNumId w:val="9"/>
  </w:num>
  <w:num w:numId="10">
    <w:abstractNumId w:val="7"/>
  </w:num>
  <w:num w:numId="11">
    <w:abstractNumId w:val="17"/>
  </w:num>
  <w:num w:numId="12">
    <w:abstractNumId w:val="15"/>
  </w:num>
  <w:num w:numId="13">
    <w:abstractNumId w:val="14"/>
  </w:num>
  <w:num w:numId="14">
    <w:abstractNumId w:val="13"/>
  </w:num>
  <w:num w:numId="15">
    <w:abstractNumId w:val="6"/>
  </w:num>
  <w:num w:numId="16">
    <w:abstractNumId w:val="19"/>
  </w:num>
  <w:num w:numId="17">
    <w:abstractNumId w:val="12"/>
  </w:num>
  <w:num w:numId="18">
    <w:abstractNumId w:val="18"/>
  </w:num>
  <w:num w:numId="19">
    <w:abstractNumId w:val="16"/>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1FB4"/>
    <w:rsid w:val="00014646"/>
    <w:rsid w:val="00022E0C"/>
    <w:rsid w:val="000257BB"/>
    <w:rsid w:val="00032C35"/>
    <w:rsid w:val="000356BB"/>
    <w:rsid w:val="000711B6"/>
    <w:rsid w:val="00080C1C"/>
    <w:rsid w:val="00096DC3"/>
    <w:rsid w:val="000B66CF"/>
    <w:rsid w:val="000E239D"/>
    <w:rsid w:val="000F798E"/>
    <w:rsid w:val="001056C3"/>
    <w:rsid w:val="00121070"/>
    <w:rsid w:val="00124CE7"/>
    <w:rsid w:val="00133F76"/>
    <w:rsid w:val="001562F3"/>
    <w:rsid w:val="00166B24"/>
    <w:rsid w:val="0016761D"/>
    <w:rsid w:val="00170B98"/>
    <w:rsid w:val="001B3DB3"/>
    <w:rsid w:val="001D2C41"/>
    <w:rsid w:val="001E251B"/>
    <w:rsid w:val="001E5D4E"/>
    <w:rsid w:val="001F08A1"/>
    <w:rsid w:val="00200D13"/>
    <w:rsid w:val="0021030F"/>
    <w:rsid w:val="00223E2F"/>
    <w:rsid w:val="0025076D"/>
    <w:rsid w:val="002518B2"/>
    <w:rsid w:val="00284C8E"/>
    <w:rsid w:val="00290061"/>
    <w:rsid w:val="002B0319"/>
    <w:rsid w:val="002B4D38"/>
    <w:rsid w:val="002C68A3"/>
    <w:rsid w:val="002D0A43"/>
    <w:rsid w:val="002D2203"/>
    <w:rsid w:val="002E2F94"/>
    <w:rsid w:val="00301321"/>
    <w:rsid w:val="00317735"/>
    <w:rsid w:val="00317B47"/>
    <w:rsid w:val="0032423F"/>
    <w:rsid w:val="00334225"/>
    <w:rsid w:val="003377DC"/>
    <w:rsid w:val="00360CE4"/>
    <w:rsid w:val="00370B44"/>
    <w:rsid w:val="00375090"/>
    <w:rsid w:val="00396AEB"/>
    <w:rsid w:val="003A0680"/>
    <w:rsid w:val="003B0159"/>
    <w:rsid w:val="003B20D2"/>
    <w:rsid w:val="003B2FE2"/>
    <w:rsid w:val="003C6F20"/>
    <w:rsid w:val="003F4CA1"/>
    <w:rsid w:val="003F573A"/>
    <w:rsid w:val="00400A63"/>
    <w:rsid w:val="004100F9"/>
    <w:rsid w:val="00447DAF"/>
    <w:rsid w:val="00462EB6"/>
    <w:rsid w:val="004632BE"/>
    <w:rsid w:val="00490EEF"/>
    <w:rsid w:val="004A0B01"/>
    <w:rsid w:val="004B560A"/>
    <w:rsid w:val="004B73F9"/>
    <w:rsid w:val="004C0363"/>
    <w:rsid w:val="004D0800"/>
    <w:rsid w:val="004E7457"/>
    <w:rsid w:val="004F4D72"/>
    <w:rsid w:val="004F77FB"/>
    <w:rsid w:val="005311FB"/>
    <w:rsid w:val="00563539"/>
    <w:rsid w:val="005857FA"/>
    <w:rsid w:val="00587D18"/>
    <w:rsid w:val="005A0330"/>
    <w:rsid w:val="005B70D2"/>
    <w:rsid w:val="005B7C2F"/>
    <w:rsid w:val="005E3EA1"/>
    <w:rsid w:val="0060191D"/>
    <w:rsid w:val="00612589"/>
    <w:rsid w:val="006135E5"/>
    <w:rsid w:val="006422BC"/>
    <w:rsid w:val="006B2E9F"/>
    <w:rsid w:val="006C3E71"/>
    <w:rsid w:val="006D00D0"/>
    <w:rsid w:val="006E09C9"/>
    <w:rsid w:val="006E3717"/>
    <w:rsid w:val="006F0063"/>
    <w:rsid w:val="007348BA"/>
    <w:rsid w:val="00743A05"/>
    <w:rsid w:val="00756E6F"/>
    <w:rsid w:val="0077115E"/>
    <w:rsid w:val="007767B2"/>
    <w:rsid w:val="00781D73"/>
    <w:rsid w:val="0078549D"/>
    <w:rsid w:val="007B638F"/>
    <w:rsid w:val="007C6134"/>
    <w:rsid w:val="007D179F"/>
    <w:rsid w:val="007F22C9"/>
    <w:rsid w:val="007F700D"/>
    <w:rsid w:val="00815CB0"/>
    <w:rsid w:val="0081706F"/>
    <w:rsid w:val="00845150"/>
    <w:rsid w:val="008507C7"/>
    <w:rsid w:val="00861471"/>
    <w:rsid w:val="00861B88"/>
    <w:rsid w:val="008637D3"/>
    <w:rsid w:val="008723B7"/>
    <w:rsid w:val="008A31BB"/>
    <w:rsid w:val="008C511F"/>
    <w:rsid w:val="008C5160"/>
    <w:rsid w:val="008D77F8"/>
    <w:rsid w:val="00933E0B"/>
    <w:rsid w:val="009605C5"/>
    <w:rsid w:val="00965804"/>
    <w:rsid w:val="00987C93"/>
    <w:rsid w:val="009D0895"/>
    <w:rsid w:val="009D6B03"/>
    <w:rsid w:val="009F39A9"/>
    <w:rsid w:val="00A10501"/>
    <w:rsid w:val="00A241C5"/>
    <w:rsid w:val="00A53236"/>
    <w:rsid w:val="00A608A0"/>
    <w:rsid w:val="00A7028F"/>
    <w:rsid w:val="00A740A5"/>
    <w:rsid w:val="00AD4D78"/>
    <w:rsid w:val="00AE0C77"/>
    <w:rsid w:val="00B02E3A"/>
    <w:rsid w:val="00B27A32"/>
    <w:rsid w:val="00B535F7"/>
    <w:rsid w:val="00B56E1E"/>
    <w:rsid w:val="00B62487"/>
    <w:rsid w:val="00B81C9E"/>
    <w:rsid w:val="00B859B2"/>
    <w:rsid w:val="00B9284F"/>
    <w:rsid w:val="00B92C56"/>
    <w:rsid w:val="00C07E9F"/>
    <w:rsid w:val="00C10C12"/>
    <w:rsid w:val="00C15DAC"/>
    <w:rsid w:val="00C24F56"/>
    <w:rsid w:val="00C26C19"/>
    <w:rsid w:val="00C40C90"/>
    <w:rsid w:val="00C439D3"/>
    <w:rsid w:val="00C458C2"/>
    <w:rsid w:val="00C577C3"/>
    <w:rsid w:val="00C63CCC"/>
    <w:rsid w:val="00CA501C"/>
    <w:rsid w:val="00CB3103"/>
    <w:rsid w:val="00CC1CE8"/>
    <w:rsid w:val="00CC753C"/>
    <w:rsid w:val="00CD16F4"/>
    <w:rsid w:val="00D360FF"/>
    <w:rsid w:val="00D421DC"/>
    <w:rsid w:val="00D76EA9"/>
    <w:rsid w:val="00DB54D1"/>
    <w:rsid w:val="00DE24D7"/>
    <w:rsid w:val="00DE2C51"/>
    <w:rsid w:val="00DE3D18"/>
    <w:rsid w:val="00DF68F4"/>
    <w:rsid w:val="00E20F5A"/>
    <w:rsid w:val="00E33607"/>
    <w:rsid w:val="00E3555A"/>
    <w:rsid w:val="00E64542"/>
    <w:rsid w:val="00E91647"/>
    <w:rsid w:val="00EA5F03"/>
    <w:rsid w:val="00EB20C0"/>
    <w:rsid w:val="00EC66D7"/>
    <w:rsid w:val="00ED7F86"/>
    <w:rsid w:val="00ED7FB0"/>
    <w:rsid w:val="00EF2542"/>
    <w:rsid w:val="00EF7C97"/>
    <w:rsid w:val="00F27ED2"/>
    <w:rsid w:val="00F55675"/>
    <w:rsid w:val="00F64E56"/>
    <w:rsid w:val="00F87E7B"/>
    <w:rsid w:val="00F92E04"/>
    <w:rsid w:val="00FB16A4"/>
    <w:rsid w:val="00FC1F51"/>
    <w:rsid w:val="00FC7E4B"/>
    <w:rsid w:val="00FD1B1A"/>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AD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A0B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7C2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name w:val="Table Grid"/>
    <w:basedOn w:val="TableNormal"/>
    <w:uiPriority w:val="59"/>
    <w:rsid w:val="00E9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6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68F4"/>
  </w:style>
  <w:style w:type="character" w:customStyle="1" w:styleId="eop">
    <w:name w:val="eop"/>
    <w:basedOn w:val="DefaultParagraphFont"/>
    <w:rsid w:val="00DF68F4"/>
  </w:style>
  <w:style w:type="character" w:customStyle="1" w:styleId="Heading2Char">
    <w:name w:val="Heading 2 Char"/>
    <w:basedOn w:val="DefaultParagraphFont"/>
    <w:link w:val="Heading2"/>
    <w:uiPriority w:val="9"/>
    <w:rsid w:val="00AD4D7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4A0B01"/>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4A0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B01"/>
    <w:rPr>
      <w:b/>
      <w:bCs/>
    </w:rPr>
  </w:style>
  <w:style w:type="character" w:styleId="Emphasis">
    <w:name w:val="Emphasis"/>
    <w:basedOn w:val="DefaultParagraphFont"/>
    <w:uiPriority w:val="20"/>
    <w:qFormat/>
    <w:rsid w:val="004A0B01"/>
    <w:rPr>
      <w:i/>
      <w:iCs/>
    </w:rPr>
  </w:style>
  <w:style w:type="character" w:customStyle="1" w:styleId="Heading5Char">
    <w:name w:val="Heading 5 Char"/>
    <w:basedOn w:val="DefaultParagraphFont"/>
    <w:link w:val="Heading5"/>
    <w:uiPriority w:val="9"/>
    <w:semiHidden/>
    <w:rsid w:val="005B7C2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4457">
      <w:bodyDiv w:val="1"/>
      <w:marLeft w:val="0"/>
      <w:marRight w:val="0"/>
      <w:marTop w:val="0"/>
      <w:marBottom w:val="0"/>
      <w:divBdr>
        <w:top w:val="none" w:sz="0" w:space="0" w:color="auto"/>
        <w:left w:val="none" w:sz="0" w:space="0" w:color="auto"/>
        <w:bottom w:val="none" w:sz="0" w:space="0" w:color="auto"/>
        <w:right w:val="none" w:sz="0" w:space="0" w:color="auto"/>
      </w:divBdr>
    </w:div>
    <w:div w:id="330569749">
      <w:bodyDiv w:val="1"/>
      <w:marLeft w:val="0"/>
      <w:marRight w:val="0"/>
      <w:marTop w:val="0"/>
      <w:marBottom w:val="0"/>
      <w:divBdr>
        <w:top w:val="none" w:sz="0" w:space="0" w:color="auto"/>
        <w:left w:val="none" w:sz="0" w:space="0" w:color="auto"/>
        <w:bottom w:val="none" w:sz="0" w:space="0" w:color="auto"/>
        <w:right w:val="none" w:sz="0" w:space="0" w:color="auto"/>
      </w:divBdr>
    </w:div>
    <w:div w:id="434520710">
      <w:bodyDiv w:val="1"/>
      <w:marLeft w:val="0"/>
      <w:marRight w:val="0"/>
      <w:marTop w:val="0"/>
      <w:marBottom w:val="0"/>
      <w:divBdr>
        <w:top w:val="none" w:sz="0" w:space="0" w:color="auto"/>
        <w:left w:val="none" w:sz="0" w:space="0" w:color="auto"/>
        <w:bottom w:val="none" w:sz="0" w:space="0" w:color="auto"/>
        <w:right w:val="none" w:sz="0" w:space="0" w:color="auto"/>
      </w:divBdr>
    </w:div>
    <w:div w:id="438260123">
      <w:bodyDiv w:val="1"/>
      <w:marLeft w:val="0"/>
      <w:marRight w:val="0"/>
      <w:marTop w:val="0"/>
      <w:marBottom w:val="0"/>
      <w:divBdr>
        <w:top w:val="none" w:sz="0" w:space="0" w:color="auto"/>
        <w:left w:val="none" w:sz="0" w:space="0" w:color="auto"/>
        <w:bottom w:val="none" w:sz="0" w:space="0" w:color="auto"/>
        <w:right w:val="none" w:sz="0" w:space="0" w:color="auto"/>
      </w:divBdr>
    </w:div>
    <w:div w:id="603464451">
      <w:bodyDiv w:val="1"/>
      <w:marLeft w:val="0"/>
      <w:marRight w:val="0"/>
      <w:marTop w:val="0"/>
      <w:marBottom w:val="0"/>
      <w:divBdr>
        <w:top w:val="none" w:sz="0" w:space="0" w:color="auto"/>
        <w:left w:val="none" w:sz="0" w:space="0" w:color="auto"/>
        <w:bottom w:val="none" w:sz="0" w:space="0" w:color="auto"/>
        <w:right w:val="none" w:sz="0" w:space="0" w:color="auto"/>
      </w:divBdr>
    </w:div>
    <w:div w:id="945619196">
      <w:bodyDiv w:val="1"/>
      <w:marLeft w:val="0"/>
      <w:marRight w:val="0"/>
      <w:marTop w:val="0"/>
      <w:marBottom w:val="0"/>
      <w:divBdr>
        <w:top w:val="none" w:sz="0" w:space="0" w:color="auto"/>
        <w:left w:val="none" w:sz="0" w:space="0" w:color="auto"/>
        <w:bottom w:val="none" w:sz="0" w:space="0" w:color="auto"/>
        <w:right w:val="none" w:sz="0" w:space="0" w:color="auto"/>
      </w:divBdr>
      <w:divsChild>
        <w:div w:id="1351031104">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191110939">
          <w:marLeft w:val="0"/>
          <w:marRight w:val="0"/>
          <w:marTop w:val="0"/>
          <w:marBottom w:val="0"/>
          <w:divBdr>
            <w:top w:val="none" w:sz="0" w:space="0" w:color="auto"/>
            <w:left w:val="none" w:sz="0" w:space="0" w:color="auto"/>
            <w:bottom w:val="none" w:sz="0" w:space="0" w:color="auto"/>
            <w:right w:val="none" w:sz="0" w:space="0" w:color="auto"/>
          </w:divBdr>
        </w:div>
        <w:div w:id="529033441">
          <w:marLeft w:val="0"/>
          <w:marRight w:val="0"/>
          <w:marTop w:val="0"/>
          <w:marBottom w:val="0"/>
          <w:divBdr>
            <w:top w:val="none" w:sz="0" w:space="0" w:color="auto"/>
            <w:left w:val="none" w:sz="0" w:space="0" w:color="auto"/>
            <w:bottom w:val="none" w:sz="0" w:space="0" w:color="auto"/>
            <w:right w:val="none" w:sz="0" w:space="0" w:color="auto"/>
          </w:divBdr>
        </w:div>
        <w:div w:id="627050711">
          <w:marLeft w:val="0"/>
          <w:marRight w:val="0"/>
          <w:marTop w:val="0"/>
          <w:marBottom w:val="0"/>
          <w:divBdr>
            <w:top w:val="none" w:sz="0" w:space="0" w:color="auto"/>
            <w:left w:val="none" w:sz="0" w:space="0" w:color="auto"/>
            <w:bottom w:val="none" w:sz="0" w:space="0" w:color="auto"/>
            <w:right w:val="none" w:sz="0" w:space="0" w:color="auto"/>
          </w:divBdr>
        </w:div>
        <w:div w:id="1352534487">
          <w:marLeft w:val="0"/>
          <w:marRight w:val="0"/>
          <w:marTop w:val="0"/>
          <w:marBottom w:val="0"/>
          <w:divBdr>
            <w:top w:val="none" w:sz="0" w:space="0" w:color="auto"/>
            <w:left w:val="none" w:sz="0" w:space="0" w:color="auto"/>
            <w:bottom w:val="none" w:sz="0" w:space="0" w:color="auto"/>
            <w:right w:val="none" w:sz="0" w:space="0" w:color="auto"/>
          </w:divBdr>
        </w:div>
        <w:div w:id="175655347">
          <w:marLeft w:val="0"/>
          <w:marRight w:val="0"/>
          <w:marTop w:val="0"/>
          <w:marBottom w:val="0"/>
          <w:divBdr>
            <w:top w:val="none" w:sz="0" w:space="0" w:color="auto"/>
            <w:left w:val="none" w:sz="0" w:space="0" w:color="auto"/>
            <w:bottom w:val="none" w:sz="0" w:space="0" w:color="auto"/>
            <w:right w:val="none" w:sz="0" w:space="0" w:color="auto"/>
          </w:divBdr>
        </w:div>
        <w:div w:id="1067537182">
          <w:marLeft w:val="0"/>
          <w:marRight w:val="0"/>
          <w:marTop w:val="0"/>
          <w:marBottom w:val="0"/>
          <w:divBdr>
            <w:top w:val="none" w:sz="0" w:space="0" w:color="auto"/>
            <w:left w:val="none" w:sz="0" w:space="0" w:color="auto"/>
            <w:bottom w:val="none" w:sz="0" w:space="0" w:color="auto"/>
            <w:right w:val="none" w:sz="0" w:space="0" w:color="auto"/>
          </w:divBdr>
        </w:div>
        <w:div w:id="444615426">
          <w:marLeft w:val="0"/>
          <w:marRight w:val="0"/>
          <w:marTop w:val="0"/>
          <w:marBottom w:val="0"/>
          <w:divBdr>
            <w:top w:val="none" w:sz="0" w:space="0" w:color="auto"/>
            <w:left w:val="none" w:sz="0" w:space="0" w:color="auto"/>
            <w:bottom w:val="none" w:sz="0" w:space="0" w:color="auto"/>
            <w:right w:val="none" w:sz="0" w:space="0" w:color="auto"/>
          </w:divBdr>
        </w:div>
        <w:div w:id="15667683">
          <w:marLeft w:val="0"/>
          <w:marRight w:val="0"/>
          <w:marTop w:val="0"/>
          <w:marBottom w:val="0"/>
          <w:divBdr>
            <w:top w:val="none" w:sz="0" w:space="0" w:color="auto"/>
            <w:left w:val="none" w:sz="0" w:space="0" w:color="auto"/>
            <w:bottom w:val="none" w:sz="0" w:space="0" w:color="auto"/>
            <w:right w:val="none" w:sz="0" w:space="0" w:color="auto"/>
          </w:divBdr>
        </w:div>
        <w:div w:id="1891959876">
          <w:marLeft w:val="0"/>
          <w:marRight w:val="0"/>
          <w:marTop w:val="0"/>
          <w:marBottom w:val="0"/>
          <w:divBdr>
            <w:top w:val="none" w:sz="0" w:space="0" w:color="auto"/>
            <w:left w:val="none" w:sz="0" w:space="0" w:color="auto"/>
            <w:bottom w:val="none" w:sz="0" w:space="0" w:color="auto"/>
            <w:right w:val="none" w:sz="0" w:space="0" w:color="auto"/>
          </w:divBdr>
        </w:div>
        <w:div w:id="798450960">
          <w:marLeft w:val="0"/>
          <w:marRight w:val="0"/>
          <w:marTop w:val="0"/>
          <w:marBottom w:val="0"/>
          <w:divBdr>
            <w:top w:val="none" w:sz="0" w:space="0" w:color="auto"/>
            <w:left w:val="none" w:sz="0" w:space="0" w:color="auto"/>
            <w:bottom w:val="none" w:sz="0" w:space="0" w:color="auto"/>
            <w:right w:val="none" w:sz="0" w:space="0" w:color="auto"/>
          </w:divBdr>
        </w:div>
        <w:div w:id="491726742">
          <w:marLeft w:val="0"/>
          <w:marRight w:val="0"/>
          <w:marTop w:val="0"/>
          <w:marBottom w:val="0"/>
          <w:divBdr>
            <w:top w:val="none" w:sz="0" w:space="0" w:color="auto"/>
            <w:left w:val="none" w:sz="0" w:space="0" w:color="auto"/>
            <w:bottom w:val="none" w:sz="0" w:space="0" w:color="auto"/>
            <w:right w:val="none" w:sz="0" w:space="0" w:color="auto"/>
          </w:divBdr>
        </w:div>
        <w:div w:id="268778658">
          <w:marLeft w:val="0"/>
          <w:marRight w:val="0"/>
          <w:marTop w:val="0"/>
          <w:marBottom w:val="0"/>
          <w:divBdr>
            <w:top w:val="none" w:sz="0" w:space="0" w:color="auto"/>
            <w:left w:val="none" w:sz="0" w:space="0" w:color="auto"/>
            <w:bottom w:val="none" w:sz="0" w:space="0" w:color="auto"/>
            <w:right w:val="none" w:sz="0" w:space="0" w:color="auto"/>
          </w:divBdr>
        </w:div>
        <w:div w:id="2063015723">
          <w:marLeft w:val="0"/>
          <w:marRight w:val="0"/>
          <w:marTop w:val="0"/>
          <w:marBottom w:val="0"/>
          <w:divBdr>
            <w:top w:val="none" w:sz="0" w:space="0" w:color="auto"/>
            <w:left w:val="none" w:sz="0" w:space="0" w:color="auto"/>
            <w:bottom w:val="none" w:sz="0" w:space="0" w:color="auto"/>
            <w:right w:val="none" w:sz="0" w:space="0" w:color="auto"/>
          </w:divBdr>
        </w:div>
        <w:div w:id="2010018564">
          <w:marLeft w:val="0"/>
          <w:marRight w:val="0"/>
          <w:marTop w:val="0"/>
          <w:marBottom w:val="0"/>
          <w:divBdr>
            <w:top w:val="none" w:sz="0" w:space="0" w:color="auto"/>
            <w:left w:val="none" w:sz="0" w:space="0" w:color="auto"/>
            <w:bottom w:val="none" w:sz="0" w:space="0" w:color="auto"/>
            <w:right w:val="none" w:sz="0" w:space="0" w:color="auto"/>
          </w:divBdr>
        </w:div>
        <w:div w:id="346178145">
          <w:marLeft w:val="0"/>
          <w:marRight w:val="0"/>
          <w:marTop w:val="0"/>
          <w:marBottom w:val="0"/>
          <w:divBdr>
            <w:top w:val="none" w:sz="0" w:space="0" w:color="auto"/>
            <w:left w:val="none" w:sz="0" w:space="0" w:color="auto"/>
            <w:bottom w:val="none" w:sz="0" w:space="0" w:color="auto"/>
            <w:right w:val="none" w:sz="0" w:space="0" w:color="auto"/>
          </w:divBdr>
        </w:div>
        <w:div w:id="167715981">
          <w:marLeft w:val="0"/>
          <w:marRight w:val="0"/>
          <w:marTop w:val="0"/>
          <w:marBottom w:val="0"/>
          <w:divBdr>
            <w:top w:val="none" w:sz="0" w:space="0" w:color="auto"/>
            <w:left w:val="none" w:sz="0" w:space="0" w:color="auto"/>
            <w:bottom w:val="none" w:sz="0" w:space="0" w:color="auto"/>
            <w:right w:val="none" w:sz="0" w:space="0" w:color="auto"/>
          </w:divBdr>
        </w:div>
        <w:div w:id="172040324">
          <w:marLeft w:val="0"/>
          <w:marRight w:val="0"/>
          <w:marTop w:val="0"/>
          <w:marBottom w:val="0"/>
          <w:divBdr>
            <w:top w:val="none" w:sz="0" w:space="0" w:color="auto"/>
            <w:left w:val="none" w:sz="0" w:space="0" w:color="auto"/>
            <w:bottom w:val="none" w:sz="0" w:space="0" w:color="auto"/>
            <w:right w:val="none" w:sz="0" w:space="0" w:color="auto"/>
          </w:divBdr>
        </w:div>
        <w:div w:id="1684169279">
          <w:marLeft w:val="0"/>
          <w:marRight w:val="0"/>
          <w:marTop w:val="0"/>
          <w:marBottom w:val="0"/>
          <w:divBdr>
            <w:top w:val="none" w:sz="0" w:space="0" w:color="auto"/>
            <w:left w:val="none" w:sz="0" w:space="0" w:color="auto"/>
            <w:bottom w:val="none" w:sz="0" w:space="0" w:color="auto"/>
            <w:right w:val="none" w:sz="0" w:space="0" w:color="auto"/>
          </w:divBdr>
        </w:div>
      </w:divsChild>
    </w:div>
    <w:div w:id="1273169604">
      <w:bodyDiv w:val="1"/>
      <w:marLeft w:val="0"/>
      <w:marRight w:val="0"/>
      <w:marTop w:val="0"/>
      <w:marBottom w:val="0"/>
      <w:divBdr>
        <w:top w:val="none" w:sz="0" w:space="0" w:color="auto"/>
        <w:left w:val="none" w:sz="0" w:space="0" w:color="auto"/>
        <w:bottom w:val="none" w:sz="0" w:space="0" w:color="auto"/>
        <w:right w:val="none" w:sz="0" w:space="0" w:color="auto"/>
      </w:divBdr>
    </w:div>
    <w:div w:id="18132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7E428-20F1-4509-92A4-22CCE09A7890}">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7BC9A537-BA10-48A2-9D79-1A9611AC5022}"/>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2020-09-01T17:30:00Z</dcterms:created>
  <dcterms:modified xsi:type="dcterms:W3CDTF">2020-09-01T17:30:00Z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