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41A2" w14:textId="4A465D88" w:rsidR="00171293" w:rsidRPr="00FD51F5" w:rsidRDefault="00171293" w:rsidP="00FD51F5">
      <w:pPr>
        <w:pStyle w:val="Title1sl"/>
        <w:pBdr>
          <w:bottom w:val="single" w:sz="12" w:space="1" w:color="auto"/>
        </w:pBdr>
        <w:spacing w:before="240"/>
        <w:rPr>
          <w:sz w:val="36"/>
          <w:szCs w:val="36"/>
        </w:rPr>
      </w:pPr>
      <w:r w:rsidRPr="00FD51F5">
        <w:rPr>
          <w:i/>
          <w:iCs/>
          <w:sz w:val="36"/>
          <w:szCs w:val="36"/>
        </w:rPr>
        <w:t>Miranda v. Arizona</w:t>
      </w:r>
      <w:r w:rsidRPr="00FD51F5">
        <w:rPr>
          <w:sz w:val="36"/>
          <w:szCs w:val="36"/>
        </w:rPr>
        <w:t xml:space="preserve"> </w:t>
      </w:r>
      <w:r w:rsidR="00F64E56" w:rsidRPr="00FD51F5">
        <w:rPr>
          <w:sz w:val="36"/>
          <w:szCs w:val="36"/>
        </w:rPr>
        <w:t xml:space="preserve">/ </w:t>
      </w:r>
      <w:r w:rsidRPr="00FD51F5">
        <w:rPr>
          <w:sz w:val="36"/>
          <w:szCs w:val="36"/>
        </w:rPr>
        <w:t xml:space="preserve">Miranda </w:t>
      </w:r>
      <w:r w:rsidR="00CE1F4B" w:rsidRPr="00FD51F5">
        <w:rPr>
          <w:sz w:val="36"/>
          <w:szCs w:val="36"/>
        </w:rPr>
        <w:t>and the Exclusionary Rule</w:t>
      </w:r>
    </w:p>
    <w:p w14:paraId="23A3C145" w14:textId="3F532376" w:rsidR="00FD51F5" w:rsidRDefault="00FD51F5" w:rsidP="00FD51F5">
      <w:pPr>
        <w:pStyle w:val="Subhead3sl"/>
      </w:pPr>
      <w:r>
        <w:t>Directions:</w:t>
      </w:r>
    </w:p>
    <w:p w14:paraId="3624B707" w14:textId="77777777" w:rsidR="00FD51F5" w:rsidRDefault="00FD51F5" w:rsidP="00FD51F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>Read the background information about the exclusionary rule.</w:t>
      </w:r>
    </w:p>
    <w:p w14:paraId="73843F2E" w14:textId="13915680" w:rsidR="00FD51F5" w:rsidRDefault="00FD51F5" w:rsidP="00FD51F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 xml:space="preserve">Answer the </w:t>
      </w:r>
      <w:r w:rsidRPr="00FD51F5">
        <w:rPr>
          <w:rFonts w:ascii="Garamond" w:hAnsi="Garamond"/>
          <w:b/>
          <w:bCs/>
          <w:color w:val="000000"/>
          <w:sz w:val="25"/>
          <w:szCs w:val="25"/>
        </w:rPr>
        <w:t>Questions to Consider</w:t>
      </w:r>
      <w:r>
        <w:rPr>
          <w:rFonts w:ascii="Garamond" w:hAnsi="Garamond"/>
          <w:color w:val="000000"/>
          <w:sz w:val="25"/>
          <w:szCs w:val="25"/>
        </w:rPr>
        <w:t xml:space="preserve">. </w:t>
      </w:r>
    </w:p>
    <w:p w14:paraId="2696BA23" w14:textId="0C5F0FA2" w:rsidR="00FD51F5" w:rsidRDefault="00FD51F5" w:rsidP="00FD51F5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pict w14:anchorId="35E76FE0">
          <v:rect id="_x0000_i1027" style="width:0;height:1.5pt" o:hralign="center" o:hrstd="t" o:hr="t" fillcolor="#a0a0a0" stroked="f"/>
        </w:pict>
      </w:r>
    </w:p>
    <w:p w14:paraId="20A35C22" w14:textId="398E63C8" w:rsidR="00CE1F4B" w:rsidRPr="00CE1F4B" w:rsidRDefault="00CE1F4B" w:rsidP="00FD51F5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t xml:space="preserve">In the United States, one of the ways that the judicial branch checks </w:t>
      </w:r>
      <w:r w:rsidR="00E74097">
        <w:rPr>
          <w:rFonts w:ascii="Garamond" w:hAnsi="Garamond"/>
          <w:color w:val="000000"/>
          <w:sz w:val="25"/>
          <w:szCs w:val="25"/>
        </w:rPr>
        <w:t>law enforcement</w:t>
      </w:r>
      <w:r w:rsidRPr="00CE1F4B">
        <w:rPr>
          <w:rFonts w:ascii="Garamond" w:hAnsi="Garamond"/>
          <w:color w:val="000000"/>
          <w:sz w:val="25"/>
          <w:szCs w:val="25"/>
        </w:rPr>
        <w:t xml:space="preserve"> is through the exclusionary rule. Under this policy, illegally obtained evidence is inadmissible </w:t>
      </w:r>
      <w:r w:rsidR="00E74097">
        <w:rPr>
          <w:rFonts w:ascii="Garamond" w:hAnsi="Garamond"/>
          <w:color w:val="000000"/>
          <w:sz w:val="25"/>
          <w:szCs w:val="25"/>
        </w:rPr>
        <w:t xml:space="preserve">as evidence </w:t>
      </w:r>
      <w:r w:rsidRPr="00CE1F4B">
        <w:rPr>
          <w:rFonts w:ascii="Garamond" w:hAnsi="Garamond"/>
          <w:color w:val="000000"/>
          <w:sz w:val="25"/>
          <w:szCs w:val="25"/>
        </w:rPr>
        <w:t xml:space="preserve">in court. While this applies primarily to Fourth Amendment protections against illegal search and seizure, it also applies to the Fifth Amendment protections against self-incrimination. This means that if the police fail to inform a suspect of </w:t>
      </w:r>
      <w:r w:rsidR="00FD51F5">
        <w:rPr>
          <w:rFonts w:ascii="Garamond" w:hAnsi="Garamond"/>
          <w:color w:val="000000"/>
          <w:sz w:val="25"/>
          <w:szCs w:val="25"/>
        </w:rPr>
        <w:t>their</w:t>
      </w:r>
      <w:r w:rsidRPr="00CE1F4B">
        <w:rPr>
          <w:rFonts w:ascii="Garamond" w:hAnsi="Garamond"/>
          <w:color w:val="000000"/>
          <w:sz w:val="25"/>
          <w:szCs w:val="25"/>
        </w:rPr>
        <w:t xml:space="preserve"> right to remain silent</w:t>
      </w:r>
      <w:r w:rsidR="00E74097">
        <w:rPr>
          <w:rFonts w:ascii="Garamond" w:hAnsi="Garamond"/>
          <w:color w:val="000000"/>
          <w:sz w:val="25"/>
          <w:szCs w:val="25"/>
        </w:rPr>
        <w:t xml:space="preserve"> before interrogation</w:t>
      </w:r>
      <w:r w:rsidRPr="00CE1F4B">
        <w:rPr>
          <w:rFonts w:ascii="Garamond" w:hAnsi="Garamond"/>
          <w:color w:val="000000"/>
          <w:sz w:val="25"/>
          <w:szCs w:val="25"/>
        </w:rPr>
        <w:t>, and the suspect confesses, the confession cannot be introduced as evidence in the suspect</w:t>
      </w:r>
      <w:r w:rsidR="00FD51F5">
        <w:rPr>
          <w:rFonts w:ascii="Garamond" w:hAnsi="Garamond"/>
          <w:color w:val="000000"/>
          <w:sz w:val="25"/>
          <w:szCs w:val="25"/>
        </w:rPr>
        <w:t>’</w:t>
      </w:r>
      <w:r w:rsidRPr="00CE1F4B">
        <w:rPr>
          <w:rFonts w:ascii="Garamond" w:hAnsi="Garamond"/>
          <w:color w:val="000000"/>
          <w:sz w:val="25"/>
          <w:szCs w:val="25"/>
        </w:rPr>
        <w:t>s trial.</w:t>
      </w:r>
    </w:p>
    <w:p w14:paraId="36125A98" w14:textId="5FB5A6BC" w:rsidR="00CE1F4B" w:rsidRPr="00CE1F4B" w:rsidRDefault="00CE1F4B" w:rsidP="00FD51F5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t>There has been a great deal of controversy over this, so in recent years, the Courts have relaxed the standard a bit</w:t>
      </w:r>
      <w:r w:rsidR="00987813">
        <w:rPr>
          <w:rFonts w:ascii="Garamond" w:hAnsi="Garamond"/>
          <w:color w:val="000000"/>
          <w:sz w:val="25"/>
          <w:szCs w:val="25"/>
        </w:rPr>
        <w:t xml:space="preserve"> for Fourth Amendment violations</w:t>
      </w:r>
      <w:r w:rsidRPr="00CE1F4B">
        <w:rPr>
          <w:rFonts w:ascii="Garamond" w:hAnsi="Garamond"/>
          <w:color w:val="000000"/>
          <w:sz w:val="25"/>
          <w:szCs w:val="25"/>
        </w:rPr>
        <w:t xml:space="preserve">. For instance, courts now apply what is known as the </w:t>
      </w:r>
      <w:r w:rsidR="00FD51F5">
        <w:rPr>
          <w:rFonts w:ascii="Garamond" w:hAnsi="Garamond"/>
          <w:color w:val="000000"/>
          <w:sz w:val="25"/>
          <w:szCs w:val="25"/>
        </w:rPr>
        <w:t>“</w:t>
      </w:r>
      <w:r w:rsidRPr="00CE1F4B">
        <w:rPr>
          <w:rFonts w:ascii="Garamond" w:hAnsi="Garamond"/>
          <w:color w:val="000000"/>
          <w:sz w:val="25"/>
          <w:szCs w:val="25"/>
        </w:rPr>
        <w:t>good faith</w:t>
      </w:r>
      <w:r w:rsidR="00FD51F5">
        <w:rPr>
          <w:rFonts w:ascii="Garamond" w:hAnsi="Garamond"/>
          <w:color w:val="000000"/>
          <w:sz w:val="25"/>
          <w:szCs w:val="25"/>
        </w:rPr>
        <w:t>”</w:t>
      </w:r>
      <w:r w:rsidRPr="00CE1F4B">
        <w:rPr>
          <w:rFonts w:ascii="Garamond" w:hAnsi="Garamond"/>
          <w:color w:val="000000"/>
          <w:sz w:val="25"/>
          <w:szCs w:val="25"/>
        </w:rPr>
        <w:t xml:space="preserve"> exception. Under this standard, if police believed, for instance, that a search warrant was legal, but later found out that it was technically flawed, the evidence obtained in the search would still be admissible.</w:t>
      </w:r>
    </w:p>
    <w:p w14:paraId="792A55AD" w14:textId="77777777" w:rsidR="00CE1F4B" w:rsidRPr="00CE1F4B" w:rsidRDefault="00CE1F4B" w:rsidP="00FD51F5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t>In many democratic nations, violations of police procedure are handled quite differently. For example, in England, if the police violate criminal procedure, they are reprimanded; they might be punished or sued. However, the illegally obtained evidence is still admissible in court.</w:t>
      </w:r>
    </w:p>
    <w:p w14:paraId="0E3350E7" w14:textId="77777777" w:rsidR="00CE1F4B" w:rsidRPr="00FD51F5" w:rsidRDefault="00CE1F4B" w:rsidP="00FD51F5">
      <w:pPr>
        <w:pStyle w:val="Subhead1sl"/>
      </w:pPr>
      <w:r w:rsidRPr="00FD51F5">
        <w:rPr>
          <w:rStyle w:val="Strong"/>
          <w:b/>
          <w:bCs w:val="0"/>
        </w:rPr>
        <w:t>Questions to Consider</w:t>
      </w:r>
    </w:p>
    <w:p w14:paraId="61B369DC" w14:textId="77777777" w:rsidR="00CE1F4B" w:rsidRPr="00CE1F4B" w:rsidRDefault="00CE1F4B" w:rsidP="00FD51F5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168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t>What is the purpose of the exclusionary rule? </w:t>
      </w:r>
    </w:p>
    <w:p w14:paraId="3AF102C0" w14:textId="77777777" w:rsidR="00CE1F4B" w:rsidRPr="00CE1F4B" w:rsidRDefault="00CE1F4B" w:rsidP="00FD51F5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168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t>What are some potential consequences of the exclusionary rule? </w:t>
      </w:r>
    </w:p>
    <w:p w14:paraId="4B0353D2" w14:textId="77777777" w:rsidR="00CE1F4B" w:rsidRPr="00CE1F4B" w:rsidRDefault="00CE1F4B" w:rsidP="00FD51F5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168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lastRenderedPageBreak/>
        <w:t>What is your opinion of how violations of police procedure are handled in England? </w:t>
      </w:r>
    </w:p>
    <w:p w14:paraId="59B3717C" w14:textId="1A332BB7" w:rsidR="00CE1F4B" w:rsidRDefault="00CE1F4B" w:rsidP="00FD51F5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168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CE1F4B">
        <w:rPr>
          <w:rFonts w:ascii="Garamond" w:hAnsi="Garamond"/>
          <w:color w:val="000000"/>
          <w:sz w:val="25"/>
          <w:szCs w:val="25"/>
        </w:rPr>
        <w:t xml:space="preserve">Should the </w:t>
      </w:r>
      <w:r w:rsidR="00987813">
        <w:rPr>
          <w:rFonts w:ascii="Garamond" w:hAnsi="Garamond"/>
          <w:color w:val="000000"/>
          <w:sz w:val="25"/>
          <w:szCs w:val="25"/>
        </w:rPr>
        <w:t>U.S. Supreme Court overturn the opinions that established</w:t>
      </w:r>
      <w:r w:rsidRPr="00CE1F4B">
        <w:rPr>
          <w:rFonts w:ascii="Garamond" w:hAnsi="Garamond"/>
          <w:color w:val="000000"/>
          <w:sz w:val="25"/>
          <w:szCs w:val="25"/>
        </w:rPr>
        <w:t xml:space="preserve"> the exclusionary rule? Explain your answer. </w:t>
      </w:r>
    </w:p>
    <w:p w14:paraId="04F967BD" w14:textId="77777777" w:rsidR="00FD51F5" w:rsidRPr="00FD51F5" w:rsidRDefault="00FD51F5" w:rsidP="00FD51F5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168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FD51F5">
        <w:rPr>
          <w:rFonts w:ascii="Garamond" w:hAnsi="Garamond"/>
          <w:color w:val="000000"/>
          <w:sz w:val="25"/>
          <w:szCs w:val="25"/>
        </w:rPr>
        <w:t>Some criticize the exclusionary rule as only protecting guilty people. Critics argue that it does nothing, for example, to protect against an illegal search or a failure to give Miranda warnings that produce no evidence or confession. Do you agree or disagree with this criticism? Explain.</w:t>
      </w:r>
    </w:p>
    <w:p w14:paraId="3820D98E" w14:textId="77777777" w:rsidR="00FD51F5" w:rsidRPr="00CE1F4B" w:rsidRDefault="00FD51F5" w:rsidP="00FD51F5">
      <w:pPr>
        <w:pStyle w:val="NormalWeb"/>
        <w:shd w:val="clear" w:color="auto" w:fill="FFFFFF"/>
        <w:spacing w:before="0" w:beforeAutospacing="0" w:after="168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</w:p>
    <w:sectPr w:rsidR="00FD51F5" w:rsidRPr="00CE1F4B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ADB58" w14:textId="77777777" w:rsidR="006140EA" w:rsidRDefault="006140EA" w:rsidP="0078549D">
      <w:pPr>
        <w:spacing w:after="0" w:line="240" w:lineRule="auto"/>
      </w:pPr>
      <w:r>
        <w:separator/>
      </w:r>
    </w:p>
  </w:endnote>
  <w:endnote w:type="continuationSeparator" w:id="0">
    <w:p w14:paraId="6703036F" w14:textId="77777777" w:rsidR="006140EA" w:rsidRDefault="006140EA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56198C5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  <w:r w:rsidR="00FD51F5">
          <w:rPr>
            <w:rStyle w:val="BasiccopyslChar"/>
            <w:sz w:val="22"/>
            <w:szCs w:val="22"/>
          </w:rPr>
          <w:t>08/03/2020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4BB5" w14:textId="77777777" w:rsidR="006140EA" w:rsidRDefault="006140EA" w:rsidP="0078549D">
      <w:pPr>
        <w:spacing w:after="0" w:line="240" w:lineRule="auto"/>
      </w:pPr>
      <w:r>
        <w:separator/>
      </w:r>
    </w:p>
  </w:footnote>
  <w:footnote w:type="continuationSeparator" w:id="0">
    <w:p w14:paraId="674380DE" w14:textId="77777777" w:rsidR="006140EA" w:rsidRDefault="006140EA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3089B188" w:rsidR="00F64E56" w:rsidRPr="00FD51F5" w:rsidRDefault="00FD51F5" w:rsidP="00FD51F5">
    <w:pPr>
      <w:pStyle w:val="Basiccopysl"/>
      <w:rPr>
        <w:sz w:val="22"/>
        <w:szCs w:val="22"/>
        <w:lang w:val="es-419"/>
      </w:rPr>
    </w:pPr>
    <w:r w:rsidRPr="00FD51F5">
      <w:rPr>
        <w:sz w:val="22"/>
        <w:szCs w:val="22"/>
        <w:lang w:val="es-419"/>
      </w:rPr>
      <w:t>LandmarkCases.org</w:t>
    </w:r>
    <w:r w:rsidRPr="00FD51F5">
      <w:rPr>
        <w:sz w:val="22"/>
        <w:szCs w:val="22"/>
        <w:lang w:val="es-419"/>
      </w:rPr>
      <w:tab/>
    </w:r>
    <w:r w:rsidRPr="00FD51F5">
      <w:rPr>
        <w:sz w:val="22"/>
        <w:szCs w:val="22"/>
        <w:lang w:val="es-419"/>
      </w:rPr>
      <w:tab/>
    </w:r>
    <w:r w:rsidRPr="00FD51F5">
      <w:rPr>
        <w:sz w:val="22"/>
        <w:szCs w:val="22"/>
        <w:lang w:val="es-419"/>
      </w:rPr>
      <w:tab/>
    </w:r>
    <w:r w:rsidRPr="00FD51F5">
      <w:rPr>
        <w:sz w:val="22"/>
        <w:szCs w:val="22"/>
        <w:lang w:val="es-419"/>
      </w:rPr>
      <w:tab/>
    </w:r>
    <w:r>
      <w:rPr>
        <w:sz w:val="22"/>
        <w:szCs w:val="22"/>
        <w:lang w:val="es-419"/>
      </w:rPr>
      <w:t xml:space="preserve">      </w:t>
    </w:r>
    <w:r w:rsidRPr="00FD51F5">
      <w:rPr>
        <w:i/>
        <w:iCs/>
        <w:sz w:val="22"/>
        <w:szCs w:val="22"/>
        <w:lang w:val="es-419"/>
      </w:rPr>
      <w:t xml:space="preserve">Miranda v. Arizona </w:t>
    </w:r>
    <w:r w:rsidRPr="00FD51F5">
      <w:rPr>
        <w:sz w:val="22"/>
        <w:szCs w:val="22"/>
        <w:lang w:val="es-419"/>
      </w:rPr>
      <w:t xml:space="preserve">/ </w:t>
    </w:r>
    <w:r w:rsidRPr="00FD51F5">
      <w:rPr>
        <w:i/>
        <w:iCs/>
        <w:sz w:val="22"/>
        <w:szCs w:val="22"/>
        <w:lang w:val="es-419"/>
      </w:rPr>
      <w:t>Miranda</w:t>
    </w:r>
    <w:r w:rsidRPr="00FD51F5">
      <w:rPr>
        <w:sz w:val="22"/>
        <w:szCs w:val="22"/>
        <w:lang w:val="es-419"/>
      </w:rPr>
      <w:t xml:space="preserve"> and </w:t>
    </w:r>
    <w:proofErr w:type="spellStart"/>
    <w:r w:rsidRPr="00FD51F5">
      <w:rPr>
        <w:sz w:val="22"/>
        <w:szCs w:val="22"/>
        <w:lang w:val="es-419"/>
      </w:rPr>
      <w:t>the</w:t>
    </w:r>
    <w:proofErr w:type="spellEnd"/>
    <w:r w:rsidRPr="00FD51F5">
      <w:rPr>
        <w:sz w:val="22"/>
        <w:szCs w:val="22"/>
        <w:lang w:val="es-419"/>
      </w:rPr>
      <w:t xml:space="preserve"> </w:t>
    </w:r>
    <w:proofErr w:type="spellStart"/>
    <w:r w:rsidRPr="00FD51F5">
      <w:rPr>
        <w:sz w:val="22"/>
        <w:szCs w:val="22"/>
        <w:lang w:val="es-419"/>
      </w:rPr>
      <w:t>Exclusionary</w:t>
    </w:r>
    <w:proofErr w:type="spellEnd"/>
    <w:r w:rsidRPr="00FD51F5">
      <w:rPr>
        <w:sz w:val="22"/>
        <w:szCs w:val="22"/>
        <w:lang w:val="es-419"/>
      </w:rPr>
      <w:t xml:space="preserve"> Rule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EC18E71" w:rsidR="00987C93" w:rsidRPr="00FD51F5" w:rsidRDefault="00987C93" w:rsidP="00987C93">
    <w:pPr>
      <w:pStyle w:val="Basiccopysl"/>
      <w:rPr>
        <w:sz w:val="22"/>
        <w:szCs w:val="22"/>
        <w:lang w:val="es-419"/>
      </w:rPr>
    </w:pPr>
    <w:r w:rsidRPr="00FD51F5">
      <w:rPr>
        <w:sz w:val="22"/>
        <w:szCs w:val="22"/>
        <w:lang w:val="es-419"/>
      </w:rPr>
      <w:t>LandmarkCases.org</w:t>
    </w:r>
    <w:r w:rsidRPr="00FD51F5">
      <w:rPr>
        <w:sz w:val="22"/>
        <w:szCs w:val="22"/>
        <w:lang w:val="es-419"/>
      </w:rPr>
      <w:tab/>
    </w:r>
    <w:r w:rsidRPr="00FD51F5">
      <w:rPr>
        <w:sz w:val="22"/>
        <w:szCs w:val="22"/>
        <w:lang w:val="es-419"/>
      </w:rPr>
      <w:tab/>
    </w:r>
    <w:r w:rsidRPr="00FD51F5">
      <w:rPr>
        <w:sz w:val="22"/>
        <w:szCs w:val="22"/>
        <w:lang w:val="es-419"/>
      </w:rPr>
      <w:tab/>
    </w:r>
    <w:r w:rsidRPr="00FD51F5">
      <w:rPr>
        <w:sz w:val="22"/>
        <w:szCs w:val="22"/>
        <w:lang w:val="es-419"/>
      </w:rPr>
      <w:tab/>
    </w:r>
    <w:r w:rsidR="00FD51F5">
      <w:rPr>
        <w:sz w:val="22"/>
        <w:szCs w:val="22"/>
        <w:lang w:val="es-419"/>
      </w:rPr>
      <w:t xml:space="preserve">      </w:t>
    </w:r>
    <w:r w:rsidR="00171293" w:rsidRPr="00FD51F5">
      <w:rPr>
        <w:i/>
        <w:iCs/>
        <w:sz w:val="22"/>
        <w:szCs w:val="22"/>
        <w:lang w:val="es-419"/>
      </w:rPr>
      <w:t>Miranda v. Arizona</w:t>
    </w:r>
    <w:r w:rsidR="00FD51F5" w:rsidRPr="00FD51F5">
      <w:rPr>
        <w:i/>
        <w:iCs/>
        <w:sz w:val="22"/>
        <w:szCs w:val="22"/>
        <w:lang w:val="es-419"/>
      </w:rPr>
      <w:t xml:space="preserve"> </w:t>
    </w:r>
    <w:r w:rsidR="00FD51F5" w:rsidRPr="00FD51F5">
      <w:rPr>
        <w:sz w:val="22"/>
        <w:szCs w:val="22"/>
        <w:lang w:val="es-419"/>
      </w:rPr>
      <w:t xml:space="preserve">/ </w:t>
    </w:r>
    <w:r w:rsidR="00FD51F5" w:rsidRPr="00FD51F5">
      <w:rPr>
        <w:i/>
        <w:iCs/>
        <w:sz w:val="22"/>
        <w:szCs w:val="22"/>
        <w:lang w:val="es-419"/>
      </w:rPr>
      <w:t>Miranda</w:t>
    </w:r>
    <w:r w:rsidR="00FD51F5" w:rsidRPr="00FD51F5">
      <w:rPr>
        <w:sz w:val="22"/>
        <w:szCs w:val="22"/>
        <w:lang w:val="es-419"/>
      </w:rPr>
      <w:t xml:space="preserve"> and </w:t>
    </w:r>
    <w:proofErr w:type="spellStart"/>
    <w:r w:rsidR="00FD51F5" w:rsidRPr="00FD51F5">
      <w:rPr>
        <w:sz w:val="22"/>
        <w:szCs w:val="22"/>
        <w:lang w:val="es-419"/>
      </w:rPr>
      <w:t>the</w:t>
    </w:r>
    <w:proofErr w:type="spellEnd"/>
    <w:r w:rsidR="00FD51F5" w:rsidRPr="00FD51F5">
      <w:rPr>
        <w:sz w:val="22"/>
        <w:szCs w:val="22"/>
        <w:lang w:val="es-419"/>
      </w:rPr>
      <w:t xml:space="preserve"> </w:t>
    </w:r>
    <w:proofErr w:type="spellStart"/>
    <w:r w:rsidR="00FD51F5" w:rsidRPr="00FD51F5">
      <w:rPr>
        <w:sz w:val="22"/>
        <w:szCs w:val="22"/>
        <w:lang w:val="es-419"/>
      </w:rPr>
      <w:t>Exclusionary</w:t>
    </w:r>
    <w:proofErr w:type="spellEnd"/>
    <w:r w:rsidR="00FD51F5" w:rsidRPr="00FD51F5">
      <w:rPr>
        <w:sz w:val="22"/>
        <w:szCs w:val="22"/>
        <w:lang w:val="es-419"/>
      </w:rPr>
      <w:t xml:space="preserve"> Rule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CF7E927A"/>
    <w:lvl w:ilvl="0" w:tplc="CFD849B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96598"/>
    <w:multiLevelType w:val="hybridMultilevel"/>
    <w:tmpl w:val="7A30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72ACA"/>
    <w:multiLevelType w:val="multilevel"/>
    <w:tmpl w:val="655A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42ED8"/>
    <w:multiLevelType w:val="multilevel"/>
    <w:tmpl w:val="A396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83370"/>
    <w:multiLevelType w:val="multilevel"/>
    <w:tmpl w:val="FBA2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2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94CC6"/>
    <w:rsid w:val="000E239D"/>
    <w:rsid w:val="001056C3"/>
    <w:rsid w:val="00116A1D"/>
    <w:rsid w:val="00170B98"/>
    <w:rsid w:val="00171293"/>
    <w:rsid w:val="001B3E05"/>
    <w:rsid w:val="00201528"/>
    <w:rsid w:val="0021030F"/>
    <w:rsid w:val="0025076D"/>
    <w:rsid w:val="00290061"/>
    <w:rsid w:val="00291B50"/>
    <w:rsid w:val="002B4D38"/>
    <w:rsid w:val="002C68A3"/>
    <w:rsid w:val="002D2203"/>
    <w:rsid w:val="002D7EA0"/>
    <w:rsid w:val="002E34AE"/>
    <w:rsid w:val="00317735"/>
    <w:rsid w:val="0035621A"/>
    <w:rsid w:val="00375090"/>
    <w:rsid w:val="00396AEB"/>
    <w:rsid w:val="003C6F20"/>
    <w:rsid w:val="00400A63"/>
    <w:rsid w:val="00431128"/>
    <w:rsid w:val="004632BE"/>
    <w:rsid w:val="004B2EAD"/>
    <w:rsid w:val="004B560A"/>
    <w:rsid w:val="004B73F9"/>
    <w:rsid w:val="004C327D"/>
    <w:rsid w:val="004E7457"/>
    <w:rsid w:val="004F77FB"/>
    <w:rsid w:val="005311FB"/>
    <w:rsid w:val="00572315"/>
    <w:rsid w:val="005A0330"/>
    <w:rsid w:val="005A4E3D"/>
    <w:rsid w:val="006135E5"/>
    <w:rsid w:val="006140EA"/>
    <w:rsid w:val="006C3E71"/>
    <w:rsid w:val="006E09C9"/>
    <w:rsid w:val="006E3717"/>
    <w:rsid w:val="007058F6"/>
    <w:rsid w:val="00782455"/>
    <w:rsid w:val="0078549D"/>
    <w:rsid w:val="007B6F07"/>
    <w:rsid w:val="007F700D"/>
    <w:rsid w:val="00815CB0"/>
    <w:rsid w:val="0081706F"/>
    <w:rsid w:val="00824C79"/>
    <w:rsid w:val="00973169"/>
    <w:rsid w:val="00987813"/>
    <w:rsid w:val="00987C93"/>
    <w:rsid w:val="009D6B03"/>
    <w:rsid w:val="009E0FC2"/>
    <w:rsid w:val="00A740A5"/>
    <w:rsid w:val="00AE0C77"/>
    <w:rsid w:val="00AF7333"/>
    <w:rsid w:val="00B535F7"/>
    <w:rsid w:val="00B616B4"/>
    <w:rsid w:val="00B62487"/>
    <w:rsid w:val="00B92AF2"/>
    <w:rsid w:val="00C05B0A"/>
    <w:rsid w:val="00C15DAC"/>
    <w:rsid w:val="00C613A9"/>
    <w:rsid w:val="00CD5480"/>
    <w:rsid w:val="00CE1F4B"/>
    <w:rsid w:val="00D918B9"/>
    <w:rsid w:val="00DE3D18"/>
    <w:rsid w:val="00E34832"/>
    <w:rsid w:val="00E3555A"/>
    <w:rsid w:val="00E50F82"/>
    <w:rsid w:val="00E6118A"/>
    <w:rsid w:val="00E64542"/>
    <w:rsid w:val="00E74097"/>
    <w:rsid w:val="00EB20C0"/>
    <w:rsid w:val="00EF7C97"/>
    <w:rsid w:val="00F64E56"/>
    <w:rsid w:val="00F87FE2"/>
    <w:rsid w:val="00FC7E4B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3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E3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4832"/>
    <w:rPr>
      <w:i/>
      <w:iCs/>
    </w:rPr>
  </w:style>
  <w:style w:type="character" w:styleId="Strong">
    <w:name w:val="Strong"/>
    <w:basedOn w:val="DefaultParagraphFont"/>
    <w:uiPriority w:val="22"/>
    <w:qFormat/>
    <w:rsid w:val="00E34832"/>
    <w:rPr>
      <w:b/>
      <w:bCs/>
    </w:rPr>
  </w:style>
  <w:style w:type="character" w:customStyle="1" w:styleId="contentsubtitle">
    <w:name w:val="contentsubtitle"/>
    <w:basedOn w:val="DefaultParagraphFont"/>
    <w:rsid w:val="002D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6A780-EE71-4000-ADE5-4B8F307E6437}"/>
</file>

<file path=customXml/itemProps2.xml><?xml version="1.0" encoding="utf-8"?>
<ds:datastoreItem xmlns:ds="http://schemas.openxmlformats.org/officeDocument/2006/customXml" ds:itemID="{7C285C39-20BA-49AD-AEB3-B28E63FBF6EA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2020-08-04T03:58:00Z</dcterms:created>
  <dcterms:modified xsi:type="dcterms:W3CDTF">2020-08-04T03:58:00Z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