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2941A2" w14:textId="52D078DF" w:rsidR="00171293" w:rsidRDefault="00171293" w:rsidP="00ED7800">
      <w:pPr>
        <w:pStyle w:val="Title1sl"/>
        <w:pBdr>
          <w:bottom w:val="single" w:sz="12" w:space="1" w:color="auto"/>
        </w:pBdr>
        <w:spacing w:before="240"/>
        <w:rPr>
          <w:sz w:val="40"/>
          <w:szCs w:val="40"/>
        </w:rPr>
      </w:pPr>
      <w:r w:rsidRPr="00ED7800">
        <w:rPr>
          <w:i/>
          <w:iCs/>
          <w:sz w:val="40"/>
          <w:szCs w:val="40"/>
        </w:rPr>
        <w:t>Miranda v. Arizona</w:t>
      </w:r>
      <w:r w:rsidRPr="00ED7800">
        <w:rPr>
          <w:sz w:val="40"/>
          <w:szCs w:val="40"/>
        </w:rPr>
        <w:t xml:space="preserve"> </w:t>
      </w:r>
      <w:r w:rsidR="00F64E56" w:rsidRPr="00ED7800">
        <w:rPr>
          <w:sz w:val="40"/>
          <w:szCs w:val="40"/>
        </w:rPr>
        <w:t xml:space="preserve">/ </w:t>
      </w:r>
      <w:r w:rsidRPr="00ED7800">
        <w:rPr>
          <w:sz w:val="40"/>
          <w:szCs w:val="40"/>
        </w:rPr>
        <w:t>Miranda Warnings and the Bill of Rights</w:t>
      </w:r>
    </w:p>
    <w:p w14:paraId="555B20CF" w14:textId="77777777" w:rsidR="00ED7800" w:rsidRPr="00CD5480" w:rsidRDefault="00ED7800" w:rsidP="00165A4D">
      <w:pPr>
        <w:pStyle w:val="NormalWeb"/>
        <w:shd w:val="clear" w:color="auto" w:fill="FFFFFF"/>
        <w:spacing w:before="0" w:beforeAutospacing="0" w:after="120" w:afterAutospacing="0" w:line="300" w:lineRule="atLeast"/>
        <w:rPr>
          <w:rFonts w:ascii="Garamond" w:hAnsi="Garamond"/>
          <w:color w:val="000000"/>
          <w:sz w:val="25"/>
          <w:szCs w:val="25"/>
        </w:rPr>
      </w:pPr>
      <w:r w:rsidRPr="00E34832">
        <w:rPr>
          <w:rFonts w:ascii="Garamond" w:hAnsi="Garamond"/>
          <w:color w:val="000000"/>
          <w:sz w:val="25"/>
          <w:szCs w:val="25"/>
        </w:rPr>
        <w:t>You may be familiar with the </w:t>
      </w:r>
      <w:r w:rsidRPr="00ED7800">
        <w:rPr>
          <w:rStyle w:val="Emphasis"/>
          <w:rFonts w:ascii="Garamond" w:hAnsi="Garamond"/>
          <w:i w:val="0"/>
          <w:iCs w:val="0"/>
          <w:color w:val="000000"/>
          <w:sz w:val="25"/>
          <w:szCs w:val="25"/>
        </w:rPr>
        <w:t>Miranda</w:t>
      </w:r>
      <w:r w:rsidRPr="00E34832">
        <w:rPr>
          <w:rFonts w:ascii="Garamond" w:hAnsi="Garamond"/>
          <w:color w:val="000000"/>
          <w:sz w:val="25"/>
          <w:szCs w:val="25"/>
        </w:rPr>
        <w:t> warnings from television and</w:t>
      </w:r>
      <w:r>
        <w:rPr>
          <w:rFonts w:ascii="Garamond" w:hAnsi="Garamond"/>
          <w:color w:val="000000"/>
          <w:sz w:val="25"/>
          <w:szCs w:val="25"/>
        </w:rPr>
        <w:t xml:space="preserve"> </w:t>
      </w:r>
      <w:r w:rsidRPr="00E34832">
        <w:rPr>
          <w:rFonts w:ascii="Garamond" w:hAnsi="Garamond"/>
          <w:color w:val="000000"/>
          <w:sz w:val="25"/>
          <w:szCs w:val="25"/>
        </w:rPr>
        <w:t xml:space="preserve">movies. But </w:t>
      </w:r>
      <w:r>
        <w:rPr>
          <w:rFonts w:ascii="Garamond" w:hAnsi="Garamond"/>
          <w:color w:val="000000"/>
          <w:sz w:val="25"/>
          <w:szCs w:val="25"/>
        </w:rPr>
        <w:t xml:space="preserve">where do they come from and </w:t>
      </w:r>
      <w:r w:rsidRPr="00E34832">
        <w:rPr>
          <w:rFonts w:ascii="Garamond" w:hAnsi="Garamond"/>
          <w:color w:val="000000"/>
          <w:sz w:val="25"/>
          <w:szCs w:val="25"/>
        </w:rPr>
        <w:t>what do they really mean? What rights from the Bill of Rights are they designed to protect?</w:t>
      </w:r>
    </w:p>
    <w:p w14:paraId="24067719" w14:textId="1F2FB368" w:rsidR="00ED7800" w:rsidRPr="00CD5480" w:rsidRDefault="00ED7800" w:rsidP="00ED7800">
      <w:pPr>
        <w:pStyle w:val="Subhead3sl"/>
      </w:pPr>
      <w:r w:rsidRPr="00CD5480">
        <w:t>Directions</w:t>
      </w:r>
      <w:r w:rsidR="00E91F23">
        <w:t>:</w:t>
      </w:r>
    </w:p>
    <w:p w14:paraId="2713C204" w14:textId="4CEF4880" w:rsidR="00ED7800" w:rsidRPr="00E34832" w:rsidRDefault="00C96058" w:rsidP="00165A4D">
      <w:pPr>
        <w:pStyle w:val="NormalWeb"/>
        <w:numPr>
          <w:ilvl w:val="3"/>
          <w:numId w:val="15"/>
        </w:numPr>
        <w:shd w:val="clear" w:color="auto" w:fill="FFFFFF"/>
        <w:spacing w:before="0" w:beforeAutospacing="0" w:after="120" w:afterAutospacing="0" w:line="300" w:lineRule="atLeast"/>
        <w:ind w:left="720"/>
        <w:rPr>
          <w:rFonts w:ascii="Garamond" w:hAnsi="Garamond"/>
          <w:color w:val="000000"/>
          <w:sz w:val="25"/>
          <w:szCs w:val="25"/>
        </w:rPr>
      </w:pPr>
      <w:r>
        <w:rPr>
          <w:rFonts w:ascii="Garamond" w:hAnsi="Garamond"/>
          <w:color w:val="000000"/>
          <w:sz w:val="25"/>
          <w:szCs w:val="25"/>
        </w:rPr>
        <w:t xml:space="preserve">Your teacher will divide you into small groups. </w:t>
      </w:r>
      <w:r w:rsidR="00ED7800" w:rsidRPr="00E34832">
        <w:rPr>
          <w:rFonts w:ascii="Garamond" w:hAnsi="Garamond"/>
          <w:color w:val="000000"/>
          <w:sz w:val="25"/>
          <w:szCs w:val="25"/>
        </w:rPr>
        <w:t>Each group will need a copy of the </w:t>
      </w:r>
      <w:r w:rsidR="00ED7800" w:rsidRPr="00E91F23">
        <w:rPr>
          <w:rStyle w:val="Emphasis"/>
          <w:rFonts w:ascii="Garamond" w:hAnsi="Garamond"/>
          <w:b/>
          <w:bCs/>
          <w:i w:val="0"/>
          <w:iCs w:val="0"/>
          <w:color w:val="000000"/>
          <w:sz w:val="25"/>
          <w:szCs w:val="25"/>
        </w:rPr>
        <w:t>Miranda</w:t>
      </w:r>
      <w:r w:rsidR="00ED7800" w:rsidRPr="00E91F23">
        <w:rPr>
          <w:rFonts w:ascii="Garamond" w:hAnsi="Garamond"/>
          <w:b/>
          <w:bCs/>
          <w:color w:val="000000"/>
          <w:sz w:val="25"/>
          <w:szCs w:val="25"/>
        </w:rPr>
        <w:t> warnings</w:t>
      </w:r>
      <w:r w:rsidR="00ED7800" w:rsidRPr="00E34832">
        <w:rPr>
          <w:rFonts w:ascii="Garamond" w:hAnsi="Garamond"/>
          <w:color w:val="000000"/>
          <w:sz w:val="25"/>
          <w:szCs w:val="25"/>
        </w:rPr>
        <w:t xml:space="preserve"> (</w:t>
      </w:r>
      <w:r>
        <w:rPr>
          <w:rFonts w:ascii="Garamond" w:hAnsi="Garamond"/>
          <w:color w:val="000000"/>
          <w:sz w:val="25"/>
          <w:szCs w:val="25"/>
        </w:rPr>
        <w:t>below</w:t>
      </w:r>
      <w:r w:rsidR="00ED7800" w:rsidRPr="00E34832">
        <w:rPr>
          <w:rFonts w:ascii="Garamond" w:hAnsi="Garamond"/>
          <w:color w:val="000000"/>
          <w:sz w:val="25"/>
          <w:szCs w:val="25"/>
        </w:rPr>
        <w:t xml:space="preserve">) and a copy of the </w:t>
      </w:r>
      <w:r w:rsidR="00ED7800" w:rsidRPr="00E91F23">
        <w:rPr>
          <w:rFonts w:ascii="Garamond" w:hAnsi="Garamond"/>
          <w:b/>
          <w:bCs/>
          <w:color w:val="000000"/>
          <w:sz w:val="25"/>
          <w:szCs w:val="25"/>
        </w:rPr>
        <w:t>Bill of Rights</w:t>
      </w:r>
      <w:r>
        <w:rPr>
          <w:rFonts w:ascii="Garamond" w:hAnsi="Garamond"/>
          <w:color w:val="000000"/>
          <w:sz w:val="25"/>
          <w:szCs w:val="25"/>
        </w:rPr>
        <w:t xml:space="preserve"> (page 2)</w:t>
      </w:r>
      <w:r w:rsidR="00ED7800" w:rsidRPr="00E34832">
        <w:rPr>
          <w:rFonts w:ascii="Garamond" w:hAnsi="Garamond"/>
          <w:color w:val="000000"/>
          <w:sz w:val="25"/>
          <w:szCs w:val="25"/>
        </w:rPr>
        <w:t xml:space="preserve">. </w:t>
      </w:r>
    </w:p>
    <w:p w14:paraId="6D32514D" w14:textId="23A92C10" w:rsidR="00ED7800" w:rsidRDefault="00E91F23" w:rsidP="00165A4D">
      <w:pPr>
        <w:pStyle w:val="NormalWeb"/>
        <w:numPr>
          <w:ilvl w:val="0"/>
          <w:numId w:val="15"/>
        </w:numPr>
        <w:shd w:val="clear" w:color="auto" w:fill="FFFFFF"/>
        <w:spacing w:before="0" w:beforeAutospacing="0" w:after="120" w:afterAutospacing="0" w:line="300" w:lineRule="atLeast"/>
        <w:rPr>
          <w:rFonts w:ascii="Garamond" w:hAnsi="Garamond"/>
          <w:color w:val="000000"/>
          <w:sz w:val="25"/>
          <w:szCs w:val="25"/>
        </w:rPr>
      </w:pPr>
      <w:r>
        <w:rPr>
          <w:rFonts w:ascii="Garamond" w:hAnsi="Garamond"/>
          <w:color w:val="000000"/>
          <w:sz w:val="25"/>
          <w:szCs w:val="25"/>
        </w:rPr>
        <w:t xml:space="preserve">Complete the </w:t>
      </w:r>
      <w:r w:rsidRPr="00E91F23">
        <w:rPr>
          <w:rFonts w:ascii="Garamond" w:hAnsi="Garamond"/>
          <w:b/>
          <w:bCs/>
          <w:color w:val="000000"/>
          <w:sz w:val="25"/>
          <w:szCs w:val="25"/>
        </w:rPr>
        <w:t>In Your Own Words</w:t>
      </w:r>
      <w:r>
        <w:rPr>
          <w:rFonts w:ascii="Garamond" w:hAnsi="Garamond"/>
          <w:color w:val="000000"/>
          <w:sz w:val="25"/>
          <w:szCs w:val="25"/>
        </w:rPr>
        <w:t xml:space="preserve"> </w:t>
      </w:r>
      <w:r w:rsidR="00ED7800" w:rsidRPr="00E91F23">
        <w:rPr>
          <w:rFonts w:ascii="Garamond" w:hAnsi="Garamond"/>
          <w:color w:val="000000"/>
          <w:sz w:val="25"/>
          <w:szCs w:val="25"/>
        </w:rPr>
        <w:t xml:space="preserve">chart </w:t>
      </w:r>
      <w:r w:rsidR="00C96058" w:rsidRPr="00E91F23">
        <w:rPr>
          <w:rFonts w:ascii="Garamond" w:hAnsi="Garamond"/>
          <w:color w:val="000000"/>
          <w:sz w:val="25"/>
          <w:szCs w:val="25"/>
        </w:rPr>
        <w:t xml:space="preserve">(page </w:t>
      </w:r>
      <w:r w:rsidR="00165A4D">
        <w:rPr>
          <w:rFonts w:ascii="Garamond" w:hAnsi="Garamond"/>
          <w:color w:val="000000"/>
          <w:sz w:val="25"/>
          <w:szCs w:val="25"/>
        </w:rPr>
        <w:t>3</w:t>
      </w:r>
      <w:r w:rsidR="00C96058" w:rsidRPr="00E91F23">
        <w:rPr>
          <w:rFonts w:ascii="Garamond" w:hAnsi="Garamond"/>
          <w:color w:val="000000"/>
          <w:sz w:val="25"/>
          <w:szCs w:val="25"/>
        </w:rPr>
        <w:t>)</w:t>
      </w:r>
      <w:r w:rsidR="00165A4D">
        <w:rPr>
          <w:rFonts w:ascii="Garamond" w:hAnsi="Garamond"/>
          <w:color w:val="000000"/>
          <w:sz w:val="25"/>
          <w:szCs w:val="25"/>
        </w:rPr>
        <w:t>. T</w:t>
      </w:r>
      <w:r w:rsidR="00ED7800" w:rsidRPr="00E91F23">
        <w:rPr>
          <w:rFonts w:ascii="Garamond" w:hAnsi="Garamond"/>
          <w:color w:val="000000"/>
          <w:sz w:val="25"/>
          <w:szCs w:val="25"/>
        </w:rPr>
        <w:t>ake each sentence of the </w:t>
      </w:r>
      <w:r w:rsidR="00ED7800" w:rsidRPr="00E91F23">
        <w:rPr>
          <w:rStyle w:val="Emphasis"/>
          <w:rFonts w:ascii="Garamond" w:hAnsi="Garamond"/>
          <w:i w:val="0"/>
          <w:iCs w:val="0"/>
          <w:color w:val="000000"/>
          <w:sz w:val="25"/>
          <w:szCs w:val="25"/>
        </w:rPr>
        <w:t>Miranda</w:t>
      </w:r>
      <w:r w:rsidR="00ED7800" w:rsidRPr="00E91F23">
        <w:rPr>
          <w:rFonts w:ascii="Garamond" w:hAnsi="Garamond"/>
          <w:i/>
          <w:iCs/>
          <w:color w:val="000000"/>
          <w:sz w:val="25"/>
          <w:szCs w:val="25"/>
        </w:rPr>
        <w:t> </w:t>
      </w:r>
      <w:r w:rsidR="00ED7800" w:rsidRPr="00E91F23">
        <w:rPr>
          <w:rFonts w:ascii="Garamond" w:hAnsi="Garamond"/>
          <w:color w:val="000000"/>
          <w:sz w:val="25"/>
          <w:szCs w:val="25"/>
        </w:rPr>
        <w:t>warnings and translate them into language that makes sense to you.</w:t>
      </w:r>
      <w:r w:rsidRPr="00E91F23">
        <w:rPr>
          <w:rFonts w:ascii="Garamond" w:hAnsi="Garamond"/>
          <w:color w:val="000000"/>
          <w:sz w:val="25"/>
          <w:szCs w:val="25"/>
        </w:rPr>
        <w:t xml:space="preserve"> Then </w:t>
      </w:r>
      <w:r>
        <w:rPr>
          <w:rFonts w:ascii="Garamond" w:hAnsi="Garamond"/>
          <w:color w:val="000000"/>
          <w:sz w:val="25"/>
          <w:szCs w:val="25"/>
        </w:rPr>
        <w:t>m</w:t>
      </w:r>
      <w:r w:rsidR="00ED7800" w:rsidRPr="00E91F23">
        <w:rPr>
          <w:rFonts w:ascii="Garamond" w:hAnsi="Garamond"/>
          <w:color w:val="000000"/>
          <w:sz w:val="25"/>
          <w:szCs w:val="25"/>
        </w:rPr>
        <w:t>atch each phrase of your reworded </w:t>
      </w:r>
      <w:r w:rsidR="00ED7800" w:rsidRPr="00E91F23">
        <w:rPr>
          <w:rStyle w:val="Emphasis"/>
          <w:rFonts w:ascii="Garamond" w:hAnsi="Garamond"/>
          <w:i w:val="0"/>
          <w:iCs w:val="0"/>
          <w:color w:val="000000"/>
          <w:sz w:val="25"/>
          <w:szCs w:val="25"/>
        </w:rPr>
        <w:t>Miranda</w:t>
      </w:r>
      <w:r w:rsidR="00ED7800" w:rsidRPr="00E91F23">
        <w:rPr>
          <w:rFonts w:ascii="Garamond" w:hAnsi="Garamond"/>
          <w:i/>
          <w:iCs/>
          <w:color w:val="000000"/>
          <w:sz w:val="25"/>
          <w:szCs w:val="25"/>
        </w:rPr>
        <w:t> </w:t>
      </w:r>
      <w:r w:rsidR="00ED7800" w:rsidRPr="00E91F23">
        <w:rPr>
          <w:rFonts w:ascii="Garamond" w:hAnsi="Garamond"/>
          <w:color w:val="000000"/>
          <w:sz w:val="25"/>
          <w:szCs w:val="25"/>
        </w:rPr>
        <w:t xml:space="preserve">warnings with the right in the Bill of Rights that it is designed to protect. </w:t>
      </w:r>
    </w:p>
    <w:p w14:paraId="2DE26847" w14:textId="66D02718" w:rsidR="00E91F23" w:rsidRPr="00E91F23" w:rsidRDefault="00E91F23" w:rsidP="00165A4D">
      <w:pPr>
        <w:pStyle w:val="NormalWeb"/>
        <w:numPr>
          <w:ilvl w:val="0"/>
          <w:numId w:val="15"/>
        </w:numPr>
        <w:shd w:val="clear" w:color="auto" w:fill="FFFFFF"/>
        <w:spacing w:before="0" w:beforeAutospacing="0" w:after="120" w:afterAutospacing="0" w:line="300" w:lineRule="atLeast"/>
        <w:rPr>
          <w:rFonts w:ascii="Garamond" w:hAnsi="Garamond"/>
          <w:color w:val="000000"/>
          <w:sz w:val="25"/>
          <w:szCs w:val="25"/>
        </w:rPr>
      </w:pPr>
      <w:r>
        <w:rPr>
          <w:rFonts w:ascii="Garamond" w:hAnsi="Garamond"/>
          <w:color w:val="000000"/>
          <w:sz w:val="25"/>
          <w:szCs w:val="25"/>
        </w:rPr>
        <w:t xml:space="preserve">Answer the </w:t>
      </w:r>
      <w:r w:rsidRPr="00E91F23">
        <w:rPr>
          <w:rFonts w:ascii="Garamond" w:hAnsi="Garamond"/>
          <w:b/>
          <w:bCs/>
          <w:color w:val="000000"/>
          <w:sz w:val="25"/>
          <w:szCs w:val="25"/>
        </w:rPr>
        <w:t>Questions to Consider</w:t>
      </w:r>
      <w:r>
        <w:rPr>
          <w:rFonts w:ascii="Garamond" w:hAnsi="Garamond"/>
          <w:color w:val="000000"/>
          <w:sz w:val="25"/>
          <w:szCs w:val="25"/>
        </w:rPr>
        <w:t xml:space="preserve"> (page </w:t>
      </w:r>
      <w:r w:rsidR="00165A4D">
        <w:rPr>
          <w:rFonts w:ascii="Garamond" w:hAnsi="Garamond"/>
          <w:color w:val="000000"/>
          <w:sz w:val="25"/>
          <w:szCs w:val="25"/>
        </w:rPr>
        <w:t>4</w:t>
      </w:r>
      <w:r>
        <w:rPr>
          <w:rFonts w:ascii="Garamond" w:hAnsi="Garamond"/>
          <w:color w:val="000000"/>
          <w:sz w:val="25"/>
          <w:szCs w:val="25"/>
        </w:rPr>
        <w:t>).</w:t>
      </w:r>
    </w:p>
    <w:p w14:paraId="567D3871" w14:textId="1CEB28FC" w:rsidR="00C96058" w:rsidRPr="00E34832" w:rsidRDefault="00C96058" w:rsidP="00C96058">
      <w:pPr>
        <w:pStyle w:val="NormalWeb"/>
        <w:shd w:val="clear" w:color="auto" w:fill="FFFFFF"/>
        <w:spacing w:before="0" w:beforeAutospacing="0" w:after="300" w:afterAutospacing="0" w:line="300" w:lineRule="atLeast"/>
        <w:rPr>
          <w:rFonts w:ascii="Garamond" w:hAnsi="Garamond"/>
          <w:color w:val="000000"/>
          <w:sz w:val="25"/>
          <w:szCs w:val="25"/>
        </w:rPr>
      </w:pPr>
      <w:r>
        <w:rPr>
          <w:rFonts w:ascii="Garamond" w:hAnsi="Garamond"/>
          <w:color w:val="000000"/>
          <w:sz w:val="25"/>
          <w:szCs w:val="25"/>
        </w:rPr>
        <w:pict w14:anchorId="04900E89">
          <v:rect id="_x0000_i1027" style="width:0;height:1.5pt" o:hralign="center" o:hrstd="t" o:hr="t" fillcolor="#a0a0a0" stroked="f"/>
        </w:pict>
      </w:r>
    </w:p>
    <w:p w14:paraId="6E79E535" w14:textId="5A78C1E6" w:rsidR="00ED7800" w:rsidRPr="00ED7800" w:rsidRDefault="00ED7800" w:rsidP="00C96058">
      <w:pPr>
        <w:pStyle w:val="Subhead1sl"/>
        <w:spacing w:before="120"/>
      </w:pPr>
      <w:r>
        <w:rPr>
          <w:rFonts w:ascii="Garamond" w:hAnsi="Garamond"/>
          <w:noProof/>
          <w:sz w:val="25"/>
          <w:szCs w:val="25"/>
        </w:rPr>
        <mc:AlternateContent>
          <mc:Choice Requires="wps">
            <w:drawing>
              <wp:anchor distT="0" distB="0" distL="114300" distR="114300" simplePos="0" relativeHeight="251659264" behindDoc="0" locked="0" layoutInCell="1" allowOverlap="1" wp14:anchorId="36EF8CCB" wp14:editId="1EF915D3">
                <wp:simplePos x="0" y="0"/>
                <wp:positionH relativeFrom="column">
                  <wp:posOffset>0</wp:posOffset>
                </wp:positionH>
                <wp:positionV relativeFrom="paragraph">
                  <wp:posOffset>320675</wp:posOffset>
                </wp:positionV>
                <wp:extent cx="5943600" cy="2908935"/>
                <wp:effectExtent l="0" t="0" r="0" b="5715"/>
                <wp:wrapTopAndBottom/>
                <wp:docPr id="3" name="Text Box 3"/>
                <wp:cNvGraphicFramePr/>
                <a:graphic xmlns:a="http://schemas.openxmlformats.org/drawingml/2006/main">
                  <a:graphicData uri="http://schemas.microsoft.com/office/word/2010/wordprocessingShape">
                    <wps:wsp>
                      <wps:cNvSpPr txBox="1"/>
                      <wps:spPr>
                        <a:xfrm>
                          <a:off x="0" y="0"/>
                          <a:ext cx="5943600" cy="2908935"/>
                        </a:xfrm>
                        <a:prstGeom prst="rect">
                          <a:avLst/>
                        </a:prstGeom>
                        <a:noFill/>
                        <a:ln w="6350">
                          <a:noFill/>
                        </a:ln>
                      </wps:spPr>
                      <wps:txbx>
                        <w:txbxContent>
                          <w:p w14:paraId="22B2A909" w14:textId="77777777" w:rsidR="00ED7800" w:rsidRDefault="00ED7800" w:rsidP="00ED7800">
                            <w:pPr>
                              <w:jc w:val="center"/>
                            </w:pPr>
                            <w:r>
                              <w:rPr>
                                <w:noProof/>
                              </w:rPr>
                              <w:drawing>
                                <wp:inline distT="0" distB="0" distL="0" distR="0" wp14:anchorId="3B0B83A7" wp14:editId="43C67F26">
                                  <wp:extent cx="4244423" cy="2624447"/>
                                  <wp:effectExtent l="57150" t="57150" r="99060" b="10033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extLst>
                                              <a:ext uri="{28A0092B-C50C-407E-A947-70E740481C1C}">
                                                <a14:useLocalDpi xmlns:a14="http://schemas.microsoft.com/office/drawing/2010/main" val="0"/>
                                              </a:ext>
                                            </a:extLst>
                                          </a:blip>
                                          <a:stretch>
                                            <a:fillRect/>
                                          </a:stretch>
                                        </pic:blipFill>
                                        <pic:spPr>
                                          <a:xfrm>
                                            <a:off x="0" y="0"/>
                                            <a:ext cx="4297953" cy="2657546"/>
                                          </a:xfrm>
                                          <a:prstGeom prst="rect">
                                            <a:avLst/>
                                          </a:prstGeom>
                                          <a:ln w="12700">
                                            <a:solidFill>
                                              <a:schemeClr val="bg1">
                                                <a:lumMod val="50000"/>
                                              </a:schemeClr>
                                            </a:solidFill>
                                          </a:ln>
                                          <a:effectLst>
                                            <a:outerShdw blurRad="50800" dist="38100" dir="2700000" algn="tl" rotWithShape="0">
                                              <a:prstClr val="black">
                                                <a:alpha val="40000"/>
                                              </a:prstClr>
                                            </a:outerShdw>
                                          </a:effec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6EF8CCB" id="_x0000_t202" coordsize="21600,21600" o:spt="202" path="m,l,21600r21600,l21600,xe">
                <v:stroke joinstyle="miter"/>
                <v:path gradientshapeok="t" o:connecttype="rect"/>
              </v:shapetype>
              <v:shape id="Text Box 3" o:spid="_x0000_s1026" type="#_x0000_t202" style="position:absolute;margin-left:0;margin-top:25.25pt;width:468pt;height:229.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" filled="f" stroked="f" strokeweight=".5pt">
                <v:textbox>
                  <w:txbxContent>
                    <w:p w14:paraId="22B2A909" w14:textId="77777777" w:rsidR="00ED7800" w:rsidRDefault="00ED7800" w:rsidP="00ED7800">
                      <w:pPr>
                        <w:jc w:val="center"/>
                      </w:pPr>
                      <w:r>
                        <w:rPr>
                          <w:noProof/>
                        </w:rPr>
                        <w:drawing>
                          <wp:inline distT="0" distB="0" distL="0" distR="0" wp14:anchorId="3B0B83A7" wp14:editId="43C67F26">
                            <wp:extent cx="4244423" cy="2624447"/>
                            <wp:effectExtent l="57150" t="57150" r="99060" b="10033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extLst>
                                        <a:ext uri="{28A0092B-C50C-407E-A947-70E740481C1C}">
                                          <a14:useLocalDpi xmlns:a14="http://schemas.microsoft.com/office/drawing/2010/main" val="0"/>
                                        </a:ext>
                                      </a:extLst>
                                    </a:blip>
                                    <a:stretch>
                                      <a:fillRect/>
                                    </a:stretch>
                                  </pic:blipFill>
                                  <pic:spPr>
                                    <a:xfrm>
                                      <a:off x="0" y="0"/>
                                      <a:ext cx="4297953" cy="2657546"/>
                                    </a:xfrm>
                                    <a:prstGeom prst="rect">
                                      <a:avLst/>
                                    </a:prstGeom>
                                    <a:ln w="12700">
                                      <a:solidFill>
                                        <a:schemeClr val="bg1">
                                          <a:lumMod val="50000"/>
                                        </a:schemeClr>
                                      </a:solidFill>
                                    </a:ln>
                                    <a:effectLst>
                                      <a:outerShdw blurRad="50800" dist="38100" dir="2700000" algn="tl" rotWithShape="0">
                                        <a:prstClr val="black">
                                          <a:alpha val="40000"/>
                                        </a:prstClr>
                                      </a:outerShdw>
                                    </a:effectLst>
                                  </pic:spPr>
                                </pic:pic>
                              </a:graphicData>
                            </a:graphic>
                          </wp:inline>
                        </w:drawing>
                      </w:r>
                    </w:p>
                  </w:txbxContent>
                </v:textbox>
                <w10:wrap type="topAndBottom"/>
              </v:shape>
            </w:pict>
          </mc:Fallback>
        </mc:AlternateContent>
      </w:r>
      <w:r w:rsidR="00C96058">
        <w:t>Miranda Warning</w:t>
      </w:r>
      <w:r w:rsidR="00165A4D">
        <w:t>s</w:t>
      </w:r>
    </w:p>
    <w:p w14:paraId="2F06CEFB" w14:textId="21288AA9" w:rsidR="00E34832" w:rsidRPr="00E34832" w:rsidRDefault="00CD5480" w:rsidP="00C96058">
      <w:pPr>
        <w:spacing w:after="120"/>
        <w:rPr>
          <w:rFonts w:ascii="Garamond" w:hAnsi="Garamond"/>
          <w:sz w:val="25"/>
          <w:szCs w:val="25"/>
        </w:rPr>
      </w:pPr>
      <w:r w:rsidRPr="00CD5480">
        <w:rPr>
          <w:rFonts w:ascii="Garamond" w:hAnsi="Garamond"/>
          <w:b/>
          <w:bCs/>
          <w:sz w:val="20"/>
          <w:szCs w:val="20"/>
        </w:rPr>
        <w:t>Source:</w:t>
      </w:r>
      <w:r w:rsidRPr="00CD5480">
        <w:rPr>
          <w:rFonts w:ascii="Garamond" w:hAnsi="Garamond"/>
          <w:sz w:val="20"/>
          <w:szCs w:val="20"/>
        </w:rPr>
        <w:t xml:space="preserve"> </w:t>
      </w:r>
      <w:r w:rsidR="00ED7800">
        <w:rPr>
          <w:rFonts w:ascii="Garamond" w:hAnsi="Garamond"/>
          <w:sz w:val="20"/>
          <w:szCs w:val="20"/>
        </w:rPr>
        <w:t>South Carolina Law Enforcement Officers’ Association, “Victims’ and Suspects’ Rights Pocket Card</w:t>
      </w:r>
      <w:r w:rsidR="00C96058">
        <w:rPr>
          <w:rFonts w:ascii="Garamond" w:hAnsi="Garamond"/>
          <w:sz w:val="20"/>
          <w:szCs w:val="20"/>
        </w:rPr>
        <w:t>,</w:t>
      </w:r>
      <w:r w:rsidR="00ED7800">
        <w:rPr>
          <w:rFonts w:ascii="Garamond" w:hAnsi="Garamond"/>
          <w:sz w:val="20"/>
          <w:szCs w:val="20"/>
        </w:rPr>
        <w:t xml:space="preserve">” Office for Victims of Crime, </w:t>
      </w:r>
      <w:hyperlink r:id="rId11" w:history="1">
        <w:r w:rsidR="00C96058" w:rsidRPr="00C96058">
          <w:rPr>
            <w:rStyle w:val="Hyperlink"/>
            <w:color w:val="auto"/>
            <w:sz w:val="20"/>
            <w:szCs w:val="20"/>
          </w:rPr>
          <w:t>https://ovc.ojp.gov/sites/g/files/xyckuh226/files/pubs/InnovativePractices/Practices_Pocket</w:t>
        </w:r>
        <w:r w:rsidR="00C96058" w:rsidRPr="00C96058">
          <w:rPr>
            <w:rStyle w:val="Hyperlink"/>
            <w:color w:val="auto"/>
            <w:sz w:val="20"/>
            <w:szCs w:val="20"/>
          </w:rPr>
          <w:br/>
          <w:t>%20card-508.pdf</w:t>
        </w:r>
      </w:hyperlink>
      <w:r w:rsidR="00ED7800" w:rsidRPr="00C96058">
        <w:rPr>
          <w:rFonts w:ascii="Garamond" w:hAnsi="Garamond"/>
          <w:sz w:val="20"/>
          <w:szCs w:val="20"/>
        </w:rPr>
        <w:t xml:space="preserve">. </w:t>
      </w:r>
      <w:r w:rsidRPr="00C96058">
        <w:rPr>
          <w:rFonts w:ascii="Garamond" w:hAnsi="Garamond"/>
          <w:sz w:val="25"/>
          <w:szCs w:val="25"/>
        </w:rPr>
        <w:t xml:space="preserve"> </w:t>
      </w:r>
    </w:p>
    <w:p w14:paraId="473F02BE" w14:textId="36527398" w:rsidR="00E34832" w:rsidRDefault="00C96058" w:rsidP="00C96058">
      <w:pPr>
        <w:pStyle w:val="Subhead1sl"/>
      </w:pPr>
      <w:r>
        <w:lastRenderedPageBreak/>
        <w:t>Bill of Rights</w:t>
      </w:r>
    </w:p>
    <w:tbl>
      <w:tblPr>
        <w:tblStyle w:val="TableGrid"/>
        <w:tblW w:w="0" w:type="auto"/>
        <w:shd w:val="clear" w:color="auto" w:fill="F2F2F2" w:themeFill="background1" w:themeFillShade="F2"/>
        <w:tblLook w:val="04A0" w:firstRow="1" w:lastRow="0" w:firstColumn="1" w:lastColumn="0" w:noHBand="0" w:noVBand="1"/>
      </w:tblPr>
      <w:tblGrid>
        <w:gridCol w:w="9350"/>
      </w:tblGrid>
      <w:tr w:rsidR="00C96058" w14:paraId="06BE1FA4" w14:textId="77777777" w:rsidTr="00C96058">
        <w:tc>
          <w:tcPr>
            <w:tcW w:w="9350" w:type="dxa"/>
            <w:shd w:val="clear" w:color="auto" w:fill="F2F2F2" w:themeFill="background1" w:themeFillShade="F2"/>
          </w:tcPr>
          <w:p w14:paraId="221F01F6" w14:textId="77777777" w:rsidR="00C96058" w:rsidRPr="00C96058" w:rsidRDefault="00C96058" w:rsidP="00C96058">
            <w:pPr>
              <w:pStyle w:val="Basiccopysl"/>
              <w:spacing w:before="240"/>
              <w:jc w:val="center"/>
              <w:rPr>
                <w:b/>
                <w:bCs/>
                <w:sz w:val="28"/>
                <w:szCs w:val="28"/>
              </w:rPr>
            </w:pPr>
            <w:r w:rsidRPr="00C96058">
              <w:rPr>
                <w:b/>
                <w:bCs/>
                <w:sz w:val="28"/>
                <w:szCs w:val="28"/>
              </w:rPr>
              <w:t>United States Bill of Rights (1791)</w:t>
            </w:r>
          </w:p>
          <w:p w14:paraId="3DBA7E55" w14:textId="68837C97" w:rsidR="00C96058" w:rsidRPr="00165A4D" w:rsidRDefault="00C96058" w:rsidP="00165A4D">
            <w:pPr>
              <w:pStyle w:val="Basiccopysl"/>
              <w:spacing w:before="240"/>
              <w:rPr>
                <w:sz w:val="24"/>
                <w:szCs w:val="24"/>
              </w:rPr>
            </w:pPr>
            <w:r w:rsidRPr="00165A4D">
              <w:rPr>
                <w:b/>
                <w:bCs/>
                <w:sz w:val="24"/>
                <w:szCs w:val="24"/>
              </w:rPr>
              <w:t>Amendment I</w:t>
            </w:r>
            <w:r w:rsidR="00165A4D" w:rsidRPr="00165A4D">
              <w:rPr>
                <w:b/>
                <w:bCs/>
                <w:sz w:val="24"/>
                <w:szCs w:val="24"/>
              </w:rPr>
              <w:t xml:space="preserve">: </w:t>
            </w:r>
            <w:r w:rsidRPr="00165A4D">
              <w:rPr>
                <w:sz w:val="24"/>
                <w:szCs w:val="24"/>
              </w:rPr>
              <w:t>Congress shall make no law respecting an establishment of religion, or prohibiting the free exercise thereof; or abridging the freedom of speech, or of the press; or the right of the people peaceably to assemble, and to petition the Government for a redress of grievances.</w:t>
            </w:r>
          </w:p>
          <w:p w14:paraId="53E974B5" w14:textId="240E0986" w:rsidR="00C96058" w:rsidRPr="00165A4D" w:rsidRDefault="00C96058" w:rsidP="00165A4D">
            <w:pPr>
              <w:pStyle w:val="Basiccopysl"/>
              <w:spacing w:before="240"/>
              <w:rPr>
                <w:sz w:val="24"/>
                <w:szCs w:val="24"/>
              </w:rPr>
            </w:pPr>
            <w:r w:rsidRPr="00165A4D">
              <w:rPr>
                <w:b/>
                <w:bCs/>
                <w:sz w:val="24"/>
                <w:szCs w:val="24"/>
              </w:rPr>
              <w:t>Amendment II</w:t>
            </w:r>
            <w:r w:rsidR="00165A4D" w:rsidRPr="00165A4D">
              <w:rPr>
                <w:b/>
                <w:bCs/>
                <w:sz w:val="24"/>
                <w:szCs w:val="24"/>
              </w:rPr>
              <w:t xml:space="preserve">: </w:t>
            </w:r>
            <w:r w:rsidRPr="00165A4D">
              <w:rPr>
                <w:sz w:val="24"/>
                <w:szCs w:val="24"/>
              </w:rPr>
              <w:t>A well regulated Militia, being necessary to the security of a free State, the right of the people to keep and bear Arms, shall not be infringed.</w:t>
            </w:r>
          </w:p>
          <w:p w14:paraId="1F14B71F" w14:textId="331CD005" w:rsidR="00C96058" w:rsidRPr="00165A4D" w:rsidRDefault="00C96058" w:rsidP="00165A4D">
            <w:pPr>
              <w:pStyle w:val="Basiccopysl"/>
              <w:spacing w:before="240"/>
              <w:rPr>
                <w:sz w:val="24"/>
                <w:szCs w:val="24"/>
              </w:rPr>
            </w:pPr>
            <w:r w:rsidRPr="00165A4D">
              <w:rPr>
                <w:b/>
                <w:bCs/>
                <w:sz w:val="24"/>
                <w:szCs w:val="24"/>
              </w:rPr>
              <w:t>Amendment III</w:t>
            </w:r>
            <w:r w:rsidR="00165A4D" w:rsidRPr="00165A4D">
              <w:rPr>
                <w:b/>
                <w:bCs/>
                <w:sz w:val="24"/>
                <w:szCs w:val="24"/>
              </w:rPr>
              <w:t xml:space="preserve">: </w:t>
            </w:r>
            <w:r w:rsidRPr="00165A4D">
              <w:rPr>
                <w:sz w:val="24"/>
                <w:szCs w:val="24"/>
              </w:rPr>
              <w:t>No Soldier shall, in time of peace be quartered in any house, without the consent of the Owner, nor in time of war, but in a manner to be prescribed by law.</w:t>
            </w:r>
          </w:p>
          <w:p w14:paraId="183F7CF7" w14:textId="229F418F" w:rsidR="00C96058" w:rsidRPr="00165A4D" w:rsidRDefault="00C96058" w:rsidP="00165A4D">
            <w:pPr>
              <w:pStyle w:val="Basiccopysl"/>
              <w:spacing w:before="240"/>
              <w:rPr>
                <w:sz w:val="24"/>
                <w:szCs w:val="24"/>
              </w:rPr>
            </w:pPr>
            <w:r w:rsidRPr="00165A4D">
              <w:rPr>
                <w:b/>
                <w:bCs/>
                <w:sz w:val="24"/>
                <w:szCs w:val="24"/>
              </w:rPr>
              <w:t>Amendment IV</w:t>
            </w:r>
            <w:r w:rsidR="00165A4D" w:rsidRPr="00165A4D">
              <w:rPr>
                <w:b/>
                <w:bCs/>
                <w:sz w:val="24"/>
                <w:szCs w:val="24"/>
              </w:rPr>
              <w:t xml:space="preserve">: </w:t>
            </w:r>
            <w:r w:rsidRPr="00165A4D">
              <w:rPr>
                <w:sz w:val="24"/>
                <w:szCs w:val="24"/>
              </w:rPr>
              <w:t>The right of the people to be secure in their persons, houses, papers, and effects, against unreasonable searches and seizures, shall not be violated, and no Warrants shall issue, but upon probable cause, supported by Oath or affirmation, and particularly describing the place to be searched, and the persons or things to be seized.</w:t>
            </w:r>
          </w:p>
          <w:p w14:paraId="1B7FD245" w14:textId="66EAD629" w:rsidR="00C96058" w:rsidRPr="00165A4D" w:rsidRDefault="00C96058" w:rsidP="00165A4D">
            <w:pPr>
              <w:pStyle w:val="Basiccopysl"/>
              <w:spacing w:before="240"/>
              <w:rPr>
                <w:sz w:val="24"/>
                <w:szCs w:val="24"/>
              </w:rPr>
            </w:pPr>
            <w:r w:rsidRPr="00165A4D">
              <w:rPr>
                <w:b/>
                <w:bCs/>
                <w:sz w:val="24"/>
                <w:szCs w:val="24"/>
              </w:rPr>
              <w:t>Amendment V</w:t>
            </w:r>
            <w:r w:rsidR="00165A4D" w:rsidRPr="00165A4D">
              <w:rPr>
                <w:b/>
                <w:bCs/>
                <w:sz w:val="24"/>
                <w:szCs w:val="24"/>
              </w:rPr>
              <w:t xml:space="preserve">: </w:t>
            </w:r>
            <w:r w:rsidRPr="00165A4D">
              <w:rPr>
                <w:sz w:val="24"/>
                <w:szCs w:val="24"/>
              </w:rPr>
              <w:t>No person shall be held to answer for a capital, or otherwise infamous crime, unless on a presentment or indictment of a Grand Jury, except in cases arising in the land or naval forces, or in the Militia, when in actual service in time of War or public danger; nor shall any person be subject for the same offence to be twice put in jeopardy of life or limb; nor shall be compelled in any criminal case to be a witness against himself, nor be deprived of life, liberty, or property, without due process of law; nor shall private property be taken for public use, without just compensation.</w:t>
            </w:r>
          </w:p>
          <w:p w14:paraId="4E1ED31C" w14:textId="4ADCB30D" w:rsidR="00C96058" w:rsidRPr="00165A4D" w:rsidRDefault="00C96058" w:rsidP="00165A4D">
            <w:pPr>
              <w:pStyle w:val="Basiccopysl"/>
              <w:spacing w:before="240"/>
              <w:rPr>
                <w:sz w:val="24"/>
                <w:szCs w:val="24"/>
              </w:rPr>
            </w:pPr>
            <w:r w:rsidRPr="00165A4D">
              <w:rPr>
                <w:b/>
                <w:bCs/>
                <w:sz w:val="24"/>
                <w:szCs w:val="24"/>
              </w:rPr>
              <w:t>Amendment VI</w:t>
            </w:r>
            <w:r w:rsidR="00165A4D" w:rsidRPr="00165A4D">
              <w:rPr>
                <w:b/>
                <w:bCs/>
                <w:sz w:val="24"/>
                <w:szCs w:val="24"/>
              </w:rPr>
              <w:t xml:space="preserve">: </w:t>
            </w:r>
            <w:r w:rsidRPr="00165A4D">
              <w:rPr>
                <w:sz w:val="24"/>
                <w:szCs w:val="24"/>
              </w:rPr>
              <w:t>In all criminal prosecutions, the accused shall enjoy the right to a speedy and public trial, by an impartial jury of the State and district wherein the crime shall have been committed, which district shall have been previously ascertained by law, and to be informed of the nature and cause of the accusation; to be confronted with the witnesses against him; to have compulsory process for obtaining witnesses in his favor, and to have the Assistance of Counsel for his defence.</w:t>
            </w:r>
          </w:p>
          <w:p w14:paraId="39954ADA" w14:textId="7908CB9A" w:rsidR="00C96058" w:rsidRPr="00165A4D" w:rsidRDefault="00C96058" w:rsidP="00165A4D">
            <w:pPr>
              <w:pStyle w:val="Basiccopysl"/>
              <w:spacing w:before="240"/>
              <w:rPr>
                <w:sz w:val="24"/>
                <w:szCs w:val="24"/>
              </w:rPr>
            </w:pPr>
            <w:r w:rsidRPr="00165A4D">
              <w:rPr>
                <w:b/>
                <w:bCs/>
                <w:sz w:val="24"/>
                <w:szCs w:val="24"/>
              </w:rPr>
              <w:t>Amendment VII</w:t>
            </w:r>
            <w:r w:rsidR="00165A4D" w:rsidRPr="00165A4D">
              <w:rPr>
                <w:b/>
                <w:bCs/>
                <w:sz w:val="24"/>
                <w:szCs w:val="24"/>
              </w:rPr>
              <w:t xml:space="preserve">: </w:t>
            </w:r>
            <w:r w:rsidRPr="00165A4D">
              <w:rPr>
                <w:sz w:val="24"/>
                <w:szCs w:val="24"/>
              </w:rPr>
              <w:t>In Suits at common law, where the value in controversy shall exceed twenty dollars, the right of trial by jury shall be preserved, and no fact tried by a jury, shall be otherwise re-examined in any Court of the United States, than according to the rules of the common law.</w:t>
            </w:r>
          </w:p>
          <w:p w14:paraId="1E64CA2A" w14:textId="46D63D45" w:rsidR="00C96058" w:rsidRPr="00165A4D" w:rsidRDefault="00C96058" w:rsidP="00165A4D">
            <w:pPr>
              <w:pStyle w:val="Basiccopysl"/>
              <w:spacing w:before="240"/>
              <w:rPr>
                <w:sz w:val="24"/>
                <w:szCs w:val="24"/>
              </w:rPr>
            </w:pPr>
            <w:r w:rsidRPr="00165A4D">
              <w:rPr>
                <w:b/>
                <w:bCs/>
                <w:sz w:val="24"/>
                <w:szCs w:val="24"/>
              </w:rPr>
              <w:t>Amendment VIII</w:t>
            </w:r>
            <w:r w:rsidR="00165A4D" w:rsidRPr="00165A4D">
              <w:rPr>
                <w:b/>
                <w:bCs/>
                <w:sz w:val="24"/>
                <w:szCs w:val="24"/>
              </w:rPr>
              <w:t xml:space="preserve">: </w:t>
            </w:r>
            <w:r w:rsidRPr="00165A4D">
              <w:rPr>
                <w:sz w:val="24"/>
                <w:szCs w:val="24"/>
              </w:rPr>
              <w:t>Excessive bail shall not be required, nor excessive fines imposed, nor cruel and unusual punishments inflicted.</w:t>
            </w:r>
          </w:p>
          <w:p w14:paraId="3330C4C9" w14:textId="2A4D42CB" w:rsidR="00C96058" w:rsidRPr="00165A4D" w:rsidRDefault="00C96058" w:rsidP="00165A4D">
            <w:pPr>
              <w:pStyle w:val="Basiccopysl"/>
              <w:spacing w:before="240"/>
              <w:rPr>
                <w:sz w:val="24"/>
                <w:szCs w:val="24"/>
              </w:rPr>
            </w:pPr>
            <w:r w:rsidRPr="00165A4D">
              <w:rPr>
                <w:b/>
                <w:bCs/>
                <w:sz w:val="24"/>
                <w:szCs w:val="24"/>
              </w:rPr>
              <w:t>Amendment IX</w:t>
            </w:r>
            <w:r w:rsidR="00165A4D" w:rsidRPr="00165A4D">
              <w:rPr>
                <w:b/>
                <w:bCs/>
                <w:sz w:val="24"/>
                <w:szCs w:val="24"/>
              </w:rPr>
              <w:t xml:space="preserve">: </w:t>
            </w:r>
            <w:r w:rsidRPr="00165A4D">
              <w:rPr>
                <w:sz w:val="24"/>
                <w:szCs w:val="24"/>
              </w:rPr>
              <w:t>The enumeration in the Constitution, of certain rights, shall not be construed to deny or disparage others retained by the people.</w:t>
            </w:r>
          </w:p>
          <w:p w14:paraId="0C4323B9" w14:textId="6806923A" w:rsidR="00C96058" w:rsidRDefault="00C96058" w:rsidP="00165A4D">
            <w:pPr>
              <w:pStyle w:val="Basiccopysl"/>
              <w:spacing w:before="240"/>
            </w:pPr>
            <w:r w:rsidRPr="00165A4D">
              <w:rPr>
                <w:b/>
                <w:bCs/>
                <w:sz w:val="24"/>
                <w:szCs w:val="24"/>
              </w:rPr>
              <w:t>Amendment X</w:t>
            </w:r>
            <w:r w:rsidR="00165A4D" w:rsidRPr="00165A4D">
              <w:rPr>
                <w:b/>
                <w:bCs/>
                <w:sz w:val="24"/>
                <w:szCs w:val="24"/>
              </w:rPr>
              <w:t xml:space="preserve">: </w:t>
            </w:r>
            <w:r w:rsidRPr="00165A4D">
              <w:rPr>
                <w:sz w:val="24"/>
                <w:szCs w:val="24"/>
              </w:rPr>
              <w:t>The powers not delegated to the United States by the Constitution, nor prohibited by it to the States, are reserved to the States respectively, or to the people.</w:t>
            </w:r>
          </w:p>
        </w:tc>
      </w:tr>
    </w:tbl>
    <w:p w14:paraId="174EB0E7" w14:textId="5A590767" w:rsidR="00E91F23" w:rsidRPr="00E34832" w:rsidRDefault="00E91F23" w:rsidP="00E91F23">
      <w:pPr>
        <w:pStyle w:val="Subhead1sl"/>
        <w:spacing w:before="480"/>
      </w:pPr>
      <w:r>
        <w:lastRenderedPageBreak/>
        <w:t>In Your Own Words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6" w:type="dxa"/>
          <w:left w:w="36" w:type="dxa"/>
          <w:bottom w:w="36" w:type="dxa"/>
          <w:right w:w="36" w:type="dxa"/>
        </w:tblCellMar>
        <w:tblLook w:val="04A0" w:firstRow="1" w:lastRow="0" w:firstColumn="1" w:lastColumn="0" w:noHBand="0" w:noVBand="1"/>
      </w:tblPr>
      <w:tblGrid>
        <w:gridCol w:w="6205"/>
        <w:gridCol w:w="3145"/>
      </w:tblGrid>
      <w:tr w:rsidR="00E91F23" w:rsidRPr="00E91F23" w14:paraId="05ECE31C" w14:textId="77777777" w:rsidTr="00165A4D">
        <w:trPr>
          <w:tblHeader/>
          <w:jc w:val="center"/>
        </w:trPr>
        <w:tc>
          <w:tcPr>
            <w:tcW w:w="3318" w:type="pct"/>
            <w:shd w:val="clear" w:color="auto" w:fill="F2F2F2" w:themeFill="background1" w:themeFillShade="F2"/>
            <w:tcMar>
              <w:top w:w="0" w:type="dxa"/>
              <w:left w:w="0" w:type="dxa"/>
              <w:bottom w:w="0" w:type="dxa"/>
              <w:right w:w="0" w:type="dxa"/>
            </w:tcMar>
            <w:vAlign w:val="center"/>
            <w:hideMark/>
          </w:tcPr>
          <w:p w14:paraId="57590C90" w14:textId="1494B588" w:rsidR="00E91F23" w:rsidRPr="00E91F23" w:rsidRDefault="00E91F23" w:rsidP="00E91F23">
            <w:pPr>
              <w:spacing w:after="0"/>
              <w:jc w:val="center"/>
              <w:rPr>
                <w:rFonts w:ascii="Garamond" w:hAnsi="Garamond"/>
                <w:b/>
                <w:bCs/>
                <w:sz w:val="25"/>
                <w:szCs w:val="25"/>
              </w:rPr>
            </w:pPr>
            <w:r w:rsidRPr="00E91F23">
              <w:rPr>
                <w:rFonts w:ascii="Garamond" w:hAnsi="Garamond"/>
                <w:b/>
                <w:bCs/>
                <w:sz w:val="25"/>
                <w:szCs w:val="25"/>
              </w:rPr>
              <w:t>Sentence from Miranda Warnings</w:t>
            </w:r>
          </w:p>
        </w:tc>
        <w:tc>
          <w:tcPr>
            <w:tcW w:w="1682" w:type="pct"/>
            <w:shd w:val="clear" w:color="auto" w:fill="F2F2F2" w:themeFill="background1" w:themeFillShade="F2"/>
            <w:tcMar>
              <w:top w:w="0" w:type="dxa"/>
              <w:left w:w="0" w:type="dxa"/>
              <w:bottom w:w="0" w:type="dxa"/>
              <w:right w:w="0" w:type="dxa"/>
            </w:tcMar>
            <w:vAlign w:val="center"/>
            <w:hideMark/>
          </w:tcPr>
          <w:p w14:paraId="5A0827D4" w14:textId="6A8CFC9F" w:rsidR="00E91F23" w:rsidRPr="00E91F23" w:rsidRDefault="00E91F23" w:rsidP="00E91F23">
            <w:pPr>
              <w:spacing w:after="0"/>
              <w:jc w:val="center"/>
              <w:rPr>
                <w:rFonts w:ascii="Garamond" w:hAnsi="Garamond"/>
                <w:b/>
                <w:bCs/>
                <w:sz w:val="25"/>
                <w:szCs w:val="25"/>
              </w:rPr>
            </w:pPr>
            <w:r>
              <w:rPr>
                <w:rFonts w:ascii="Garamond" w:hAnsi="Garamond"/>
                <w:b/>
                <w:bCs/>
                <w:sz w:val="25"/>
                <w:szCs w:val="25"/>
              </w:rPr>
              <w:t xml:space="preserve">Corresponding </w:t>
            </w:r>
            <w:r w:rsidR="00165A4D">
              <w:rPr>
                <w:rFonts w:ascii="Garamond" w:hAnsi="Garamond"/>
                <w:b/>
                <w:bCs/>
                <w:sz w:val="25"/>
                <w:szCs w:val="25"/>
              </w:rPr>
              <w:br/>
            </w:r>
            <w:r w:rsidRPr="00E91F23">
              <w:rPr>
                <w:rFonts w:ascii="Garamond" w:hAnsi="Garamond"/>
                <w:b/>
                <w:bCs/>
                <w:sz w:val="25"/>
                <w:szCs w:val="25"/>
              </w:rPr>
              <w:t xml:space="preserve">Bill of Rights Amendment </w:t>
            </w:r>
          </w:p>
        </w:tc>
      </w:tr>
      <w:tr w:rsidR="00E91F23" w:rsidRPr="00E91F23" w14:paraId="267D7A96" w14:textId="77777777" w:rsidTr="00165A4D">
        <w:trPr>
          <w:tblHeader/>
          <w:jc w:val="center"/>
        </w:trPr>
        <w:tc>
          <w:tcPr>
            <w:tcW w:w="3318" w:type="pct"/>
            <w:shd w:val="clear" w:color="auto" w:fill="auto"/>
            <w:tcMar>
              <w:top w:w="0" w:type="dxa"/>
              <w:left w:w="0" w:type="dxa"/>
              <w:bottom w:w="0" w:type="dxa"/>
              <w:right w:w="0" w:type="dxa"/>
            </w:tcMar>
            <w:vAlign w:val="center"/>
            <w:hideMark/>
          </w:tcPr>
          <w:p w14:paraId="215938DA" w14:textId="77777777" w:rsidR="00E91F23" w:rsidRPr="00E91F23" w:rsidRDefault="00E91F23" w:rsidP="00E91F23">
            <w:pPr>
              <w:spacing w:before="240" w:after="240"/>
              <w:ind w:left="81" w:right="150"/>
              <w:rPr>
                <w:rFonts w:ascii="Garamond" w:hAnsi="Garamond"/>
                <w:i/>
                <w:iCs/>
                <w:sz w:val="25"/>
                <w:szCs w:val="25"/>
              </w:rPr>
            </w:pPr>
            <w:r w:rsidRPr="00E91F23">
              <w:rPr>
                <w:rFonts w:ascii="Garamond" w:hAnsi="Garamond"/>
                <w:i/>
                <w:iCs/>
                <w:sz w:val="25"/>
                <w:szCs w:val="25"/>
              </w:rPr>
              <w:t>You have the right to remain silent.</w:t>
            </w:r>
          </w:p>
          <w:p w14:paraId="6BD15CA5" w14:textId="6CA3FE6E" w:rsidR="00E91F23" w:rsidRPr="00E91F23" w:rsidRDefault="00E91F23" w:rsidP="00165A4D">
            <w:pPr>
              <w:spacing w:after="1560"/>
              <w:ind w:left="81"/>
              <w:rPr>
                <w:rFonts w:ascii="Garamond" w:hAnsi="Garamond"/>
                <w:sz w:val="25"/>
                <w:szCs w:val="25"/>
              </w:rPr>
            </w:pPr>
            <w:r w:rsidRPr="00E91F23">
              <w:rPr>
                <w:rFonts w:ascii="Garamond" w:hAnsi="Garamond"/>
                <w:sz w:val="25"/>
                <w:szCs w:val="25"/>
              </w:rPr>
              <w:t>Rewrite in your own words:</w:t>
            </w:r>
          </w:p>
        </w:tc>
        <w:tc>
          <w:tcPr>
            <w:tcW w:w="1682" w:type="pct"/>
            <w:shd w:val="clear" w:color="auto" w:fill="auto"/>
            <w:tcMar>
              <w:top w:w="0" w:type="dxa"/>
              <w:left w:w="0" w:type="dxa"/>
              <w:bottom w:w="0" w:type="dxa"/>
              <w:right w:w="0" w:type="dxa"/>
            </w:tcMar>
            <w:vAlign w:val="center"/>
            <w:hideMark/>
          </w:tcPr>
          <w:p w14:paraId="6C76D95B" w14:textId="77777777" w:rsidR="00E91F23" w:rsidRPr="00E91F23" w:rsidRDefault="00E91F23" w:rsidP="00E91F23">
            <w:pPr>
              <w:rPr>
                <w:rFonts w:ascii="Garamond" w:hAnsi="Garamond"/>
                <w:sz w:val="25"/>
                <w:szCs w:val="25"/>
              </w:rPr>
            </w:pPr>
            <w:r w:rsidRPr="00E91F23">
              <w:rPr>
                <w:rFonts w:ascii="Garamond" w:hAnsi="Garamond"/>
                <w:sz w:val="25"/>
                <w:szCs w:val="25"/>
              </w:rPr>
              <w:t> </w:t>
            </w:r>
          </w:p>
        </w:tc>
      </w:tr>
      <w:tr w:rsidR="00E91F23" w:rsidRPr="00E91F23" w14:paraId="4E19273E" w14:textId="77777777" w:rsidTr="00165A4D">
        <w:trPr>
          <w:tblHeader/>
          <w:jc w:val="center"/>
        </w:trPr>
        <w:tc>
          <w:tcPr>
            <w:tcW w:w="3318" w:type="pct"/>
            <w:shd w:val="clear" w:color="auto" w:fill="auto"/>
            <w:tcMar>
              <w:top w:w="0" w:type="dxa"/>
              <w:left w:w="0" w:type="dxa"/>
              <w:bottom w:w="0" w:type="dxa"/>
              <w:right w:w="0" w:type="dxa"/>
            </w:tcMar>
            <w:vAlign w:val="center"/>
            <w:hideMark/>
          </w:tcPr>
          <w:p w14:paraId="1ECEAAD3" w14:textId="77777777" w:rsidR="00E91F23" w:rsidRPr="00E91F23" w:rsidRDefault="00E91F23" w:rsidP="00E91F23">
            <w:pPr>
              <w:spacing w:before="240" w:after="240"/>
              <w:ind w:left="81" w:right="150"/>
              <w:rPr>
                <w:rFonts w:ascii="Garamond" w:hAnsi="Garamond"/>
                <w:i/>
                <w:iCs/>
                <w:sz w:val="25"/>
                <w:szCs w:val="25"/>
              </w:rPr>
            </w:pPr>
            <w:r w:rsidRPr="00E91F23">
              <w:rPr>
                <w:rFonts w:ascii="Garamond" w:hAnsi="Garamond"/>
                <w:i/>
                <w:iCs/>
                <w:sz w:val="25"/>
                <w:szCs w:val="25"/>
              </w:rPr>
              <w:t>Anything you say can and will be used against you in a court of law.</w:t>
            </w:r>
          </w:p>
          <w:p w14:paraId="36D49027" w14:textId="32BF41F1" w:rsidR="00E91F23" w:rsidRPr="00E91F23" w:rsidRDefault="00E91F23" w:rsidP="00165A4D">
            <w:pPr>
              <w:spacing w:after="1560"/>
              <w:ind w:left="81"/>
              <w:rPr>
                <w:rFonts w:ascii="Garamond" w:hAnsi="Garamond"/>
                <w:sz w:val="25"/>
                <w:szCs w:val="25"/>
              </w:rPr>
            </w:pPr>
            <w:r w:rsidRPr="00E91F23">
              <w:rPr>
                <w:rFonts w:ascii="Garamond" w:hAnsi="Garamond"/>
                <w:sz w:val="25"/>
                <w:szCs w:val="25"/>
              </w:rPr>
              <w:t>Rewrite in your own words:</w:t>
            </w:r>
          </w:p>
        </w:tc>
        <w:tc>
          <w:tcPr>
            <w:tcW w:w="1682" w:type="pct"/>
            <w:shd w:val="clear" w:color="auto" w:fill="auto"/>
            <w:tcMar>
              <w:top w:w="0" w:type="dxa"/>
              <w:left w:w="0" w:type="dxa"/>
              <w:bottom w:w="0" w:type="dxa"/>
              <w:right w:w="0" w:type="dxa"/>
            </w:tcMar>
            <w:vAlign w:val="center"/>
            <w:hideMark/>
          </w:tcPr>
          <w:p w14:paraId="229876FA" w14:textId="77777777" w:rsidR="00E91F23" w:rsidRPr="00E91F23" w:rsidRDefault="00E91F23" w:rsidP="00E91F23">
            <w:pPr>
              <w:rPr>
                <w:rFonts w:ascii="Garamond" w:hAnsi="Garamond"/>
                <w:sz w:val="25"/>
                <w:szCs w:val="25"/>
              </w:rPr>
            </w:pPr>
            <w:r w:rsidRPr="00E91F23">
              <w:rPr>
                <w:rFonts w:ascii="Garamond" w:hAnsi="Garamond"/>
                <w:sz w:val="25"/>
                <w:szCs w:val="25"/>
              </w:rPr>
              <w:t> </w:t>
            </w:r>
          </w:p>
        </w:tc>
      </w:tr>
      <w:tr w:rsidR="00E91F23" w:rsidRPr="00E91F23" w14:paraId="76161C23" w14:textId="77777777" w:rsidTr="00165A4D">
        <w:trPr>
          <w:tblHeader/>
          <w:jc w:val="center"/>
        </w:trPr>
        <w:tc>
          <w:tcPr>
            <w:tcW w:w="3318" w:type="pct"/>
            <w:shd w:val="clear" w:color="auto" w:fill="auto"/>
            <w:tcMar>
              <w:top w:w="0" w:type="dxa"/>
              <w:left w:w="0" w:type="dxa"/>
              <w:bottom w:w="0" w:type="dxa"/>
              <w:right w:w="0" w:type="dxa"/>
            </w:tcMar>
            <w:vAlign w:val="center"/>
            <w:hideMark/>
          </w:tcPr>
          <w:p w14:paraId="5DD2C08A" w14:textId="77777777" w:rsidR="00E91F23" w:rsidRDefault="00E91F23" w:rsidP="00E91F23">
            <w:pPr>
              <w:spacing w:before="240" w:after="240"/>
              <w:ind w:left="81" w:right="150"/>
              <w:rPr>
                <w:rFonts w:ascii="Garamond" w:hAnsi="Garamond"/>
                <w:i/>
                <w:iCs/>
                <w:sz w:val="25"/>
                <w:szCs w:val="25"/>
              </w:rPr>
            </w:pPr>
            <w:r w:rsidRPr="00E91F23">
              <w:rPr>
                <w:rFonts w:ascii="Garamond" w:hAnsi="Garamond"/>
                <w:i/>
                <w:iCs/>
                <w:sz w:val="25"/>
                <w:szCs w:val="25"/>
              </w:rPr>
              <w:t xml:space="preserve">You have the right to </w:t>
            </w:r>
            <w:r>
              <w:rPr>
                <w:rFonts w:ascii="Garamond" w:hAnsi="Garamond"/>
                <w:i/>
                <w:iCs/>
                <w:sz w:val="25"/>
                <w:szCs w:val="25"/>
              </w:rPr>
              <w:t xml:space="preserve">talk to </w:t>
            </w:r>
            <w:r w:rsidRPr="00E91F23">
              <w:rPr>
                <w:rFonts w:ascii="Garamond" w:hAnsi="Garamond"/>
                <w:i/>
                <w:iCs/>
                <w:sz w:val="25"/>
                <w:szCs w:val="25"/>
              </w:rPr>
              <w:t>an attorney</w:t>
            </w:r>
            <w:r>
              <w:rPr>
                <w:rFonts w:ascii="Garamond" w:hAnsi="Garamond"/>
                <w:i/>
                <w:iCs/>
                <w:sz w:val="25"/>
                <w:szCs w:val="25"/>
              </w:rPr>
              <w:t xml:space="preserve"> and have him/her present with you while you are being questioned.</w:t>
            </w:r>
          </w:p>
          <w:p w14:paraId="360347DF" w14:textId="224DA4F8" w:rsidR="00E91F23" w:rsidRPr="00E91F23" w:rsidRDefault="00E91F23" w:rsidP="00165A4D">
            <w:pPr>
              <w:spacing w:after="1560"/>
              <w:ind w:left="81"/>
              <w:rPr>
                <w:rFonts w:ascii="Garamond" w:hAnsi="Garamond"/>
                <w:sz w:val="25"/>
                <w:szCs w:val="25"/>
              </w:rPr>
            </w:pPr>
            <w:r>
              <w:rPr>
                <w:rFonts w:ascii="Garamond" w:hAnsi="Garamond"/>
                <w:sz w:val="25"/>
                <w:szCs w:val="25"/>
              </w:rPr>
              <w:t>R</w:t>
            </w:r>
            <w:r w:rsidRPr="00E91F23">
              <w:rPr>
                <w:rFonts w:ascii="Garamond" w:hAnsi="Garamond"/>
                <w:sz w:val="25"/>
                <w:szCs w:val="25"/>
              </w:rPr>
              <w:t>ewrite in your own words:</w:t>
            </w:r>
          </w:p>
        </w:tc>
        <w:tc>
          <w:tcPr>
            <w:tcW w:w="1682" w:type="pct"/>
            <w:shd w:val="clear" w:color="auto" w:fill="auto"/>
            <w:tcMar>
              <w:top w:w="0" w:type="dxa"/>
              <w:left w:w="0" w:type="dxa"/>
              <w:bottom w:w="0" w:type="dxa"/>
              <w:right w:w="0" w:type="dxa"/>
            </w:tcMar>
            <w:vAlign w:val="center"/>
            <w:hideMark/>
          </w:tcPr>
          <w:p w14:paraId="23E728D4" w14:textId="77777777" w:rsidR="00E91F23" w:rsidRPr="00E91F23" w:rsidRDefault="00E91F23" w:rsidP="00E91F23">
            <w:pPr>
              <w:rPr>
                <w:rFonts w:ascii="Garamond" w:hAnsi="Garamond"/>
                <w:sz w:val="25"/>
                <w:szCs w:val="25"/>
              </w:rPr>
            </w:pPr>
            <w:r w:rsidRPr="00E91F23">
              <w:rPr>
                <w:rFonts w:ascii="Garamond" w:hAnsi="Garamond"/>
                <w:sz w:val="25"/>
                <w:szCs w:val="25"/>
              </w:rPr>
              <w:t> </w:t>
            </w:r>
          </w:p>
        </w:tc>
      </w:tr>
      <w:tr w:rsidR="00E91F23" w:rsidRPr="00E91F23" w14:paraId="7D5A409D" w14:textId="77777777" w:rsidTr="00165A4D">
        <w:trPr>
          <w:tblHeader/>
          <w:jc w:val="center"/>
        </w:trPr>
        <w:tc>
          <w:tcPr>
            <w:tcW w:w="3318" w:type="pct"/>
            <w:shd w:val="clear" w:color="auto" w:fill="auto"/>
            <w:tcMar>
              <w:top w:w="0" w:type="dxa"/>
              <w:left w:w="0" w:type="dxa"/>
              <w:bottom w:w="0" w:type="dxa"/>
              <w:right w:w="0" w:type="dxa"/>
            </w:tcMar>
            <w:vAlign w:val="center"/>
            <w:hideMark/>
          </w:tcPr>
          <w:p w14:paraId="396A7785" w14:textId="6AB2C934" w:rsidR="00E91F23" w:rsidRPr="00E91F23" w:rsidRDefault="00E91F23" w:rsidP="00E91F23">
            <w:pPr>
              <w:spacing w:before="240" w:after="240"/>
              <w:ind w:left="81" w:right="150"/>
              <w:rPr>
                <w:rFonts w:ascii="Garamond" w:hAnsi="Garamond"/>
                <w:i/>
                <w:iCs/>
                <w:sz w:val="25"/>
                <w:szCs w:val="25"/>
              </w:rPr>
            </w:pPr>
            <w:r w:rsidRPr="00E91F23">
              <w:rPr>
                <w:rFonts w:ascii="Garamond" w:hAnsi="Garamond"/>
                <w:i/>
                <w:iCs/>
                <w:sz w:val="25"/>
                <w:szCs w:val="25"/>
              </w:rPr>
              <w:t xml:space="preserve">If you cannot afford </w:t>
            </w:r>
            <w:r>
              <w:rPr>
                <w:rFonts w:ascii="Garamond" w:hAnsi="Garamond"/>
                <w:i/>
                <w:iCs/>
                <w:sz w:val="25"/>
                <w:szCs w:val="25"/>
              </w:rPr>
              <w:t xml:space="preserve">to hire </w:t>
            </w:r>
            <w:r w:rsidRPr="00E91F23">
              <w:rPr>
                <w:rFonts w:ascii="Garamond" w:hAnsi="Garamond"/>
                <w:i/>
                <w:iCs/>
                <w:sz w:val="25"/>
                <w:szCs w:val="25"/>
              </w:rPr>
              <w:t xml:space="preserve">an attorney, one will be appointed </w:t>
            </w:r>
            <w:r>
              <w:rPr>
                <w:rFonts w:ascii="Garamond" w:hAnsi="Garamond"/>
                <w:i/>
                <w:iCs/>
                <w:sz w:val="25"/>
                <w:szCs w:val="25"/>
              </w:rPr>
              <w:t xml:space="preserve">to represent you before any questioning, if you wish. </w:t>
            </w:r>
          </w:p>
          <w:p w14:paraId="494263B9" w14:textId="3BAABAC2" w:rsidR="00E91F23" w:rsidRPr="00E91F23" w:rsidRDefault="00E91F23" w:rsidP="00165A4D">
            <w:pPr>
              <w:spacing w:after="1560"/>
              <w:ind w:left="81"/>
              <w:rPr>
                <w:rFonts w:ascii="Garamond" w:hAnsi="Garamond"/>
                <w:sz w:val="25"/>
                <w:szCs w:val="25"/>
              </w:rPr>
            </w:pPr>
            <w:r w:rsidRPr="00E91F23">
              <w:rPr>
                <w:rFonts w:ascii="Garamond" w:hAnsi="Garamond"/>
                <w:sz w:val="25"/>
                <w:szCs w:val="25"/>
              </w:rPr>
              <w:t>Rewrite in your own words:</w:t>
            </w:r>
          </w:p>
        </w:tc>
        <w:tc>
          <w:tcPr>
            <w:tcW w:w="1682" w:type="pct"/>
            <w:shd w:val="clear" w:color="auto" w:fill="auto"/>
            <w:tcMar>
              <w:top w:w="0" w:type="dxa"/>
              <w:left w:w="0" w:type="dxa"/>
              <w:bottom w:w="0" w:type="dxa"/>
              <w:right w:w="0" w:type="dxa"/>
            </w:tcMar>
            <w:vAlign w:val="center"/>
            <w:hideMark/>
          </w:tcPr>
          <w:p w14:paraId="65DA28C0" w14:textId="77777777" w:rsidR="00E91F23" w:rsidRPr="00E91F23" w:rsidRDefault="00E91F23" w:rsidP="00E91F23">
            <w:pPr>
              <w:rPr>
                <w:rFonts w:ascii="Garamond" w:hAnsi="Garamond"/>
                <w:sz w:val="25"/>
                <w:szCs w:val="25"/>
              </w:rPr>
            </w:pPr>
            <w:r w:rsidRPr="00E91F23">
              <w:rPr>
                <w:rFonts w:ascii="Garamond" w:hAnsi="Garamond"/>
                <w:sz w:val="25"/>
                <w:szCs w:val="25"/>
              </w:rPr>
              <w:t> </w:t>
            </w:r>
          </w:p>
        </w:tc>
      </w:tr>
    </w:tbl>
    <w:p w14:paraId="5073523C" w14:textId="77777777" w:rsidR="00AF7333" w:rsidRPr="00AF7333" w:rsidRDefault="00AF7333" w:rsidP="00165A4D">
      <w:pPr>
        <w:pStyle w:val="Subhead1sl"/>
      </w:pPr>
      <w:r w:rsidRPr="00AF7333">
        <w:lastRenderedPageBreak/>
        <w:t>Questions to Consider</w:t>
      </w:r>
    </w:p>
    <w:p w14:paraId="7326B7F6" w14:textId="20E7709E" w:rsidR="00AF7333" w:rsidRPr="00E34832" w:rsidRDefault="00AF7333" w:rsidP="00165A4D">
      <w:pPr>
        <w:pStyle w:val="NormalWeb"/>
        <w:numPr>
          <w:ilvl w:val="0"/>
          <w:numId w:val="14"/>
        </w:numPr>
        <w:shd w:val="clear" w:color="auto" w:fill="FFFFFF"/>
        <w:tabs>
          <w:tab w:val="clear" w:pos="720"/>
          <w:tab w:val="num" w:pos="360"/>
          <w:tab w:val="left" w:pos="630"/>
        </w:tabs>
        <w:spacing w:before="0" w:beforeAutospacing="0" w:after="2160" w:afterAutospacing="0" w:line="300" w:lineRule="atLeast"/>
        <w:ind w:left="360"/>
        <w:rPr>
          <w:rFonts w:ascii="Garamond" w:hAnsi="Garamond"/>
          <w:color w:val="000000"/>
          <w:sz w:val="25"/>
          <w:szCs w:val="25"/>
        </w:rPr>
      </w:pPr>
      <w:r w:rsidRPr="00E34832">
        <w:rPr>
          <w:rFonts w:ascii="Garamond" w:hAnsi="Garamond"/>
          <w:color w:val="000000"/>
          <w:sz w:val="25"/>
          <w:szCs w:val="25"/>
        </w:rPr>
        <w:t xml:space="preserve">Why </w:t>
      </w:r>
      <w:r w:rsidR="007058F6">
        <w:rPr>
          <w:rFonts w:ascii="Garamond" w:hAnsi="Garamond"/>
          <w:color w:val="000000"/>
          <w:sz w:val="25"/>
          <w:szCs w:val="25"/>
        </w:rPr>
        <w:t>are</w:t>
      </w:r>
      <w:r w:rsidRPr="00E34832">
        <w:rPr>
          <w:rFonts w:ascii="Garamond" w:hAnsi="Garamond"/>
          <w:color w:val="000000"/>
          <w:sz w:val="25"/>
          <w:szCs w:val="25"/>
        </w:rPr>
        <w:t xml:space="preserve"> th</w:t>
      </w:r>
      <w:r w:rsidR="007058F6">
        <w:rPr>
          <w:rFonts w:ascii="Garamond" w:hAnsi="Garamond"/>
          <w:color w:val="000000"/>
          <w:sz w:val="25"/>
          <w:szCs w:val="25"/>
        </w:rPr>
        <w:t>ese</w:t>
      </w:r>
      <w:r w:rsidRPr="00E34832">
        <w:rPr>
          <w:rFonts w:ascii="Garamond" w:hAnsi="Garamond"/>
          <w:color w:val="000000"/>
          <w:sz w:val="25"/>
          <w:szCs w:val="25"/>
        </w:rPr>
        <w:t xml:space="preserve"> right</w:t>
      </w:r>
      <w:r w:rsidR="007058F6">
        <w:rPr>
          <w:rFonts w:ascii="Garamond" w:hAnsi="Garamond"/>
          <w:color w:val="000000"/>
          <w:sz w:val="25"/>
          <w:szCs w:val="25"/>
        </w:rPr>
        <w:t>s</w:t>
      </w:r>
      <w:r w:rsidRPr="00E34832">
        <w:rPr>
          <w:rFonts w:ascii="Garamond" w:hAnsi="Garamond"/>
          <w:color w:val="000000"/>
          <w:sz w:val="25"/>
          <w:szCs w:val="25"/>
        </w:rPr>
        <w:t xml:space="preserve"> so important that the </w:t>
      </w:r>
      <w:r w:rsidR="00165A4D">
        <w:rPr>
          <w:rFonts w:ascii="Garamond" w:hAnsi="Garamond"/>
          <w:color w:val="000000"/>
          <w:sz w:val="25"/>
          <w:szCs w:val="25"/>
        </w:rPr>
        <w:t xml:space="preserve">U.S. </w:t>
      </w:r>
      <w:r w:rsidRPr="00E34832">
        <w:rPr>
          <w:rFonts w:ascii="Garamond" w:hAnsi="Garamond"/>
          <w:color w:val="000000"/>
          <w:sz w:val="25"/>
          <w:szCs w:val="25"/>
        </w:rPr>
        <w:t xml:space="preserve">Supreme Court decided people accused of crimes must be informed of </w:t>
      </w:r>
      <w:r w:rsidR="007058F6">
        <w:rPr>
          <w:rFonts w:ascii="Garamond" w:hAnsi="Garamond"/>
          <w:color w:val="000000"/>
          <w:sz w:val="25"/>
          <w:szCs w:val="25"/>
        </w:rPr>
        <w:t>them</w:t>
      </w:r>
      <w:r w:rsidRPr="00E34832">
        <w:rPr>
          <w:rFonts w:ascii="Garamond" w:hAnsi="Garamond"/>
          <w:color w:val="000000"/>
          <w:sz w:val="25"/>
          <w:szCs w:val="25"/>
        </w:rPr>
        <w:t>?</w:t>
      </w:r>
      <w:r w:rsidRPr="00E34832">
        <w:rPr>
          <w:rStyle w:val="Strong"/>
          <w:rFonts w:ascii="Garamond" w:hAnsi="Garamond"/>
          <w:color w:val="000000"/>
          <w:sz w:val="25"/>
          <w:szCs w:val="25"/>
        </w:rPr>
        <w:t> </w:t>
      </w:r>
    </w:p>
    <w:p w14:paraId="2F6C5559" w14:textId="7DADF4BA" w:rsidR="00AF7333" w:rsidRPr="00E34832" w:rsidRDefault="00AF7333" w:rsidP="00165A4D">
      <w:pPr>
        <w:pStyle w:val="NormalWeb"/>
        <w:numPr>
          <w:ilvl w:val="0"/>
          <w:numId w:val="14"/>
        </w:numPr>
        <w:shd w:val="clear" w:color="auto" w:fill="FFFFFF"/>
        <w:tabs>
          <w:tab w:val="clear" w:pos="720"/>
          <w:tab w:val="num" w:pos="360"/>
          <w:tab w:val="left" w:pos="630"/>
        </w:tabs>
        <w:spacing w:before="0" w:beforeAutospacing="0" w:after="2160" w:afterAutospacing="0" w:line="300" w:lineRule="atLeast"/>
        <w:ind w:left="360"/>
        <w:rPr>
          <w:rFonts w:ascii="Garamond" w:hAnsi="Garamond"/>
          <w:color w:val="000000"/>
          <w:sz w:val="25"/>
          <w:szCs w:val="25"/>
        </w:rPr>
      </w:pPr>
      <w:r w:rsidRPr="00E34832">
        <w:rPr>
          <w:rFonts w:ascii="Garamond" w:hAnsi="Garamond"/>
          <w:color w:val="000000"/>
          <w:sz w:val="25"/>
          <w:szCs w:val="25"/>
        </w:rPr>
        <w:t>Does informing a person of the</w:t>
      </w:r>
      <w:r w:rsidR="007058F6">
        <w:rPr>
          <w:rFonts w:ascii="Garamond" w:hAnsi="Garamond"/>
          <w:color w:val="000000"/>
          <w:sz w:val="25"/>
          <w:szCs w:val="25"/>
        </w:rPr>
        <w:t>se</w:t>
      </w:r>
      <w:r w:rsidRPr="00E34832">
        <w:rPr>
          <w:rFonts w:ascii="Garamond" w:hAnsi="Garamond"/>
          <w:color w:val="000000"/>
          <w:sz w:val="25"/>
          <w:szCs w:val="25"/>
        </w:rPr>
        <w:t xml:space="preserve"> right</w:t>
      </w:r>
      <w:r w:rsidR="007058F6">
        <w:rPr>
          <w:rFonts w:ascii="Garamond" w:hAnsi="Garamond"/>
          <w:color w:val="000000"/>
          <w:sz w:val="25"/>
          <w:szCs w:val="25"/>
        </w:rPr>
        <w:t>s</w:t>
      </w:r>
      <w:r w:rsidRPr="00E34832">
        <w:rPr>
          <w:rFonts w:ascii="Garamond" w:hAnsi="Garamond"/>
          <w:color w:val="000000"/>
          <w:sz w:val="25"/>
          <w:szCs w:val="25"/>
        </w:rPr>
        <w:t xml:space="preserve"> provide absolute protection against a violation of th</w:t>
      </w:r>
      <w:r w:rsidR="007058F6">
        <w:rPr>
          <w:rFonts w:ascii="Garamond" w:hAnsi="Garamond"/>
          <w:color w:val="000000"/>
          <w:sz w:val="25"/>
          <w:szCs w:val="25"/>
        </w:rPr>
        <w:t>ose</w:t>
      </w:r>
      <w:r w:rsidRPr="00E34832">
        <w:rPr>
          <w:rFonts w:ascii="Garamond" w:hAnsi="Garamond"/>
          <w:color w:val="000000"/>
          <w:sz w:val="25"/>
          <w:szCs w:val="25"/>
        </w:rPr>
        <w:t xml:space="preserve"> right</w:t>
      </w:r>
      <w:r w:rsidR="007058F6">
        <w:rPr>
          <w:rFonts w:ascii="Garamond" w:hAnsi="Garamond"/>
          <w:color w:val="000000"/>
          <w:sz w:val="25"/>
          <w:szCs w:val="25"/>
        </w:rPr>
        <w:t>s</w:t>
      </w:r>
      <w:r w:rsidRPr="00E34832">
        <w:rPr>
          <w:rFonts w:ascii="Garamond" w:hAnsi="Garamond"/>
          <w:color w:val="000000"/>
          <w:sz w:val="25"/>
          <w:szCs w:val="25"/>
        </w:rPr>
        <w:t>?  </w:t>
      </w:r>
    </w:p>
    <w:p w14:paraId="6A131045" w14:textId="77777777" w:rsidR="00AF7333" w:rsidRPr="00E34832" w:rsidRDefault="00AF7333" w:rsidP="000718BA">
      <w:pPr>
        <w:pStyle w:val="NormalWeb"/>
        <w:keepNext/>
        <w:numPr>
          <w:ilvl w:val="0"/>
          <w:numId w:val="14"/>
        </w:numPr>
        <w:shd w:val="clear" w:color="auto" w:fill="FFFFFF"/>
        <w:tabs>
          <w:tab w:val="clear" w:pos="720"/>
          <w:tab w:val="num" w:pos="360"/>
          <w:tab w:val="left" w:pos="630"/>
        </w:tabs>
        <w:spacing w:before="360" w:beforeAutospacing="0" w:after="120" w:afterAutospacing="0"/>
        <w:ind w:left="360"/>
        <w:rPr>
          <w:rFonts w:ascii="Garamond" w:hAnsi="Garamond"/>
          <w:color w:val="000000"/>
          <w:sz w:val="25"/>
          <w:szCs w:val="25"/>
        </w:rPr>
      </w:pPr>
      <w:r w:rsidRPr="00165A4D">
        <w:rPr>
          <w:rFonts w:ascii="Garamond" w:hAnsi="Garamond"/>
          <w:color w:val="000000"/>
          <w:sz w:val="25"/>
          <w:szCs w:val="25"/>
        </w:rPr>
        <w:t>How can police be certain that an accused person understands the meaning of the </w:t>
      </w:r>
      <w:r w:rsidRPr="00165A4D">
        <w:rPr>
          <w:rStyle w:val="Emphasis"/>
          <w:rFonts w:ascii="Garamond" w:hAnsi="Garamond"/>
          <w:i w:val="0"/>
          <w:iCs w:val="0"/>
          <w:color w:val="000000"/>
          <w:sz w:val="25"/>
          <w:szCs w:val="25"/>
        </w:rPr>
        <w:t>Miranda</w:t>
      </w:r>
      <w:r w:rsidRPr="00165A4D">
        <w:rPr>
          <w:rFonts w:ascii="Garamond" w:hAnsi="Garamond"/>
          <w:color w:val="000000"/>
          <w:sz w:val="25"/>
          <w:szCs w:val="25"/>
        </w:rPr>
        <w:t> warnings?</w:t>
      </w:r>
    </w:p>
    <w:sectPr w:rsidR="00AF7333" w:rsidRPr="00E34832" w:rsidSect="00987C93">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F37835" w14:textId="77777777" w:rsidR="00A97F38" w:rsidRDefault="00A97F38" w:rsidP="0078549D">
      <w:pPr>
        <w:spacing w:after="0" w:line="240" w:lineRule="auto"/>
      </w:pPr>
      <w:r>
        <w:separator/>
      </w:r>
    </w:p>
  </w:endnote>
  <w:endnote w:type="continuationSeparator" w:id="0">
    <w:p w14:paraId="5EA9F699" w14:textId="77777777" w:rsidR="00A97F38" w:rsidRDefault="00A97F38"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07E42" w14:textId="1FA24158" w:rsidR="00987C93" w:rsidRPr="00C96058" w:rsidRDefault="00A97F38">
    <w:pPr>
      <w:pStyle w:val="Footer"/>
      <w:rPr>
        <w:rFonts w:ascii="Garamond" w:eastAsia="Garamond" w:hAnsi="Garamond" w:cs="Garamond"/>
      </w:rPr>
    </w:pPr>
    <w:sdt>
      <w:sdtPr>
        <w:rPr>
          <w:rFonts w:ascii="Garamond" w:hAnsi="Garamond"/>
        </w:rPr>
        <w:id w:val="-2033488440"/>
        <w:docPartObj>
          <w:docPartGallery w:val="Page Numbers (Bottom of Page)"/>
          <w:docPartUnique/>
        </w:docPartObj>
      </w:sdtPr>
      <w:sdtEndPr>
        <w:rPr>
          <w:rStyle w:val="BasiccopyslChar"/>
          <w:rFonts w:eastAsia="Garamond" w:cs="Garamond"/>
        </w:rPr>
      </w:sdtEndPr>
      <w:sdtContent>
        <w:r w:rsidR="00E64542" w:rsidRPr="00C96058">
          <w:rPr>
            <w:rStyle w:val="BasiccopyslChar"/>
            <w:sz w:val="22"/>
            <w:szCs w:val="22"/>
          </w:rPr>
          <w:t>© 2020 Street Law, Inc.</w:t>
        </w:r>
        <w:r w:rsidR="00E64542" w:rsidRPr="00C96058">
          <w:rPr>
            <w:rStyle w:val="BasiccopyslChar"/>
            <w:sz w:val="22"/>
            <w:szCs w:val="22"/>
          </w:rPr>
          <w:tab/>
        </w:r>
        <w:r w:rsidR="00E64542" w:rsidRPr="00C96058">
          <w:rPr>
            <w:rStyle w:val="BasiccopyslChar"/>
            <w:sz w:val="22"/>
            <w:szCs w:val="22"/>
          </w:rPr>
          <w:tab/>
          <w:t xml:space="preserve"> Last updated: </w:t>
        </w:r>
      </w:sdtContent>
    </w:sdt>
    <w:r w:rsidR="00C96058" w:rsidRPr="00C96058">
      <w:rPr>
        <w:rStyle w:val="BasiccopyslChar"/>
        <w:sz w:val="22"/>
        <w:szCs w:val="22"/>
      </w:rPr>
      <w:t>08/10/2020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A9B6B6" w14:textId="77777777" w:rsidR="00A97F38" w:rsidRDefault="00A97F38" w:rsidP="0078549D">
      <w:pPr>
        <w:spacing w:after="0" w:line="240" w:lineRule="auto"/>
      </w:pPr>
      <w:r>
        <w:separator/>
      </w:r>
    </w:p>
  </w:footnote>
  <w:footnote w:type="continuationSeparator" w:id="0">
    <w:p w14:paraId="32B19E05" w14:textId="77777777" w:rsidR="00A97F38" w:rsidRDefault="00A97F38"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C6AC8" w14:textId="032A1D17" w:rsidR="00F64E56" w:rsidRPr="00C96058" w:rsidRDefault="00C96058" w:rsidP="00C96058">
    <w:pPr>
      <w:pStyle w:val="Basiccopysl"/>
      <w:spacing w:after="0"/>
      <w:rPr>
        <w:sz w:val="22"/>
        <w:szCs w:val="22"/>
      </w:rPr>
    </w:pPr>
    <w:r w:rsidRPr="00C96058">
      <w:rPr>
        <w:sz w:val="22"/>
        <w:szCs w:val="22"/>
      </w:rPr>
      <w:t>LandmarkCases.org</w:t>
    </w:r>
    <w:r w:rsidRPr="00C96058">
      <w:rPr>
        <w:sz w:val="22"/>
        <w:szCs w:val="22"/>
      </w:rPr>
      <w:tab/>
    </w:r>
    <w:r w:rsidRPr="00C96058">
      <w:rPr>
        <w:sz w:val="22"/>
        <w:szCs w:val="22"/>
      </w:rPr>
      <w:tab/>
    </w:r>
    <w:r w:rsidRPr="00C96058">
      <w:rPr>
        <w:sz w:val="22"/>
        <w:szCs w:val="22"/>
      </w:rPr>
      <w:tab/>
    </w:r>
    <w:r>
      <w:rPr>
        <w:sz w:val="22"/>
        <w:szCs w:val="22"/>
      </w:rPr>
      <w:t xml:space="preserve">          </w:t>
    </w:r>
    <w:r w:rsidRPr="00C96058">
      <w:rPr>
        <w:i/>
        <w:iCs/>
        <w:sz w:val="22"/>
        <w:szCs w:val="22"/>
      </w:rPr>
      <w:t>Miranda v. Arizona</w:t>
    </w:r>
    <w:r w:rsidRPr="00C96058">
      <w:rPr>
        <w:sz w:val="22"/>
        <w:szCs w:val="22"/>
      </w:rPr>
      <w:t xml:space="preserve"> / Miranda Warnings and the Bill of Rights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56CAF3D2" w:rsidR="00987C93" w:rsidRPr="00C96058" w:rsidRDefault="00987C93" w:rsidP="00C96058">
    <w:pPr>
      <w:pStyle w:val="Basiccopysl"/>
      <w:spacing w:after="0"/>
      <w:rPr>
        <w:sz w:val="22"/>
        <w:szCs w:val="22"/>
      </w:rPr>
    </w:pPr>
    <w:r w:rsidRPr="00C96058">
      <w:rPr>
        <w:sz w:val="22"/>
        <w:szCs w:val="22"/>
      </w:rPr>
      <w:t>LandmarkCases.org</w:t>
    </w:r>
    <w:r w:rsidRPr="00C96058">
      <w:rPr>
        <w:sz w:val="22"/>
        <w:szCs w:val="22"/>
      </w:rPr>
      <w:tab/>
    </w:r>
    <w:r w:rsidRPr="00C96058">
      <w:rPr>
        <w:sz w:val="22"/>
        <w:szCs w:val="22"/>
      </w:rPr>
      <w:tab/>
    </w:r>
    <w:r w:rsidRPr="00C96058">
      <w:rPr>
        <w:sz w:val="22"/>
        <w:szCs w:val="22"/>
      </w:rPr>
      <w:tab/>
    </w:r>
    <w:r w:rsidR="00C96058">
      <w:rPr>
        <w:sz w:val="22"/>
        <w:szCs w:val="22"/>
      </w:rPr>
      <w:t xml:space="preserve">          </w:t>
    </w:r>
    <w:r w:rsidR="00171293" w:rsidRPr="00C96058">
      <w:rPr>
        <w:i/>
        <w:iCs/>
        <w:sz w:val="22"/>
        <w:szCs w:val="22"/>
      </w:rPr>
      <w:t>Miranda v. Arizona</w:t>
    </w:r>
    <w:r w:rsidR="00C96058" w:rsidRPr="00C96058">
      <w:rPr>
        <w:sz w:val="22"/>
        <w:szCs w:val="22"/>
      </w:rPr>
      <w:t xml:space="preserve"> / </w:t>
    </w:r>
    <w:r w:rsidR="00C96058" w:rsidRPr="00C96058">
      <w:rPr>
        <w:sz w:val="22"/>
        <w:szCs w:val="22"/>
      </w:rPr>
      <w:t>Miranda Warnings and the Bill of Rights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A00CD"/>
    <w:multiLevelType w:val="hybridMultilevel"/>
    <w:tmpl w:val="CF7E927A"/>
    <w:lvl w:ilvl="0" w:tplc="CFD849B6">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6F5CEC"/>
    <w:multiLevelType w:val="hybridMultilevel"/>
    <w:tmpl w:val="AE78C9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A42ED8"/>
    <w:multiLevelType w:val="multilevel"/>
    <w:tmpl w:val="A3965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9B14F7"/>
    <w:multiLevelType w:val="hybridMultilevel"/>
    <w:tmpl w:val="B198B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783370"/>
    <w:multiLevelType w:val="multilevel"/>
    <w:tmpl w:val="FBA22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0"/>
  </w:num>
  <w:num w:numId="4">
    <w:abstractNumId w:val="3"/>
  </w:num>
  <w:num w:numId="5">
    <w:abstractNumId w:val="6"/>
  </w:num>
  <w:num w:numId="6">
    <w:abstractNumId w:val="4"/>
  </w:num>
  <w:num w:numId="7">
    <w:abstractNumId w:val="6"/>
    <w:lvlOverride w:ilvl="0">
      <w:startOverride w:val="1"/>
    </w:lvlOverride>
  </w:num>
  <w:num w:numId="8">
    <w:abstractNumId w:val="6"/>
    <w:lvlOverride w:ilvl="0">
      <w:startOverride w:val="1"/>
    </w:lvlOverride>
  </w:num>
  <w:num w:numId="9">
    <w:abstractNumId w:val="6"/>
    <w:lvlOverride w:ilvl="0">
      <w:startOverride w:val="1"/>
    </w:lvlOverride>
  </w:num>
  <w:num w:numId="10">
    <w:abstractNumId w:val="6"/>
    <w:lvlOverride w:ilvl="0">
      <w:startOverride w:val="1"/>
    </w:lvlOverride>
  </w:num>
  <w:num w:numId="11">
    <w:abstractNumId w:val="2"/>
  </w:num>
  <w:num w:numId="12">
    <w:abstractNumId w:val="9"/>
  </w:num>
  <w:num w:numId="13">
    <w:abstractNumId w:val="8"/>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8"/>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356BB"/>
    <w:rsid w:val="00094CC6"/>
    <w:rsid w:val="000E239D"/>
    <w:rsid w:val="001056C3"/>
    <w:rsid w:val="00116A1D"/>
    <w:rsid w:val="00165A4D"/>
    <w:rsid w:val="00170B98"/>
    <w:rsid w:val="00171293"/>
    <w:rsid w:val="001B3E05"/>
    <w:rsid w:val="00201528"/>
    <w:rsid w:val="0021030F"/>
    <w:rsid w:val="0025076D"/>
    <w:rsid w:val="00290061"/>
    <w:rsid w:val="00291B50"/>
    <w:rsid w:val="002B4D38"/>
    <w:rsid w:val="002C68A3"/>
    <w:rsid w:val="002D2203"/>
    <w:rsid w:val="002D7EA0"/>
    <w:rsid w:val="002E34AE"/>
    <w:rsid w:val="00317735"/>
    <w:rsid w:val="0035621A"/>
    <w:rsid w:val="00375090"/>
    <w:rsid w:val="00396AEB"/>
    <w:rsid w:val="003C6F20"/>
    <w:rsid w:val="00400A63"/>
    <w:rsid w:val="00420418"/>
    <w:rsid w:val="00431128"/>
    <w:rsid w:val="004632BE"/>
    <w:rsid w:val="004B2EAD"/>
    <w:rsid w:val="004B560A"/>
    <w:rsid w:val="004B73F9"/>
    <w:rsid w:val="004C327D"/>
    <w:rsid w:val="004E7457"/>
    <w:rsid w:val="004F77FB"/>
    <w:rsid w:val="005311FB"/>
    <w:rsid w:val="00572315"/>
    <w:rsid w:val="005A0330"/>
    <w:rsid w:val="005A4E3D"/>
    <w:rsid w:val="00605E22"/>
    <w:rsid w:val="006135E5"/>
    <w:rsid w:val="006C3E71"/>
    <w:rsid w:val="006E09C9"/>
    <w:rsid w:val="006E3717"/>
    <w:rsid w:val="007058F6"/>
    <w:rsid w:val="00782455"/>
    <w:rsid w:val="0078549D"/>
    <w:rsid w:val="007B6F07"/>
    <w:rsid w:val="007F700D"/>
    <w:rsid w:val="00815CB0"/>
    <w:rsid w:val="0081706F"/>
    <w:rsid w:val="00824C79"/>
    <w:rsid w:val="0092231D"/>
    <w:rsid w:val="00987C93"/>
    <w:rsid w:val="009D6B03"/>
    <w:rsid w:val="009E0FC2"/>
    <w:rsid w:val="00A740A5"/>
    <w:rsid w:val="00A97F38"/>
    <w:rsid w:val="00AE0C77"/>
    <w:rsid w:val="00AF7333"/>
    <w:rsid w:val="00B535F7"/>
    <w:rsid w:val="00B62487"/>
    <w:rsid w:val="00C05B0A"/>
    <w:rsid w:val="00C15DAC"/>
    <w:rsid w:val="00C33C28"/>
    <w:rsid w:val="00C96058"/>
    <w:rsid w:val="00CD5480"/>
    <w:rsid w:val="00D918B9"/>
    <w:rsid w:val="00DE3D18"/>
    <w:rsid w:val="00E34832"/>
    <w:rsid w:val="00E3555A"/>
    <w:rsid w:val="00E50F82"/>
    <w:rsid w:val="00E64542"/>
    <w:rsid w:val="00E91F23"/>
    <w:rsid w:val="00EB20C0"/>
    <w:rsid w:val="00ED7800"/>
    <w:rsid w:val="00EF7C97"/>
    <w:rsid w:val="00F64E56"/>
    <w:rsid w:val="00FC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E3483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3483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E34AE"/>
    <w:pPr>
      <w:spacing w:after="1680"/>
      <w:ind w:left="36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ListParagraph">
    <w:name w:val="List Paragraph"/>
    <w:basedOn w:val="Normal"/>
    <w:uiPriority w:val="34"/>
    <w:qFormat/>
    <w:rsid w:val="002E34AE"/>
    <w:pPr>
      <w:spacing w:after="0" w:line="240" w:lineRule="auto"/>
      <w:ind w:left="720"/>
      <w:contextualSpacing/>
    </w:pPr>
    <w:rPr>
      <w:rFonts w:ascii="Calibri" w:hAnsi="Calibri" w:cs="Calibri"/>
    </w:rPr>
  </w:style>
  <w:style w:type="character" w:customStyle="1" w:styleId="Heading4Char">
    <w:name w:val="Heading 4 Char"/>
    <w:basedOn w:val="DefaultParagraphFont"/>
    <w:link w:val="Heading4"/>
    <w:uiPriority w:val="9"/>
    <w:semiHidden/>
    <w:rsid w:val="00E34832"/>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E34832"/>
    <w:rPr>
      <w:rFonts w:asciiTheme="majorHAnsi" w:eastAsiaTheme="majorEastAsia" w:hAnsiTheme="majorHAnsi" w:cstheme="majorBidi"/>
      <w:color w:val="365F91" w:themeColor="accent1" w:themeShade="BF"/>
    </w:rPr>
  </w:style>
  <w:style w:type="paragraph" w:styleId="NormalWeb">
    <w:name w:val="Normal (Web)"/>
    <w:basedOn w:val="Normal"/>
    <w:uiPriority w:val="99"/>
    <w:unhideWhenUsed/>
    <w:rsid w:val="00E3483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34832"/>
    <w:rPr>
      <w:i/>
      <w:iCs/>
    </w:rPr>
  </w:style>
  <w:style w:type="character" w:styleId="Strong">
    <w:name w:val="Strong"/>
    <w:basedOn w:val="DefaultParagraphFont"/>
    <w:uiPriority w:val="22"/>
    <w:qFormat/>
    <w:rsid w:val="00E34832"/>
    <w:rPr>
      <w:b/>
      <w:bCs/>
    </w:rPr>
  </w:style>
  <w:style w:type="character" w:customStyle="1" w:styleId="contentsubtitle">
    <w:name w:val="contentsubtitle"/>
    <w:basedOn w:val="DefaultParagraphFont"/>
    <w:rsid w:val="002D7EA0"/>
  </w:style>
  <w:style w:type="character" w:styleId="UnresolvedMention">
    <w:name w:val="Unresolved Mention"/>
    <w:basedOn w:val="DefaultParagraphFont"/>
    <w:uiPriority w:val="99"/>
    <w:semiHidden/>
    <w:unhideWhenUsed/>
    <w:rsid w:val="00ED7800"/>
    <w:rPr>
      <w:color w:val="605E5C"/>
      <w:shd w:val="clear" w:color="auto" w:fill="E1DFDD"/>
    </w:rPr>
  </w:style>
  <w:style w:type="table" w:styleId="TableGrid">
    <w:name w:val="Table Grid"/>
    <w:basedOn w:val="TableNormal"/>
    <w:uiPriority w:val="59"/>
    <w:rsid w:val="00C96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7967797">
      <w:bodyDiv w:val="1"/>
      <w:marLeft w:val="0"/>
      <w:marRight w:val="0"/>
      <w:marTop w:val="0"/>
      <w:marBottom w:val="0"/>
      <w:divBdr>
        <w:top w:val="none" w:sz="0" w:space="0" w:color="auto"/>
        <w:left w:val="none" w:sz="0" w:space="0" w:color="auto"/>
        <w:bottom w:val="none" w:sz="0" w:space="0" w:color="auto"/>
        <w:right w:val="none" w:sz="0" w:space="0" w:color="auto"/>
      </w:divBdr>
    </w:div>
    <w:div w:id="154706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vc.ojp.gov/sites/g/files/xyckuh226/files/pubs/InnovativePractices/Practices_Pocket%20card-508.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E2AB94-A3FB-4A7A-A43A-6AF99FDCEFB2}"/>
</file>

<file path=customXml/itemProps2.xml><?xml version="1.0" encoding="utf-8"?>
<ds:datastoreItem xmlns:ds="http://schemas.openxmlformats.org/officeDocument/2006/customXml" ds:itemID="{7C285C39-20BA-49AD-AEB3-B28E63FBF6EA}">
  <ds:schemaRefs>
    <ds:schemaRef ds:uri="http://schemas.microsoft.com/office/2006/metadata/properties"/>
    <ds:schemaRef ds:uri="http://schemas.microsoft.com/office/infopath/2007/PartnerControls"/>
    <ds:schemaRef ds:uri="9af227aa-5493-4bfe-a302-9771bcf92926"/>
  </ds:schemaRefs>
</ds:datastoreItem>
</file>

<file path=customXml/itemProps3.xml><?xml version="1.0" encoding="utf-8"?>
<ds:datastoreItem xmlns:ds="http://schemas.openxmlformats.org/officeDocument/2006/customXml" ds:itemID="{A573E5A9-CBFE-4D5D-B300-BE7DD726CE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with copyright + page number</Template>
  <TotalTime>9</TotalTime>
  <Pages>4</Pages>
  <Words>727</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2</cp:revision>
  <dcterms:created xsi:type="dcterms:W3CDTF">2020-08-10T17:37:00Z</dcterms:created>
  <dcterms:modified xsi:type="dcterms:W3CDTF">2020-08-10T17:37:00Z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