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E2746" w14:textId="511F92C0" w:rsidR="00236E65" w:rsidRPr="005B17EE" w:rsidRDefault="00A07A82" w:rsidP="00F3688E">
      <w:pPr>
        <w:pStyle w:val="Title1sl"/>
        <w:pBdr>
          <w:bottom w:val="single" w:sz="12" w:space="0" w:color="auto"/>
        </w:pBdr>
        <w:spacing w:before="240"/>
        <w:rPr>
          <w:sz w:val="40"/>
          <w:szCs w:val="40"/>
        </w:rPr>
      </w:pPr>
      <w:r w:rsidRPr="005B17EE">
        <w:rPr>
          <w:i/>
          <w:iCs/>
          <w:sz w:val="40"/>
          <w:szCs w:val="40"/>
        </w:rPr>
        <w:t>Marbury v. Madison</w:t>
      </w:r>
      <w:r w:rsidR="00F64E56" w:rsidRPr="005B17EE">
        <w:rPr>
          <w:sz w:val="40"/>
          <w:szCs w:val="40"/>
        </w:rPr>
        <w:t xml:space="preserve"> / </w:t>
      </w:r>
      <w:r w:rsidR="00236E65" w:rsidRPr="005B17EE">
        <w:rPr>
          <w:sz w:val="40"/>
          <w:szCs w:val="40"/>
        </w:rPr>
        <w:t xml:space="preserve">Is </w:t>
      </w:r>
      <w:r w:rsidR="004C0E34" w:rsidRPr="005B17EE">
        <w:rPr>
          <w:sz w:val="40"/>
          <w:szCs w:val="40"/>
        </w:rPr>
        <w:t>the Judiciary Act of 1789</w:t>
      </w:r>
      <w:r w:rsidR="00236E65" w:rsidRPr="005B17EE">
        <w:rPr>
          <w:sz w:val="40"/>
          <w:szCs w:val="40"/>
        </w:rPr>
        <w:t xml:space="preserve"> </w:t>
      </w:r>
      <w:r w:rsidR="004C0E34" w:rsidRPr="005B17EE">
        <w:rPr>
          <w:sz w:val="40"/>
          <w:szCs w:val="40"/>
        </w:rPr>
        <w:t>Constitutional</w:t>
      </w:r>
      <w:r w:rsidR="00236E65" w:rsidRPr="005B17EE">
        <w:rPr>
          <w:sz w:val="40"/>
          <w:szCs w:val="40"/>
        </w:rPr>
        <w:t>?</w:t>
      </w:r>
    </w:p>
    <w:p w14:paraId="5844F4E5" w14:textId="1CC46A6D" w:rsidR="005B17EE" w:rsidRDefault="005B17EE" w:rsidP="00F3688E">
      <w:pPr>
        <w:pStyle w:val="Subhead3sl"/>
      </w:pPr>
      <w:r>
        <w:t>Directions:</w:t>
      </w:r>
    </w:p>
    <w:p w14:paraId="3633A320" w14:textId="29A85134" w:rsidR="005B17EE" w:rsidRDefault="005B17EE" w:rsidP="00F3688E">
      <w:pPr>
        <w:pStyle w:val="ListParagraph"/>
        <w:numPr>
          <w:ilvl w:val="0"/>
          <w:numId w:val="32"/>
        </w:numPr>
        <w:tabs>
          <w:tab w:val="left" w:pos="450"/>
          <w:tab w:val="left" w:pos="8498"/>
        </w:tabs>
        <w:spacing w:after="120" w:line="276" w:lineRule="auto"/>
        <w:contextualSpacing w:val="0"/>
        <w:rPr>
          <w:rFonts w:ascii="Garamond" w:hAnsi="Garamond" w:cs="Arial"/>
          <w:sz w:val="25"/>
          <w:szCs w:val="25"/>
        </w:rPr>
      </w:pPr>
      <w:r>
        <w:rPr>
          <w:rFonts w:ascii="Garamond" w:hAnsi="Garamond" w:cs="Arial"/>
          <w:sz w:val="25"/>
          <w:szCs w:val="25"/>
        </w:rPr>
        <w:t xml:space="preserve">Read the </w:t>
      </w:r>
      <w:r w:rsidRPr="00F3688E">
        <w:rPr>
          <w:rFonts w:ascii="Garamond" w:hAnsi="Garamond" w:cs="Arial"/>
          <w:b/>
          <w:bCs/>
          <w:sz w:val="25"/>
          <w:szCs w:val="25"/>
        </w:rPr>
        <w:t>Background</w:t>
      </w:r>
      <w:r>
        <w:rPr>
          <w:rFonts w:ascii="Garamond" w:hAnsi="Garamond" w:cs="Arial"/>
          <w:sz w:val="25"/>
          <w:szCs w:val="25"/>
        </w:rPr>
        <w:t xml:space="preserve"> section, which includes excerpts from the Constitution and the Judiciary Act of 1789</w:t>
      </w:r>
      <w:r w:rsidR="00F3688E">
        <w:rPr>
          <w:rFonts w:ascii="Garamond" w:hAnsi="Garamond" w:cs="Arial"/>
          <w:sz w:val="25"/>
          <w:szCs w:val="25"/>
        </w:rPr>
        <w:t>.</w:t>
      </w:r>
    </w:p>
    <w:p w14:paraId="393FF901" w14:textId="5C14E8E2" w:rsidR="00F3688E" w:rsidRPr="005B17EE" w:rsidRDefault="00F3688E" w:rsidP="00F3688E">
      <w:pPr>
        <w:pStyle w:val="ListParagraph"/>
        <w:numPr>
          <w:ilvl w:val="0"/>
          <w:numId w:val="32"/>
        </w:numPr>
        <w:tabs>
          <w:tab w:val="left" w:pos="450"/>
          <w:tab w:val="left" w:pos="8498"/>
        </w:tabs>
        <w:spacing w:after="120" w:line="276" w:lineRule="auto"/>
        <w:contextualSpacing w:val="0"/>
        <w:rPr>
          <w:rFonts w:ascii="Garamond" w:hAnsi="Garamond" w:cs="Arial"/>
          <w:sz w:val="25"/>
          <w:szCs w:val="25"/>
        </w:rPr>
      </w:pPr>
      <w:r>
        <w:rPr>
          <w:rFonts w:ascii="Garamond" w:hAnsi="Garamond" w:cs="Arial"/>
          <w:sz w:val="25"/>
          <w:szCs w:val="25"/>
        </w:rPr>
        <w:t xml:space="preserve">Answer the </w:t>
      </w:r>
      <w:r w:rsidRPr="00F3688E">
        <w:rPr>
          <w:rFonts w:ascii="Garamond" w:hAnsi="Garamond" w:cs="Arial"/>
          <w:b/>
          <w:bCs/>
          <w:sz w:val="25"/>
          <w:szCs w:val="25"/>
        </w:rPr>
        <w:t>Questions to Consider</w:t>
      </w:r>
      <w:r>
        <w:rPr>
          <w:rFonts w:ascii="Garamond" w:hAnsi="Garamond" w:cs="Arial"/>
          <w:b/>
          <w:bCs/>
          <w:sz w:val="25"/>
          <w:szCs w:val="25"/>
        </w:rPr>
        <w:t xml:space="preserve"> </w:t>
      </w:r>
      <w:r w:rsidRPr="00F3688E">
        <w:rPr>
          <w:rFonts w:ascii="Garamond" w:hAnsi="Garamond" w:cs="Arial"/>
          <w:sz w:val="25"/>
          <w:szCs w:val="25"/>
        </w:rPr>
        <w:t>(page 2)</w:t>
      </w:r>
      <w:r>
        <w:rPr>
          <w:rFonts w:ascii="Garamond" w:hAnsi="Garamond" w:cs="Arial"/>
          <w:sz w:val="25"/>
          <w:szCs w:val="25"/>
        </w:rPr>
        <w:t>.</w:t>
      </w:r>
    </w:p>
    <w:p w14:paraId="58F656AD" w14:textId="33BF9D0A" w:rsidR="005B17EE" w:rsidRDefault="005B17EE" w:rsidP="00F3688E">
      <w:pPr>
        <w:pStyle w:val="Subhead1sl"/>
        <w:spacing w:before="120"/>
      </w:pPr>
      <w:r>
        <w:pict w14:anchorId="58F8519D">
          <v:rect id="_x0000_i1025" style="width:0;height:1.5pt" o:hralign="center" o:hrstd="t" o:hr="t" fillcolor="#a0a0a0" stroked="f"/>
        </w:pict>
      </w:r>
    </w:p>
    <w:p w14:paraId="5CCB16D6" w14:textId="1F49455A" w:rsidR="005B17EE" w:rsidRDefault="005B17EE" w:rsidP="005B17EE">
      <w:pPr>
        <w:pStyle w:val="Subhead1sl"/>
        <w:spacing w:before="240"/>
      </w:pPr>
      <w:r>
        <w:t>Background</w:t>
      </w:r>
    </w:p>
    <w:p w14:paraId="5C641E77" w14:textId="57E08E97" w:rsidR="005B17EE" w:rsidRDefault="005B17EE" w:rsidP="005B17EE">
      <w:pPr>
        <w:tabs>
          <w:tab w:val="left" w:pos="450"/>
          <w:tab w:val="left" w:pos="8498"/>
        </w:tabs>
        <w:spacing w:after="120"/>
        <w:rPr>
          <w:rFonts w:ascii="Garamond" w:hAnsi="Garamond"/>
          <w:sz w:val="25"/>
          <w:szCs w:val="25"/>
        </w:rPr>
      </w:pPr>
      <w:r>
        <w:rPr>
          <w:rFonts w:ascii="Garamond" w:hAnsi="Garamond" w:cs="Arial"/>
          <w:sz w:val="25"/>
          <w:szCs w:val="25"/>
        </w:rPr>
        <w:t>Congress passed the Judiciary Act i</w:t>
      </w:r>
      <w:r w:rsidR="00D74F8B">
        <w:rPr>
          <w:rFonts w:ascii="Garamond" w:hAnsi="Garamond" w:cs="Arial"/>
          <w:sz w:val="25"/>
          <w:szCs w:val="25"/>
        </w:rPr>
        <w:t>n 1789</w:t>
      </w:r>
      <w:r w:rsidR="00841657">
        <w:rPr>
          <w:rFonts w:ascii="Garamond" w:hAnsi="Garamond" w:cs="Arial"/>
          <w:sz w:val="25"/>
          <w:szCs w:val="25"/>
        </w:rPr>
        <w:t xml:space="preserve"> on the day before it sent the proposed amendments that would later become known as the Bill of Rights to the states for ratification</w:t>
      </w:r>
      <w:r>
        <w:rPr>
          <w:rFonts w:ascii="Garamond" w:hAnsi="Garamond" w:cs="Arial"/>
          <w:sz w:val="25"/>
          <w:szCs w:val="25"/>
        </w:rPr>
        <w:t xml:space="preserve">. </w:t>
      </w:r>
      <w:r w:rsidR="00EE774C" w:rsidRPr="001A7476">
        <w:rPr>
          <w:rFonts w:ascii="Garamond" w:hAnsi="Garamond" w:cs="Arial"/>
          <w:sz w:val="25"/>
          <w:szCs w:val="25"/>
        </w:rPr>
        <w:t xml:space="preserve">The </w:t>
      </w:r>
      <w:r w:rsidR="00DB70E7">
        <w:rPr>
          <w:rFonts w:ascii="Garamond" w:hAnsi="Garamond" w:cs="Arial"/>
          <w:sz w:val="25"/>
          <w:szCs w:val="25"/>
        </w:rPr>
        <w:t xml:space="preserve">Judiciary Act of 1789 </w:t>
      </w:r>
      <w:r w:rsidR="00EE774C" w:rsidRPr="001A7476">
        <w:rPr>
          <w:rFonts w:ascii="Garamond" w:hAnsi="Garamond" w:cs="Arial"/>
          <w:sz w:val="25"/>
          <w:szCs w:val="25"/>
        </w:rPr>
        <w:t xml:space="preserve">authorized the </w:t>
      </w:r>
      <w:r w:rsidR="00DB70E7">
        <w:rPr>
          <w:rFonts w:ascii="Garamond" w:hAnsi="Garamond" w:cs="Arial"/>
          <w:sz w:val="25"/>
          <w:szCs w:val="25"/>
        </w:rPr>
        <w:t>Supreme C</w:t>
      </w:r>
      <w:r w:rsidR="00EE774C" w:rsidRPr="001A7476">
        <w:rPr>
          <w:rFonts w:ascii="Garamond" w:hAnsi="Garamond" w:cs="Arial"/>
          <w:sz w:val="25"/>
          <w:szCs w:val="25"/>
        </w:rPr>
        <w:t xml:space="preserve">ourt to issue </w:t>
      </w:r>
      <w:r w:rsidR="00EE774C" w:rsidRPr="005B17EE">
        <w:rPr>
          <w:rFonts w:ascii="Garamond" w:hAnsi="Garamond" w:cs="Arial"/>
          <w:sz w:val="25"/>
          <w:szCs w:val="25"/>
        </w:rPr>
        <w:t>writ</w:t>
      </w:r>
      <w:r w:rsidR="00DB70E7" w:rsidRPr="005B17EE">
        <w:rPr>
          <w:rFonts w:ascii="Garamond" w:hAnsi="Garamond" w:cs="Arial"/>
          <w:sz w:val="25"/>
          <w:szCs w:val="25"/>
        </w:rPr>
        <w:t>s</w:t>
      </w:r>
      <w:r w:rsidR="00EE774C" w:rsidRPr="005B17EE">
        <w:rPr>
          <w:rFonts w:ascii="Garamond" w:hAnsi="Garamond" w:cs="Arial"/>
          <w:sz w:val="25"/>
          <w:szCs w:val="25"/>
        </w:rPr>
        <w:t xml:space="preserve"> of </w:t>
      </w:r>
      <w:r w:rsidR="00EE774C" w:rsidRPr="005B17EE">
        <w:rPr>
          <w:rFonts w:ascii="Garamond" w:hAnsi="Garamond" w:cs="Arial"/>
          <w:i/>
          <w:iCs/>
          <w:sz w:val="25"/>
          <w:szCs w:val="25"/>
        </w:rPr>
        <w:t>mandamus</w:t>
      </w:r>
      <w:r>
        <w:rPr>
          <w:rFonts w:ascii="Garamond" w:hAnsi="Garamond" w:cs="Arial"/>
          <w:i/>
          <w:iCs/>
          <w:sz w:val="25"/>
          <w:szCs w:val="25"/>
        </w:rPr>
        <w:t xml:space="preserve">, </w:t>
      </w:r>
      <w:r w:rsidR="001A7476" w:rsidRPr="001A7476">
        <w:rPr>
          <w:rFonts w:ascii="Garamond" w:hAnsi="Garamond" w:cs="Arial"/>
          <w:sz w:val="25"/>
          <w:szCs w:val="25"/>
        </w:rPr>
        <w:t xml:space="preserve">which </w:t>
      </w:r>
      <w:r w:rsidR="00DB70E7">
        <w:rPr>
          <w:rFonts w:ascii="Garamond" w:hAnsi="Garamond"/>
          <w:sz w:val="25"/>
          <w:szCs w:val="25"/>
        </w:rPr>
        <w:t>are</w:t>
      </w:r>
      <w:r w:rsidR="001A7476" w:rsidRPr="001A7476">
        <w:rPr>
          <w:rFonts w:ascii="Garamond" w:hAnsi="Garamond"/>
          <w:sz w:val="25"/>
          <w:szCs w:val="25"/>
        </w:rPr>
        <w:t xml:space="preserve"> command</w:t>
      </w:r>
      <w:r w:rsidR="00DB70E7">
        <w:rPr>
          <w:rFonts w:ascii="Garamond" w:hAnsi="Garamond"/>
          <w:sz w:val="25"/>
          <w:szCs w:val="25"/>
        </w:rPr>
        <w:t>s</w:t>
      </w:r>
      <w:r w:rsidR="001A7476" w:rsidRPr="001A7476">
        <w:rPr>
          <w:rFonts w:ascii="Garamond" w:hAnsi="Garamond"/>
          <w:sz w:val="25"/>
          <w:szCs w:val="25"/>
        </w:rPr>
        <w:t xml:space="preserve"> by a superior court to a public official or lower court to perform a special duty. </w:t>
      </w:r>
    </w:p>
    <w:p w14:paraId="2D93708E" w14:textId="2B0AE79C" w:rsidR="00236E65" w:rsidRPr="001A7476" w:rsidRDefault="001A7476" w:rsidP="005B17EE">
      <w:pPr>
        <w:tabs>
          <w:tab w:val="left" w:pos="450"/>
          <w:tab w:val="left" w:pos="8498"/>
        </w:tabs>
        <w:spacing w:after="360"/>
        <w:rPr>
          <w:rFonts w:ascii="Garamond" w:hAnsi="Garamond" w:cs="Arial"/>
          <w:sz w:val="25"/>
          <w:szCs w:val="25"/>
        </w:rPr>
      </w:pPr>
      <w:r>
        <w:rPr>
          <w:rFonts w:ascii="Garamond" w:hAnsi="Garamond"/>
          <w:sz w:val="25"/>
          <w:szCs w:val="25"/>
        </w:rPr>
        <w:t>But d</w:t>
      </w:r>
      <w:r w:rsidR="00236E65" w:rsidRPr="001A7476">
        <w:rPr>
          <w:rFonts w:ascii="Garamond" w:hAnsi="Garamond" w:cs="Arial"/>
          <w:sz w:val="25"/>
          <w:szCs w:val="25"/>
        </w:rPr>
        <w:t>id the Judiciary Act of 1789</w:t>
      </w:r>
      <w:r w:rsidR="00DB70E7">
        <w:rPr>
          <w:rFonts w:ascii="Garamond" w:hAnsi="Garamond" w:cs="Arial"/>
          <w:sz w:val="25"/>
          <w:szCs w:val="25"/>
        </w:rPr>
        <w:t xml:space="preserve"> </w:t>
      </w:r>
      <w:r w:rsidR="00236E65" w:rsidRPr="001A7476">
        <w:rPr>
          <w:rFonts w:ascii="Garamond" w:hAnsi="Garamond" w:cs="Arial"/>
          <w:sz w:val="25"/>
          <w:szCs w:val="25"/>
        </w:rPr>
        <w:t>violate the Constitution</w:t>
      </w:r>
      <w:r w:rsidR="00780E65">
        <w:rPr>
          <w:rFonts w:ascii="Garamond" w:hAnsi="Garamond" w:cs="Arial"/>
          <w:sz w:val="25"/>
          <w:szCs w:val="25"/>
        </w:rPr>
        <w:t xml:space="preserve"> by granting the Supreme Court this power through legislation or would </w:t>
      </w:r>
      <w:r w:rsidR="005B17EE">
        <w:rPr>
          <w:rFonts w:ascii="Garamond" w:hAnsi="Garamond" w:cs="Arial"/>
          <w:sz w:val="25"/>
          <w:szCs w:val="25"/>
        </w:rPr>
        <w:t xml:space="preserve">granting this power </w:t>
      </w:r>
      <w:r w:rsidR="00780E65">
        <w:rPr>
          <w:rFonts w:ascii="Garamond" w:hAnsi="Garamond" w:cs="Arial"/>
          <w:sz w:val="25"/>
          <w:szCs w:val="25"/>
        </w:rPr>
        <w:t>require an amendment to the Constitution</w:t>
      </w:r>
      <w:r w:rsidR="00236E65" w:rsidRPr="001A7476">
        <w:rPr>
          <w:rFonts w:ascii="Garamond" w:hAnsi="Garamond" w:cs="Arial"/>
          <w:sz w:val="25"/>
          <w:szCs w:val="25"/>
        </w:rPr>
        <w:t xml:space="preserve">? You will review original documents </w:t>
      </w:r>
      <w:r w:rsidR="00107287">
        <w:rPr>
          <w:rFonts w:ascii="Garamond" w:hAnsi="Garamond" w:cs="Arial"/>
          <w:sz w:val="25"/>
          <w:szCs w:val="25"/>
        </w:rPr>
        <w:t xml:space="preserve">to discover the </w:t>
      </w:r>
      <w:r w:rsidR="00236E65" w:rsidRPr="001A7476">
        <w:rPr>
          <w:rFonts w:ascii="Garamond" w:hAnsi="Garamond" w:cs="Arial"/>
          <w:sz w:val="25"/>
          <w:szCs w:val="25"/>
        </w:rPr>
        <w:t xml:space="preserve">answer </w:t>
      </w:r>
      <w:r w:rsidR="00107287">
        <w:rPr>
          <w:rFonts w:ascii="Garamond" w:hAnsi="Garamond" w:cs="Arial"/>
          <w:sz w:val="25"/>
          <w:szCs w:val="25"/>
        </w:rPr>
        <w:t xml:space="preserve">to </w:t>
      </w:r>
      <w:r w:rsidR="00236E65" w:rsidRPr="001A7476">
        <w:rPr>
          <w:rFonts w:ascii="Garamond" w:hAnsi="Garamond" w:cs="Arial"/>
          <w:sz w:val="25"/>
          <w:szCs w:val="25"/>
        </w:rPr>
        <w:t xml:space="preserve">this question.  </w:t>
      </w:r>
    </w:p>
    <w:tbl>
      <w:tblPr>
        <w:tblW w:w="0" w:type="auto"/>
        <w:shd w:val="clear" w:color="auto" w:fill="F2F2F2" w:themeFill="background1" w:themeFillShade="F2"/>
        <w:tblCellMar>
          <w:top w:w="15" w:type="dxa"/>
          <w:left w:w="15" w:type="dxa"/>
          <w:bottom w:w="15" w:type="dxa"/>
          <w:right w:w="15" w:type="dxa"/>
        </w:tblCellMar>
        <w:tblLook w:val="04A0" w:firstRow="1" w:lastRow="0" w:firstColumn="1" w:lastColumn="0" w:noHBand="0" w:noVBand="1"/>
      </w:tblPr>
      <w:tblGrid>
        <w:gridCol w:w="9350"/>
      </w:tblGrid>
      <w:tr w:rsidR="00236E65" w:rsidRPr="00236E65" w14:paraId="5A6C48DB" w14:textId="77777777" w:rsidTr="005B17EE">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410C6F9E" w14:textId="101F9CD6" w:rsidR="005B17EE" w:rsidRPr="005B17EE" w:rsidRDefault="005B17EE" w:rsidP="005B17EE">
            <w:pPr>
              <w:pStyle w:val="Subhead3sl"/>
              <w:spacing w:before="240"/>
              <w:rPr>
                <w:rFonts w:cs="Times New Roman"/>
              </w:rPr>
            </w:pPr>
            <w:r w:rsidRPr="005B17EE">
              <w:t>Article III</w:t>
            </w:r>
            <w:r>
              <w:t>,</w:t>
            </w:r>
            <w:r w:rsidRPr="005B17EE">
              <w:t xml:space="preserve"> Sections 2</w:t>
            </w:r>
            <w:r>
              <w:t xml:space="preserve"> and </w:t>
            </w:r>
            <w:r w:rsidRPr="005B17EE">
              <w:t>3 of the U</w:t>
            </w:r>
            <w:r>
              <w:t xml:space="preserve">.S. </w:t>
            </w:r>
            <w:r w:rsidRPr="005B17EE">
              <w:t>Constitution</w:t>
            </w:r>
          </w:p>
          <w:p w14:paraId="57A2EFE8" w14:textId="1C854DF5" w:rsidR="00236E65" w:rsidRPr="005B17EE" w:rsidRDefault="00236E65" w:rsidP="005B17EE">
            <w:pPr>
              <w:spacing w:after="120"/>
              <w:rPr>
                <w:rFonts w:ascii="Garamond" w:eastAsia="Times New Roman" w:hAnsi="Garamond" w:cs="Times New Roman"/>
                <w:color w:val="000000"/>
                <w:sz w:val="25"/>
                <w:szCs w:val="25"/>
              </w:rPr>
            </w:pPr>
            <w:proofErr w:type="gramStart"/>
            <w:r w:rsidRPr="005B17EE">
              <w:rPr>
                <w:rFonts w:ascii="Garamond" w:hAnsi="Garamond" w:cs="Times New Roman"/>
                <w:sz w:val="25"/>
                <w:szCs w:val="25"/>
              </w:rPr>
              <w:t>The judicial Power of the United States,</w:t>
            </w:r>
            <w:proofErr w:type="gramEnd"/>
            <w:r w:rsidRPr="005B17EE">
              <w:rPr>
                <w:rFonts w:ascii="Garamond" w:hAnsi="Garamond" w:cs="Times New Roman"/>
                <w:sz w:val="25"/>
                <w:szCs w:val="25"/>
              </w:rPr>
              <w:t xml:space="preserve"> shall be vested in one supreme Court, and in such inferior Courts as the Congress may from time to time ordain and establish. The Judges, both of the supreme and inferior Courts, shall hold their Offices during good </w:t>
            </w:r>
            <w:proofErr w:type="spellStart"/>
            <w:r w:rsidRPr="005B17EE">
              <w:rPr>
                <w:rFonts w:ascii="Garamond" w:hAnsi="Garamond" w:cs="Times New Roman"/>
                <w:sz w:val="25"/>
                <w:szCs w:val="25"/>
              </w:rPr>
              <w:t>Behaviour</w:t>
            </w:r>
            <w:proofErr w:type="spellEnd"/>
            <w:r w:rsidRPr="005B17EE">
              <w:rPr>
                <w:rFonts w:ascii="Garamond" w:hAnsi="Garamond" w:cs="Times New Roman"/>
                <w:sz w:val="25"/>
                <w:szCs w:val="25"/>
              </w:rPr>
              <w:t>, and shall, at stated Times, receive for their Services, a Compensation, which shall not be diminished during their Continuance in Office</w:t>
            </w:r>
          </w:p>
          <w:p w14:paraId="79D6058A" w14:textId="77777777" w:rsidR="00236E65" w:rsidRPr="005B17EE" w:rsidRDefault="00236E65" w:rsidP="005B17EE">
            <w:pPr>
              <w:spacing w:after="240"/>
              <w:rPr>
                <w:rFonts w:ascii="Garamond" w:eastAsia="Times New Roman" w:hAnsi="Garamond" w:cs="Times New Roman"/>
                <w:sz w:val="25"/>
                <w:szCs w:val="25"/>
              </w:rPr>
            </w:pPr>
            <w:r w:rsidRPr="005B17EE">
              <w:rPr>
                <w:rFonts w:ascii="Garamond" w:eastAsia="Times New Roman" w:hAnsi="Garamond" w:cs="Times New Roman"/>
                <w:color w:val="000000"/>
                <w:sz w:val="25"/>
                <w:szCs w:val="25"/>
              </w:rPr>
              <w:t>In all cases affecting ambassadors, other public ministers, and consuls, and those in which a state shall be a party, the Supreme Court shall have original jurisdiction.  In all the other cases before mentioned, the Supreme Court shall have appellate jurisdiction, both as to law and fact, with such exceptions, and under such regulations as the Congress shall make.</w:t>
            </w:r>
          </w:p>
          <w:p w14:paraId="229F7586" w14:textId="77777777" w:rsidR="00236E65" w:rsidRPr="00236E65" w:rsidRDefault="00236E65" w:rsidP="0099307B">
            <w:pPr>
              <w:spacing w:after="0" w:line="240" w:lineRule="auto"/>
              <w:rPr>
                <w:rFonts w:ascii="Times New Roman" w:eastAsia="Times New Roman" w:hAnsi="Times New Roman" w:cs="Times New Roman"/>
                <w:sz w:val="25"/>
                <w:szCs w:val="25"/>
              </w:rPr>
            </w:pPr>
          </w:p>
        </w:tc>
      </w:tr>
    </w:tbl>
    <w:p w14:paraId="0733D5B9" w14:textId="30E50B65" w:rsidR="00236E65" w:rsidRPr="005B17EE" w:rsidRDefault="00236E65" w:rsidP="00F3688E">
      <w:pPr>
        <w:spacing w:after="120"/>
      </w:pP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236E65" w:rsidRPr="00236E65" w14:paraId="5238A892" w14:textId="77777777" w:rsidTr="005B17EE">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4E2F7C00" w14:textId="0EB4E385" w:rsidR="005B17EE" w:rsidRDefault="005B17EE" w:rsidP="005B17EE">
            <w:pPr>
              <w:pStyle w:val="Subhead3sl"/>
              <w:spacing w:before="240"/>
              <w:rPr>
                <w:color w:val="000000" w:themeColor="text1"/>
                <w:shd w:val="clear" w:color="auto" w:fill="FFFFFF"/>
              </w:rPr>
            </w:pPr>
            <w:r w:rsidRPr="005B17EE">
              <w:t>Article V of the United States Constitution</w:t>
            </w:r>
          </w:p>
          <w:p w14:paraId="6A9ADDB7" w14:textId="5DF2FF0D" w:rsidR="00236E65" w:rsidRPr="005B17EE" w:rsidRDefault="00236E65" w:rsidP="005B17EE">
            <w:pPr>
              <w:rPr>
                <w:rFonts w:ascii="Garamond" w:hAnsi="Garamond"/>
                <w:sz w:val="25"/>
                <w:szCs w:val="25"/>
              </w:rPr>
            </w:pPr>
            <w:r w:rsidRPr="005B17EE">
              <w:rPr>
                <w:rFonts w:ascii="Garamond" w:hAnsi="Garamond"/>
                <w:sz w:val="25"/>
                <w:szCs w:val="25"/>
              </w:rPr>
              <w:t xml:space="preserve">The Congress, whenever two thirds of both houses shall deem it necessary, shall propose amendments to this Constitution, or, on the application of the legislatures of two thirds of the </w:t>
            </w:r>
            <w:r w:rsidRPr="005B17EE">
              <w:rPr>
                <w:rFonts w:ascii="Garamond" w:hAnsi="Garamond"/>
                <w:sz w:val="25"/>
                <w:szCs w:val="25"/>
              </w:rPr>
              <w:lastRenderedPageBreak/>
              <w:t>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tc>
      </w:tr>
    </w:tbl>
    <w:p w14:paraId="58EC0369" w14:textId="3D06D6D9" w:rsidR="00236E65" w:rsidRPr="00F3688E" w:rsidRDefault="005B17EE" w:rsidP="00F3688E">
      <w:pPr>
        <w:spacing w:after="120"/>
      </w:pPr>
      <w:r w:rsidRPr="005B17EE">
        <w:lastRenderedPageBreak/>
        <w:t xml:space="preserve"> </w:t>
      </w:r>
    </w:p>
    <w:tbl>
      <w:tblPr>
        <w:tblW w:w="0" w:type="auto"/>
        <w:shd w:val="clear" w:color="auto" w:fill="F2F2F2" w:themeFill="background1" w:themeFillShade="F2"/>
        <w:tblCellMar>
          <w:top w:w="15" w:type="dxa"/>
          <w:left w:w="15" w:type="dxa"/>
          <w:bottom w:w="15" w:type="dxa"/>
          <w:right w:w="15" w:type="dxa"/>
        </w:tblCellMar>
        <w:tblLook w:val="04A0" w:firstRow="1" w:lastRow="0" w:firstColumn="1" w:lastColumn="0" w:noHBand="0" w:noVBand="1"/>
      </w:tblPr>
      <w:tblGrid>
        <w:gridCol w:w="9350"/>
      </w:tblGrid>
      <w:tr w:rsidR="00236E65" w:rsidRPr="00236E65" w14:paraId="7BB69B61" w14:textId="77777777" w:rsidTr="005B17EE">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0D9375B5" w14:textId="35E70C00" w:rsidR="005B17EE" w:rsidRDefault="005B17EE" w:rsidP="005B17EE">
            <w:pPr>
              <w:pStyle w:val="Subhead3sl"/>
              <w:spacing w:before="240"/>
            </w:pPr>
            <w:r w:rsidRPr="00236E65">
              <w:t>Judiciary Act of 1789 (</w:t>
            </w:r>
            <w:r>
              <w:t>e</w:t>
            </w:r>
            <w:r w:rsidRPr="00236E65">
              <w:t>xcerpt)</w:t>
            </w:r>
          </w:p>
          <w:p w14:paraId="0F52EF64" w14:textId="7340874C" w:rsidR="00236E65" w:rsidRPr="00EE774C" w:rsidRDefault="00236E65" w:rsidP="005B17EE">
            <w:pPr>
              <w:pStyle w:val="Basiccopysl"/>
              <w:spacing w:after="240"/>
            </w:pPr>
            <w:r w:rsidRPr="00EE774C">
              <w:t>The Supreme Court…shall have power to issue…writs of mandamus, in cases warranted by the principles and usages of law, to any courts appointed, or persons holding office under the authority of the United States.</w:t>
            </w:r>
          </w:p>
        </w:tc>
      </w:tr>
    </w:tbl>
    <w:p w14:paraId="08853BE0" w14:textId="6962353A" w:rsidR="00236E65" w:rsidRPr="00253838" w:rsidRDefault="00236E65" w:rsidP="005B17EE">
      <w:pPr>
        <w:pStyle w:val="Subhead1sl"/>
        <w:rPr>
          <w:noProof/>
        </w:rPr>
      </w:pPr>
      <w:r w:rsidRPr="00253838">
        <w:rPr>
          <w:noProof/>
        </w:rPr>
        <w:t>Questions</w:t>
      </w:r>
      <w:r w:rsidR="00253838" w:rsidRPr="00253838">
        <w:rPr>
          <w:noProof/>
        </w:rPr>
        <w:t xml:space="preserve"> to Consider</w:t>
      </w:r>
    </w:p>
    <w:p w14:paraId="6D04AF6E" w14:textId="7B03248D" w:rsidR="00236E65" w:rsidRDefault="00236E65" w:rsidP="00F3688E">
      <w:pPr>
        <w:pStyle w:val="ListParagraph"/>
        <w:numPr>
          <w:ilvl w:val="0"/>
          <w:numId w:val="31"/>
        </w:numPr>
        <w:tabs>
          <w:tab w:val="left" w:pos="8498"/>
        </w:tabs>
        <w:spacing w:after="1440" w:line="276" w:lineRule="auto"/>
        <w:ind w:left="360"/>
        <w:contextualSpacing w:val="0"/>
        <w:rPr>
          <w:rFonts w:ascii="Garamond" w:hAnsi="Garamond" w:cs="Arial"/>
          <w:sz w:val="25"/>
          <w:szCs w:val="25"/>
        </w:rPr>
      </w:pPr>
      <w:r w:rsidRPr="00253838">
        <w:rPr>
          <w:rFonts w:ascii="Garamond" w:hAnsi="Garamond" w:cs="Arial"/>
          <w:sz w:val="25"/>
          <w:szCs w:val="25"/>
        </w:rPr>
        <w:t xml:space="preserve">What are the powers of the </w:t>
      </w:r>
      <w:r w:rsidR="00F3688E">
        <w:rPr>
          <w:rFonts w:ascii="Garamond" w:hAnsi="Garamond" w:cs="Arial"/>
          <w:sz w:val="25"/>
          <w:szCs w:val="25"/>
        </w:rPr>
        <w:t>S</w:t>
      </w:r>
      <w:r w:rsidRPr="00253838">
        <w:rPr>
          <w:rFonts w:ascii="Garamond" w:hAnsi="Garamond" w:cs="Arial"/>
          <w:sz w:val="25"/>
          <w:szCs w:val="25"/>
        </w:rPr>
        <w:t>upreme Court</w:t>
      </w:r>
      <w:r w:rsidR="00F3688E">
        <w:rPr>
          <w:rFonts w:ascii="Garamond" w:hAnsi="Garamond" w:cs="Arial"/>
          <w:sz w:val="25"/>
          <w:szCs w:val="25"/>
        </w:rPr>
        <w:t xml:space="preserve"> of the United States</w:t>
      </w:r>
      <w:r w:rsidRPr="00253838">
        <w:rPr>
          <w:rFonts w:ascii="Garamond" w:hAnsi="Garamond" w:cs="Arial"/>
          <w:sz w:val="25"/>
          <w:szCs w:val="25"/>
        </w:rPr>
        <w:t xml:space="preserve">, as outlined in Article III above? </w:t>
      </w:r>
    </w:p>
    <w:p w14:paraId="4F529F02" w14:textId="137C5A70" w:rsidR="00253838" w:rsidRDefault="00236E65" w:rsidP="00F3688E">
      <w:pPr>
        <w:pStyle w:val="ListParagraph"/>
        <w:numPr>
          <w:ilvl w:val="0"/>
          <w:numId w:val="31"/>
        </w:numPr>
        <w:tabs>
          <w:tab w:val="left" w:pos="8498"/>
        </w:tabs>
        <w:spacing w:after="1440" w:line="276" w:lineRule="auto"/>
        <w:ind w:left="360"/>
        <w:contextualSpacing w:val="0"/>
        <w:rPr>
          <w:rFonts w:ascii="Garamond" w:hAnsi="Garamond" w:cs="Arial"/>
          <w:sz w:val="25"/>
          <w:szCs w:val="25"/>
        </w:rPr>
      </w:pPr>
      <w:r w:rsidRPr="00236E65">
        <w:rPr>
          <w:rFonts w:ascii="Garamond" w:hAnsi="Garamond" w:cs="Arial"/>
          <w:sz w:val="25"/>
          <w:szCs w:val="25"/>
        </w:rPr>
        <w:t>What steps are required</w:t>
      </w:r>
      <w:r w:rsidR="00C86C66">
        <w:rPr>
          <w:rFonts w:ascii="Garamond" w:hAnsi="Garamond" w:cs="Arial"/>
          <w:sz w:val="25"/>
          <w:szCs w:val="25"/>
        </w:rPr>
        <w:t xml:space="preserve"> in Article V</w:t>
      </w:r>
      <w:r w:rsidRPr="00236E65">
        <w:rPr>
          <w:rFonts w:ascii="Garamond" w:hAnsi="Garamond" w:cs="Arial"/>
          <w:sz w:val="25"/>
          <w:szCs w:val="25"/>
        </w:rPr>
        <w:t xml:space="preserve"> to </w:t>
      </w:r>
      <w:r w:rsidR="00780E65">
        <w:rPr>
          <w:rFonts w:ascii="Garamond" w:hAnsi="Garamond" w:cs="Arial"/>
          <w:sz w:val="25"/>
          <w:szCs w:val="25"/>
        </w:rPr>
        <w:t>a</w:t>
      </w:r>
      <w:r w:rsidRPr="00236E65">
        <w:rPr>
          <w:rFonts w:ascii="Garamond" w:hAnsi="Garamond" w:cs="Arial"/>
          <w:sz w:val="25"/>
          <w:szCs w:val="25"/>
        </w:rPr>
        <w:t xml:space="preserve">mend the Constitution? </w:t>
      </w:r>
    </w:p>
    <w:p w14:paraId="50761691" w14:textId="6FF5A501" w:rsidR="00780E65" w:rsidRDefault="00236E65" w:rsidP="00F3688E">
      <w:pPr>
        <w:pStyle w:val="ListParagraph"/>
        <w:numPr>
          <w:ilvl w:val="0"/>
          <w:numId w:val="31"/>
        </w:numPr>
        <w:tabs>
          <w:tab w:val="left" w:pos="8498"/>
        </w:tabs>
        <w:spacing w:after="1440" w:line="276" w:lineRule="auto"/>
        <w:ind w:left="360"/>
        <w:contextualSpacing w:val="0"/>
        <w:rPr>
          <w:rFonts w:ascii="Garamond" w:hAnsi="Garamond" w:cs="Arial"/>
          <w:sz w:val="25"/>
          <w:szCs w:val="25"/>
        </w:rPr>
      </w:pPr>
      <w:r w:rsidRPr="00780E65">
        <w:rPr>
          <w:rFonts w:ascii="Garamond" w:hAnsi="Garamond" w:cs="Arial"/>
          <w:sz w:val="25"/>
          <w:szCs w:val="25"/>
        </w:rPr>
        <w:t xml:space="preserve">Amending the Constitution is extraordinarily difficult and rare. What makes it so difficult to complete the steps needed to </w:t>
      </w:r>
      <w:r w:rsidR="006573D8">
        <w:rPr>
          <w:rFonts w:ascii="Garamond" w:hAnsi="Garamond" w:cs="Arial"/>
          <w:sz w:val="25"/>
          <w:szCs w:val="25"/>
        </w:rPr>
        <w:t>a</w:t>
      </w:r>
      <w:r w:rsidRPr="00780E65">
        <w:rPr>
          <w:rFonts w:ascii="Garamond" w:hAnsi="Garamond" w:cs="Arial"/>
          <w:sz w:val="25"/>
          <w:szCs w:val="25"/>
        </w:rPr>
        <w:t xml:space="preserve">mend the Constitution? </w:t>
      </w:r>
    </w:p>
    <w:p w14:paraId="4E6670AB" w14:textId="14F5046C" w:rsidR="00253838" w:rsidRPr="00F3688E" w:rsidRDefault="00236E65" w:rsidP="00F3688E">
      <w:pPr>
        <w:pStyle w:val="ListParagraph"/>
        <w:numPr>
          <w:ilvl w:val="0"/>
          <w:numId w:val="31"/>
        </w:numPr>
        <w:tabs>
          <w:tab w:val="left" w:pos="8498"/>
        </w:tabs>
        <w:spacing w:after="1440" w:line="276" w:lineRule="auto"/>
        <w:ind w:left="360"/>
        <w:contextualSpacing w:val="0"/>
        <w:rPr>
          <w:rFonts w:ascii="Garamond" w:hAnsi="Garamond" w:cs="Arial"/>
          <w:sz w:val="25"/>
          <w:szCs w:val="25"/>
        </w:rPr>
      </w:pPr>
      <w:r w:rsidRPr="00780E65">
        <w:rPr>
          <w:rFonts w:ascii="Garamond" w:hAnsi="Garamond" w:cs="Arial"/>
          <w:color w:val="000000" w:themeColor="text1"/>
          <w:sz w:val="25"/>
          <w:szCs w:val="25"/>
        </w:rPr>
        <w:t xml:space="preserve">Why did the </w:t>
      </w:r>
      <w:r w:rsidR="00F3688E">
        <w:rPr>
          <w:rFonts w:ascii="Garamond" w:hAnsi="Garamond" w:cs="Arial"/>
          <w:color w:val="000000" w:themeColor="text1"/>
          <w:sz w:val="25"/>
          <w:szCs w:val="25"/>
        </w:rPr>
        <w:t>F</w:t>
      </w:r>
      <w:r w:rsidRPr="00780E65">
        <w:rPr>
          <w:rFonts w:ascii="Garamond" w:hAnsi="Garamond" w:cs="Arial"/>
          <w:color w:val="000000" w:themeColor="text1"/>
          <w:sz w:val="25"/>
          <w:szCs w:val="25"/>
        </w:rPr>
        <w:t xml:space="preserve">ramers of the Constitution make it so difficult to </w:t>
      </w:r>
      <w:r w:rsidR="006573D8">
        <w:rPr>
          <w:rFonts w:ascii="Garamond" w:hAnsi="Garamond" w:cs="Arial"/>
          <w:color w:val="000000" w:themeColor="text1"/>
          <w:sz w:val="25"/>
          <w:szCs w:val="25"/>
        </w:rPr>
        <w:t>a</w:t>
      </w:r>
      <w:r w:rsidRPr="00780E65">
        <w:rPr>
          <w:rFonts w:ascii="Garamond" w:hAnsi="Garamond" w:cs="Arial"/>
          <w:color w:val="000000" w:themeColor="text1"/>
          <w:sz w:val="25"/>
          <w:szCs w:val="25"/>
        </w:rPr>
        <w:t xml:space="preserve">mend the Constitution? </w:t>
      </w:r>
    </w:p>
    <w:p w14:paraId="14DC3AE4" w14:textId="77777777" w:rsidR="00F3688E" w:rsidRDefault="00F3688E" w:rsidP="00F3688E">
      <w:pPr>
        <w:pStyle w:val="ListParagraph"/>
        <w:numPr>
          <w:ilvl w:val="0"/>
          <w:numId w:val="31"/>
        </w:numPr>
        <w:tabs>
          <w:tab w:val="left" w:pos="8498"/>
        </w:tabs>
        <w:spacing w:after="7200" w:line="276" w:lineRule="auto"/>
        <w:ind w:left="360"/>
        <w:contextualSpacing w:val="0"/>
        <w:rPr>
          <w:rFonts w:ascii="Garamond" w:hAnsi="Garamond" w:cs="Arial"/>
          <w:sz w:val="25"/>
          <w:szCs w:val="25"/>
        </w:rPr>
      </w:pPr>
      <w:r w:rsidRPr="00236E65">
        <w:rPr>
          <w:rFonts w:ascii="Garamond" w:hAnsi="Garamond" w:cs="Arial"/>
          <w:sz w:val="25"/>
          <w:szCs w:val="25"/>
        </w:rPr>
        <w:lastRenderedPageBreak/>
        <w:t>Draw a graphic organizer that shows two ways an Amendment to the Constitution can be</w:t>
      </w:r>
      <w:r>
        <w:rPr>
          <w:rFonts w:ascii="Garamond" w:hAnsi="Garamond" w:cs="Arial"/>
          <w:sz w:val="25"/>
          <w:szCs w:val="25"/>
        </w:rPr>
        <w:t xml:space="preserve"> </w:t>
      </w:r>
      <w:r w:rsidRPr="00236E65">
        <w:rPr>
          <w:rFonts w:ascii="Garamond" w:hAnsi="Garamond" w:cs="Arial"/>
          <w:sz w:val="25"/>
          <w:szCs w:val="25"/>
        </w:rPr>
        <w:t xml:space="preserve">proposed and two ways an Amendment to the Constitution can be ratified. </w:t>
      </w:r>
    </w:p>
    <w:p w14:paraId="353BFD28" w14:textId="2127B194" w:rsidR="00236E65" w:rsidRDefault="00236E65" w:rsidP="00F3688E">
      <w:pPr>
        <w:pStyle w:val="ListParagraph"/>
        <w:numPr>
          <w:ilvl w:val="0"/>
          <w:numId w:val="31"/>
        </w:numPr>
        <w:tabs>
          <w:tab w:val="left" w:pos="8498"/>
        </w:tabs>
        <w:spacing w:after="1440" w:line="276" w:lineRule="auto"/>
        <w:ind w:left="360"/>
        <w:contextualSpacing w:val="0"/>
        <w:rPr>
          <w:rFonts w:ascii="Garamond" w:hAnsi="Garamond" w:cs="Arial"/>
          <w:sz w:val="25"/>
          <w:szCs w:val="25"/>
        </w:rPr>
      </w:pPr>
      <w:r w:rsidRPr="00236E65">
        <w:rPr>
          <w:rFonts w:ascii="Garamond" w:hAnsi="Garamond" w:cs="Arial"/>
          <w:sz w:val="25"/>
          <w:szCs w:val="25"/>
        </w:rPr>
        <w:t>The Judiciary Act of 17</w:t>
      </w:r>
      <w:r w:rsidR="006573D8">
        <w:rPr>
          <w:rFonts w:ascii="Garamond" w:hAnsi="Garamond" w:cs="Arial"/>
          <w:sz w:val="25"/>
          <w:szCs w:val="25"/>
        </w:rPr>
        <w:t>89</w:t>
      </w:r>
      <w:r w:rsidRPr="00236E65">
        <w:rPr>
          <w:rFonts w:ascii="Garamond" w:hAnsi="Garamond" w:cs="Arial"/>
          <w:sz w:val="25"/>
          <w:szCs w:val="25"/>
        </w:rPr>
        <w:t xml:space="preserve"> was a law passed by Congress that gave the Supreme Court the power to issue </w:t>
      </w:r>
      <w:r w:rsidRPr="00F3688E">
        <w:rPr>
          <w:rFonts w:ascii="Garamond" w:hAnsi="Garamond" w:cs="Arial"/>
          <w:sz w:val="25"/>
          <w:szCs w:val="25"/>
        </w:rPr>
        <w:t xml:space="preserve">writs of </w:t>
      </w:r>
      <w:r w:rsidRPr="00C07514">
        <w:rPr>
          <w:rFonts w:ascii="Garamond" w:hAnsi="Garamond" w:cs="Arial"/>
          <w:i/>
          <w:iCs/>
          <w:sz w:val="25"/>
          <w:szCs w:val="25"/>
        </w:rPr>
        <w:t>mandamus</w:t>
      </w:r>
      <w:r w:rsidR="00F3688E">
        <w:rPr>
          <w:rFonts w:ascii="Garamond" w:hAnsi="Garamond" w:cs="Arial"/>
          <w:i/>
          <w:iCs/>
          <w:sz w:val="25"/>
          <w:szCs w:val="25"/>
        </w:rPr>
        <w:t>,</w:t>
      </w:r>
      <w:r w:rsidRPr="00236E65">
        <w:rPr>
          <w:rFonts w:ascii="Garamond" w:hAnsi="Garamond" w:cs="Arial"/>
          <w:sz w:val="25"/>
          <w:szCs w:val="25"/>
        </w:rPr>
        <w:t xml:space="preserve"> which is an order forcing a government official to act. Is such a power described in Article III? </w:t>
      </w:r>
    </w:p>
    <w:p w14:paraId="4AD56B88" w14:textId="15ABFB9E" w:rsidR="0096254D" w:rsidRPr="00F3688E" w:rsidRDefault="00236E65" w:rsidP="00F3688E">
      <w:pPr>
        <w:pStyle w:val="ListParagraph"/>
        <w:numPr>
          <w:ilvl w:val="0"/>
          <w:numId w:val="31"/>
        </w:numPr>
        <w:tabs>
          <w:tab w:val="left" w:pos="8498"/>
        </w:tabs>
        <w:spacing w:after="1440" w:line="276" w:lineRule="auto"/>
        <w:ind w:left="360"/>
        <w:contextualSpacing w:val="0"/>
        <w:rPr>
          <w:rFonts w:ascii="Garamond" w:hAnsi="Garamond" w:cs="Arial"/>
          <w:sz w:val="25"/>
          <w:szCs w:val="25"/>
        </w:rPr>
      </w:pPr>
      <w:r w:rsidRPr="00236E65">
        <w:rPr>
          <w:rFonts w:ascii="Garamond" w:hAnsi="Garamond" w:cs="Arial"/>
          <w:sz w:val="25"/>
          <w:szCs w:val="25"/>
        </w:rPr>
        <w:t>Based on the information above, why</w:t>
      </w:r>
      <w:r w:rsidR="00253838">
        <w:rPr>
          <w:rFonts w:ascii="Garamond" w:hAnsi="Garamond" w:cs="Arial"/>
          <w:sz w:val="25"/>
          <w:szCs w:val="25"/>
        </w:rPr>
        <w:t xml:space="preserve"> might</w:t>
      </w:r>
      <w:r w:rsidRPr="00236E65">
        <w:rPr>
          <w:rFonts w:ascii="Garamond" w:hAnsi="Garamond" w:cs="Arial"/>
          <w:sz w:val="25"/>
          <w:szCs w:val="25"/>
        </w:rPr>
        <w:t xml:space="preserve"> the Supreme Court declare the Judiciary Act of 1789 unconstitutional? </w:t>
      </w:r>
    </w:p>
    <w:sectPr w:rsidR="0096254D" w:rsidRPr="00F3688E" w:rsidSect="00236E65">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52FD5" w14:textId="77777777" w:rsidR="00974878" w:rsidRDefault="00974878" w:rsidP="0078549D">
      <w:pPr>
        <w:spacing w:after="0" w:line="240" w:lineRule="auto"/>
      </w:pPr>
      <w:r>
        <w:separator/>
      </w:r>
    </w:p>
  </w:endnote>
  <w:endnote w:type="continuationSeparator" w:id="0">
    <w:p w14:paraId="1CF3656D" w14:textId="77777777" w:rsidR="00974878" w:rsidRDefault="00974878"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05146192"/>
      <w:docPartObj>
        <w:docPartGallery w:val="Page Numbers (Bottom of Page)"/>
        <w:docPartUnique/>
      </w:docPartObj>
    </w:sdtPr>
    <w:sdtEndPr>
      <w:rPr>
        <w:noProof/>
      </w:rPr>
    </w:sdtEndPr>
    <w:sdtContent>
      <w:p w14:paraId="4EABF02A" w14:textId="120CA4FE" w:rsidR="001D0F02" w:rsidRPr="0078549D" w:rsidRDefault="005B17EE">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5B17EE">
          <w:rPr>
            <w:rFonts w:ascii="Garamond" w:hAnsi="Garamond"/>
          </w:rPr>
          <w:fldChar w:fldCharType="begin"/>
        </w:r>
        <w:r w:rsidRPr="005B17EE">
          <w:rPr>
            <w:rFonts w:ascii="Garamond" w:hAnsi="Garamond"/>
          </w:rPr>
          <w:instrText xml:space="preserve"> PAGE   \* MERGEFORMAT </w:instrText>
        </w:r>
        <w:r w:rsidRPr="005B17EE">
          <w:rPr>
            <w:rFonts w:ascii="Garamond" w:hAnsi="Garamond"/>
          </w:rPr>
          <w:fldChar w:fldCharType="separate"/>
        </w:r>
        <w:r w:rsidRPr="005B17EE">
          <w:rPr>
            <w:rFonts w:ascii="Garamond" w:hAnsi="Garamond"/>
            <w:noProof/>
          </w:rPr>
          <w:t>1</w:t>
        </w:r>
        <w:r w:rsidRPr="005B17EE">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801108296"/>
      <w:docPartObj>
        <w:docPartGallery w:val="Page Numbers (Bottom of Page)"/>
        <w:docPartUnique/>
      </w:docPartObj>
    </w:sdtPr>
    <w:sdtEndPr>
      <w:rPr>
        <w:noProof/>
      </w:rPr>
    </w:sdtEndPr>
    <w:sdtContent>
      <w:p w14:paraId="693C38CE" w14:textId="129BCE47" w:rsidR="005B17EE" w:rsidRPr="005B17EE" w:rsidRDefault="005B17EE">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Pr>
            <w:rFonts w:ascii="Garamond" w:hAnsi="Garamond"/>
          </w:rPr>
          <w:t xml:space="preserve">Last updated: 07/28/2020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29E5F" w14:textId="77777777" w:rsidR="00974878" w:rsidRDefault="00974878" w:rsidP="0078549D">
      <w:pPr>
        <w:spacing w:after="0" w:line="240" w:lineRule="auto"/>
      </w:pPr>
      <w:r>
        <w:separator/>
      </w:r>
    </w:p>
  </w:footnote>
  <w:footnote w:type="continuationSeparator" w:id="0">
    <w:p w14:paraId="7B48A1EC" w14:textId="77777777" w:rsidR="00974878" w:rsidRDefault="00974878"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C54F8" w14:textId="77777777" w:rsidR="005B17EE" w:rsidRPr="00987C93" w:rsidRDefault="005B17EE" w:rsidP="005B17EE">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Marbury v. Madison </w:t>
    </w:r>
    <w:r w:rsidRPr="005B17EE">
      <w:rPr>
        <w:sz w:val="22"/>
        <w:szCs w:val="22"/>
      </w:rPr>
      <w:t>/ Is the Judiciary Act of 1789 Constitutional?</w:t>
    </w:r>
  </w:p>
  <w:p w14:paraId="4F35E75B" w14:textId="77777777" w:rsidR="005B17EE" w:rsidRDefault="005B1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9585E" w14:textId="75DBC685" w:rsidR="00DA7DB1" w:rsidRPr="00987C93" w:rsidRDefault="00DA7DB1" w:rsidP="00DA7DB1">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5B17EE">
      <w:rPr>
        <w:sz w:val="22"/>
        <w:szCs w:val="22"/>
      </w:rPr>
      <w:t xml:space="preserve">     </w:t>
    </w:r>
    <w:r>
      <w:rPr>
        <w:i/>
        <w:iCs/>
        <w:sz w:val="22"/>
        <w:szCs w:val="22"/>
      </w:rPr>
      <w:t xml:space="preserve">Marbury v. Madison </w:t>
    </w:r>
    <w:r w:rsidR="005B17EE" w:rsidRPr="005B17EE">
      <w:rPr>
        <w:sz w:val="22"/>
        <w:szCs w:val="22"/>
      </w:rPr>
      <w:t xml:space="preserve">/ </w:t>
    </w:r>
    <w:r w:rsidR="005B17EE" w:rsidRPr="005B17EE">
      <w:rPr>
        <w:sz w:val="22"/>
        <w:szCs w:val="22"/>
      </w:rPr>
      <w:t>Is the Judiciary Act of 1789 Constitutional?</w:t>
    </w:r>
  </w:p>
  <w:p w14:paraId="29931895" w14:textId="77777777" w:rsidR="00DA7DB1" w:rsidRDefault="00DA7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D122AD9E"/>
    <w:lvl w:ilvl="0" w:tplc="015ECD3A">
      <w:start w:val="1"/>
      <w:numFmt w:val="decimal"/>
      <w:pStyle w:val="Step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6042B"/>
    <w:multiLevelType w:val="hybridMultilevel"/>
    <w:tmpl w:val="1540B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C683E"/>
    <w:multiLevelType w:val="multilevel"/>
    <w:tmpl w:val="BF829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A480CC4"/>
    <w:multiLevelType w:val="hybridMultilevel"/>
    <w:tmpl w:val="D21E8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73EA9"/>
    <w:multiLevelType w:val="hybridMultilevel"/>
    <w:tmpl w:val="4286A562"/>
    <w:lvl w:ilvl="0" w:tplc="0DFA744A">
      <w:start w:val="1"/>
      <w:numFmt w:val="decimal"/>
      <w:lvlText w:val="%1)"/>
      <w:lvlJc w:val="left"/>
      <w:pPr>
        <w:ind w:left="889" w:hanging="542"/>
      </w:pPr>
      <w:rPr>
        <w:rFonts w:ascii="Garamond" w:eastAsia="Garamond" w:hAnsi="Garamond" w:cs="Garamond" w:hint="default"/>
        <w:b/>
        <w:bCs/>
        <w:spacing w:val="-4"/>
        <w:w w:val="62"/>
        <w:sz w:val="24"/>
        <w:szCs w:val="24"/>
        <w:lang w:val="en-US" w:eastAsia="en-US" w:bidi="en-US"/>
      </w:rPr>
    </w:lvl>
    <w:lvl w:ilvl="1" w:tplc="D0B40106">
      <w:numFmt w:val="bullet"/>
      <w:lvlText w:val=""/>
      <w:lvlJc w:val="left"/>
      <w:pPr>
        <w:ind w:left="1248" w:hanging="360"/>
      </w:pPr>
      <w:rPr>
        <w:rFonts w:ascii="Symbol" w:eastAsia="Symbol" w:hAnsi="Symbol" w:cs="Symbol" w:hint="default"/>
        <w:w w:val="100"/>
        <w:sz w:val="24"/>
        <w:szCs w:val="24"/>
        <w:lang w:val="en-US" w:eastAsia="en-US" w:bidi="en-US"/>
      </w:rPr>
    </w:lvl>
    <w:lvl w:ilvl="2" w:tplc="95964A9A">
      <w:numFmt w:val="bullet"/>
      <w:lvlText w:val="•"/>
      <w:lvlJc w:val="left"/>
      <w:pPr>
        <w:ind w:left="2293" w:hanging="360"/>
      </w:pPr>
      <w:rPr>
        <w:rFonts w:hint="default"/>
        <w:lang w:val="en-US" w:eastAsia="en-US" w:bidi="en-US"/>
      </w:rPr>
    </w:lvl>
    <w:lvl w:ilvl="3" w:tplc="513A97A8">
      <w:numFmt w:val="bullet"/>
      <w:lvlText w:val="•"/>
      <w:lvlJc w:val="left"/>
      <w:pPr>
        <w:ind w:left="3346" w:hanging="360"/>
      </w:pPr>
      <w:rPr>
        <w:rFonts w:hint="default"/>
        <w:lang w:val="en-US" w:eastAsia="en-US" w:bidi="en-US"/>
      </w:rPr>
    </w:lvl>
    <w:lvl w:ilvl="4" w:tplc="B792D3FE">
      <w:numFmt w:val="bullet"/>
      <w:lvlText w:val="•"/>
      <w:lvlJc w:val="left"/>
      <w:pPr>
        <w:ind w:left="4400" w:hanging="360"/>
      </w:pPr>
      <w:rPr>
        <w:rFonts w:hint="default"/>
        <w:lang w:val="en-US" w:eastAsia="en-US" w:bidi="en-US"/>
      </w:rPr>
    </w:lvl>
    <w:lvl w:ilvl="5" w:tplc="613C94B8">
      <w:numFmt w:val="bullet"/>
      <w:lvlText w:val="•"/>
      <w:lvlJc w:val="left"/>
      <w:pPr>
        <w:ind w:left="5453" w:hanging="360"/>
      </w:pPr>
      <w:rPr>
        <w:rFonts w:hint="default"/>
        <w:lang w:val="en-US" w:eastAsia="en-US" w:bidi="en-US"/>
      </w:rPr>
    </w:lvl>
    <w:lvl w:ilvl="6" w:tplc="F06613D0">
      <w:numFmt w:val="bullet"/>
      <w:lvlText w:val="•"/>
      <w:lvlJc w:val="left"/>
      <w:pPr>
        <w:ind w:left="6506" w:hanging="360"/>
      </w:pPr>
      <w:rPr>
        <w:rFonts w:hint="default"/>
        <w:lang w:val="en-US" w:eastAsia="en-US" w:bidi="en-US"/>
      </w:rPr>
    </w:lvl>
    <w:lvl w:ilvl="7" w:tplc="56545404">
      <w:numFmt w:val="bullet"/>
      <w:lvlText w:val="•"/>
      <w:lvlJc w:val="left"/>
      <w:pPr>
        <w:ind w:left="7560" w:hanging="360"/>
      </w:pPr>
      <w:rPr>
        <w:rFonts w:hint="default"/>
        <w:lang w:val="en-US" w:eastAsia="en-US" w:bidi="en-US"/>
      </w:rPr>
    </w:lvl>
    <w:lvl w:ilvl="8" w:tplc="88F0D37E">
      <w:numFmt w:val="bullet"/>
      <w:lvlText w:val="•"/>
      <w:lvlJc w:val="left"/>
      <w:pPr>
        <w:ind w:left="8613" w:hanging="360"/>
      </w:pPr>
      <w:rPr>
        <w:rFonts w:hint="default"/>
        <w:lang w:val="en-US" w:eastAsia="en-US" w:bidi="en-US"/>
      </w:rPr>
    </w:lvl>
  </w:abstractNum>
  <w:abstractNum w:abstractNumId="11" w15:restartNumberingAfterBreak="0">
    <w:nsid w:val="47E325B0"/>
    <w:multiLevelType w:val="hybridMultilevel"/>
    <w:tmpl w:val="BB4A7912"/>
    <w:lvl w:ilvl="0" w:tplc="22FEECBA">
      <w:start w:val="1"/>
      <w:numFmt w:val="decimal"/>
      <w:lvlText w:val="%1."/>
      <w:lvlJc w:val="left"/>
      <w:pPr>
        <w:ind w:left="720" w:hanging="360"/>
      </w:pPr>
      <w:rPr>
        <w:rFonts w:ascii="Garamond" w:hAnsi="Garamond" w:cstheme="minorBidi" w:hint="default"/>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41EAB"/>
    <w:multiLevelType w:val="hybridMultilevel"/>
    <w:tmpl w:val="81D440FE"/>
    <w:lvl w:ilvl="0" w:tplc="B1C4423E">
      <w:start w:val="1"/>
      <w:numFmt w:val="decimal"/>
      <w:lvlText w:val="%1)"/>
      <w:lvlJc w:val="left"/>
      <w:pPr>
        <w:ind w:left="980" w:hanging="540"/>
        <w:jc w:val="right"/>
      </w:pPr>
      <w:rPr>
        <w:rFonts w:ascii="Garamond" w:eastAsia="Garamond" w:hAnsi="Garamond" w:cs="Garamond" w:hint="default"/>
        <w:b/>
        <w:bCs/>
        <w:spacing w:val="-4"/>
        <w:w w:val="100"/>
        <w:sz w:val="24"/>
        <w:szCs w:val="24"/>
        <w:lang w:val="en-US" w:eastAsia="en-US" w:bidi="en-US"/>
      </w:rPr>
    </w:lvl>
    <w:lvl w:ilvl="1" w:tplc="B6347922">
      <w:numFmt w:val="bullet"/>
      <w:lvlText w:val=""/>
      <w:lvlJc w:val="left"/>
      <w:pPr>
        <w:ind w:left="1340" w:hanging="360"/>
      </w:pPr>
      <w:rPr>
        <w:rFonts w:ascii="Symbol" w:eastAsia="Symbol" w:hAnsi="Symbol" w:cs="Symbol" w:hint="default"/>
        <w:w w:val="100"/>
        <w:sz w:val="24"/>
        <w:szCs w:val="24"/>
        <w:lang w:val="en-US" w:eastAsia="en-US" w:bidi="en-US"/>
      </w:rPr>
    </w:lvl>
    <w:lvl w:ilvl="2" w:tplc="AE72F830">
      <w:numFmt w:val="bullet"/>
      <w:lvlText w:val="•"/>
      <w:lvlJc w:val="left"/>
      <w:pPr>
        <w:ind w:left="2382" w:hanging="360"/>
      </w:pPr>
      <w:rPr>
        <w:rFonts w:hint="default"/>
        <w:lang w:val="en-US" w:eastAsia="en-US" w:bidi="en-US"/>
      </w:rPr>
    </w:lvl>
    <w:lvl w:ilvl="3" w:tplc="EDCC7218">
      <w:numFmt w:val="bullet"/>
      <w:lvlText w:val="•"/>
      <w:lvlJc w:val="left"/>
      <w:pPr>
        <w:ind w:left="3424" w:hanging="360"/>
      </w:pPr>
      <w:rPr>
        <w:rFonts w:hint="default"/>
        <w:lang w:val="en-US" w:eastAsia="en-US" w:bidi="en-US"/>
      </w:rPr>
    </w:lvl>
    <w:lvl w:ilvl="4" w:tplc="8FA8BBE4">
      <w:numFmt w:val="bullet"/>
      <w:lvlText w:val="•"/>
      <w:lvlJc w:val="left"/>
      <w:pPr>
        <w:ind w:left="4466" w:hanging="360"/>
      </w:pPr>
      <w:rPr>
        <w:rFonts w:hint="default"/>
        <w:lang w:val="en-US" w:eastAsia="en-US" w:bidi="en-US"/>
      </w:rPr>
    </w:lvl>
    <w:lvl w:ilvl="5" w:tplc="CD6AE426">
      <w:numFmt w:val="bullet"/>
      <w:lvlText w:val="•"/>
      <w:lvlJc w:val="left"/>
      <w:pPr>
        <w:ind w:left="5508" w:hanging="360"/>
      </w:pPr>
      <w:rPr>
        <w:rFonts w:hint="default"/>
        <w:lang w:val="en-US" w:eastAsia="en-US" w:bidi="en-US"/>
      </w:rPr>
    </w:lvl>
    <w:lvl w:ilvl="6" w:tplc="211ECA96">
      <w:numFmt w:val="bullet"/>
      <w:lvlText w:val="•"/>
      <w:lvlJc w:val="left"/>
      <w:pPr>
        <w:ind w:left="6551" w:hanging="360"/>
      </w:pPr>
      <w:rPr>
        <w:rFonts w:hint="default"/>
        <w:lang w:val="en-US" w:eastAsia="en-US" w:bidi="en-US"/>
      </w:rPr>
    </w:lvl>
    <w:lvl w:ilvl="7" w:tplc="626E8E02">
      <w:numFmt w:val="bullet"/>
      <w:lvlText w:val="•"/>
      <w:lvlJc w:val="left"/>
      <w:pPr>
        <w:ind w:left="7593" w:hanging="360"/>
      </w:pPr>
      <w:rPr>
        <w:rFonts w:hint="default"/>
        <w:lang w:val="en-US" w:eastAsia="en-US" w:bidi="en-US"/>
      </w:rPr>
    </w:lvl>
    <w:lvl w:ilvl="8" w:tplc="43A6BBE4">
      <w:numFmt w:val="bullet"/>
      <w:lvlText w:val="•"/>
      <w:lvlJc w:val="left"/>
      <w:pPr>
        <w:ind w:left="8635" w:hanging="360"/>
      </w:pPr>
      <w:rPr>
        <w:rFonts w:hint="default"/>
        <w:lang w:val="en-US" w:eastAsia="en-US" w:bidi="en-US"/>
      </w:rPr>
    </w:lvl>
  </w:abstractNum>
  <w:abstractNum w:abstractNumId="13" w15:restartNumberingAfterBreak="0">
    <w:nsid w:val="63E51857"/>
    <w:multiLevelType w:val="hybridMultilevel"/>
    <w:tmpl w:val="5F64D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D1606C"/>
    <w:multiLevelType w:val="hybridMultilevel"/>
    <w:tmpl w:val="82AA31AA"/>
    <w:lvl w:ilvl="0" w:tplc="E028DDE0">
      <w:start w:val="1"/>
      <w:numFmt w:val="bullet"/>
      <w:lvlText w:val="þ"/>
      <w:lvlJc w:val="left"/>
      <w:pPr>
        <w:ind w:left="720" w:hanging="360"/>
      </w:pPr>
      <w:rPr>
        <w:rFonts w:ascii="Wingdings" w:hAnsi="Wingdings" w:hint="default"/>
        <w:b/>
      </w:rPr>
    </w:lvl>
    <w:lvl w:ilvl="1" w:tplc="78B8AFCA">
      <w:start w:val="1"/>
      <w:numFmt w:val="decimal"/>
      <w:lvlText w:val="%2."/>
      <w:lvlJc w:val="left"/>
      <w:pPr>
        <w:ind w:left="1440" w:hanging="360"/>
      </w:pPr>
      <w:rPr>
        <w:rFonts w:hint="default"/>
      </w:rPr>
    </w:lvl>
    <w:lvl w:ilvl="2" w:tplc="B3D21F24">
      <w:start w:val="1"/>
      <w:numFmt w:val="bullet"/>
      <w:lvlText w:val=""/>
      <w:lvlJc w:val="left"/>
      <w:pPr>
        <w:ind w:left="2700" w:hanging="720"/>
      </w:pPr>
      <w:rPr>
        <w:rFonts w:ascii="Symbol" w:hAnsi="Symbo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9"/>
  </w:num>
  <w:num w:numId="6">
    <w:abstractNumId w:val="5"/>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2"/>
  </w:num>
  <w:num w:numId="12">
    <w:abstractNumId w:val="16"/>
  </w:num>
  <w:num w:numId="13">
    <w:abstractNumId w:val="1"/>
  </w:num>
  <w:num w:numId="14">
    <w:abstractNumId w:val="1"/>
  </w:num>
  <w:num w:numId="15">
    <w:abstractNumId w:val="1"/>
  </w:num>
  <w:num w:numId="16">
    <w:abstractNumId w:val="1"/>
  </w:num>
  <w:num w:numId="17">
    <w:abstractNumId w:val="7"/>
  </w:num>
  <w:num w:numId="18">
    <w:abstractNumId w:val="12"/>
  </w:num>
  <w:num w:numId="19">
    <w:abstractNumId w:val="10"/>
  </w:num>
  <w:num w:numId="20">
    <w:abstractNumId w:val="4"/>
  </w:num>
  <w:num w:numId="21">
    <w:abstractNumId w:val="8"/>
  </w:num>
  <w:num w:numId="22">
    <w:abstractNumId w:val="1"/>
  </w:num>
  <w:num w:numId="23">
    <w:abstractNumId w:val="6"/>
  </w:num>
  <w:num w:numId="24">
    <w:abstractNumId w:val="1"/>
  </w:num>
  <w:num w:numId="25">
    <w:abstractNumId w:val="6"/>
  </w:num>
  <w:num w:numId="26">
    <w:abstractNumId w:val="1"/>
  </w:num>
  <w:num w:numId="27">
    <w:abstractNumId w:val="1"/>
  </w:num>
  <w:num w:numId="28">
    <w:abstractNumId w:val="6"/>
  </w:num>
  <w:num w:numId="29">
    <w:abstractNumId w:val="14"/>
  </w:num>
  <w:num w:numId="30">
    <w:abstractNumId w:val="15"/>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1056C3"/>
    <w:rsid w:val="00107287"/>
    <w:rsid w:val="00110FE2"/>
    <w:rsid w:val="00112B95"/>
    <w:rsid w:val="00116A1D"/>
    <w:rsid w:val="001246CC"/>
    <w:rsid w:val="00170B98"/>
    <w:rsid w:val="00174514"/>
    <w:rsid w:val="001A7476"/>
    <w:rsid w:val="001B3E05"/>
    <w:rsid w:val="001C0EDD"/>
    <w:rsid w:val="001D0F02"/>
    <w:rsid w:val="001E04E6"/>
    <w:rsid w:val="0021030F"/>
    <w:rsid w:val="00236E65"/>
    <w:rsid w:val="0025076D"/>
    <w:rsid w:val="00253838"/>
    <w:rsid w:val="00282C1F"/>
    <w:rsid w:val="00290061"/>
    <w:rsid w:val="00293947"/>
    <w:rsid w:val="002A40B8"/>
    <w:rsid w:val="002B03AB"/>
    <w:rsid w:val="002B4D38"/>
    <w:rsid w:val="002C68A3"/>
    <w:rsid w:val="002D2203"/>
    <w:rsid w:val="002E34AE"/>
    <w:rsid w:val="00317735"/>
    <w:rsid w:val="0035621A"/>
    <w:rsid w:val="00375090"/>
    <w:rsid w:val="00387D3D"/>
    <w:rsid w:val="00396AEB"/>
    <w:rsid w:val="003C6F20"/>
    <w:rsid w:val="00400A63"/>
    <w:rsid w:val="00425F44"/>
    <w:rsid w:val="004632BE"/>
    <w:rsid w:val="004B560A"/>
    <w:rsid w:val="004B73F9"/>
    <w:rsid w:val="004C0E34"/>
    <w:rsid w:val="004E7457"/>
    <w:rsid w:val="004F77FB"/>
    <w:rsid w:val="005311FB"/>
    <w:rsid w:val="0058179B"/>
    <w:rsid w:val="005A0330"/>
    <w:rsid w:val="005A4E3D"/>
    <w:rsid w:val="005B0E1C"/>
    <w:rsid w:val="005B17EE"/>
    <w:rsid w:val="006135E5"/>
    <w:rsid w:val="006573D8"/>
    <w:rsid w:val="006A375D"/>
    <w:rsid w:val="006C3E71"/>
    <w:rsid w:val="006C5164"/>
    <w:rsid w:val="006E09C9"/>
    <w:rsid w:val="006E3717"/>
    <w:rsid w:val="007007CB"/>
    <w:rsid w:val="00780E65"/>
    <w:rsid w:val="00782455"/>
    <w:rsid w:val="0078549D"/>
    <w:rsid w:val="007F0333"/>
    <w:rsid w:val="007F700D"/>
    <w:rsid w:val="00814E3E"/>
    <w:rsid w:val="00815CB0"/>
    <w:rsid w:val="0081706F"/>
    <w:rsid w:val="00841657"/>
    <w:rsid w:val="008738CD"/>
    <w:rsid w:val="008D5C6D"/>
    <w:rsid w:val="0096254D"/>
    <w:rsid w:val="00974878"/>
    <w:rsid w:val="00987C93"/>
    <w:rsid w:val="009A36EC"/>
    <w:rsid w:val="009B3044"/>
    <w:rsid w:val="009D6B03"/>
    <w:rsid w:val="009E0FC2"/>
    <w:rsid w:val="00A07A82"/>
    <w:rsid w:val="00A67847"/>
    <w:rsid w:val="00A740A5"/>
    <w:rsid w:val="00AE0C77"/>
    <w:rsid w:val="00B535F7"/>
    <w:rsid w:val="00B62487"/>
    <w:rsid w:val="00B83484"/>
    <w:rsid w:val="00BB4120"/>
    <w:rsid w:val="00C023DC"/>
    <w:rsid w:val="00C05B0A"/>
    <w:rsid w:val="00C07514"/>
    <w:rsid w:val="00C15DAC"/>
    <w:rsid w:val="00C4652C"/>
    <w:rsid w:val="00C86C66"/>
    <w:rsid w:val="00CB09BD"/>
    <w:rsid w:val="00CE6844"/>
    <w:rsid w:val="00D03297"/>
    <w:rsid w:val="00D47444"/>
    <w:rsid w:val="00D7277C"/>
    <w:rsid w:val="00D74F8B"/>
    <w:rsid w:val="00DA7DB1"/>
    <w:rsid w:val="00DB70E7"/>
    <w:rsid w:val="00DC1E0E"/>
    <w:rsid w:val="00DE3D18"/>
    <w:rsid w:val="00DF18F8"/>
    <w:rsid w:val="00E3555A"/>
    <w:rsid w:val="00E64542"/>
    <w:rsid w:val="00EB20C0"/>
    <w:rsid w:val="00EE7358"/>
    <w:rsid w:val="00EE774C"/>
    <w:rsid w:val="00EF7C97"/>
    <w:rsid w:val="00F3688E"/>
    <w:rsid w:val="00F64E56"/>
    <w:rsid w:val="00FC41CE"/>
    <w:rsid w:val="00FC7E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B83484"/>
    <w:pPr>
      <w:widowControl w:val="0"/>
      <w:autoSpaceDE w:val="0"/>
      <w:autoSpaceDN w:val="0"/>
      <w:spacing w:after="0" w:line="240" w:lineRule="auto"/>
      <w:ind w:left="349"/>
      <w:outlineLvl w:val="1"/>
    </w:pPr>
    <w:rPr>
      <w:rFonts w:ascii="Gill Sans MT" w:eastAsia="Gill Sans MT" w:hAnsi="Gill Sans MT" w:cs="Gill Sans MT"/>
      <w:b/>
      <w:bCs/>
      <w:sz w:val="28"/>
      <w:szCs w:val="28"/>
      <w:lang w:bidi="en-US"/>
    </w:rPr>
  </w:style>
  <w:style w:type="paragraph" w:styleId="Heading3">
    <w:name w:val="heading 3"/>
    <w:basedOn w:val="Normal"/>
    <w:next w:val="Normal"/>
    <w:link w:val="Heading3Char"/>
    <w:uiPriority w:val="9"/>
    <w:semiHidden/>
    <w:unhideWhenUsed/>
    <w:qFormat/>
    <w:rsid w:val="00CB0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ind w:left="720" w:hanging="36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paragraph" w:customStyle="1" w:styleId="Basiccopycenteredsl">
    <w:name w:val="Basic copy_centered_sl"/>
    <w:basedOn w:val="Basiccopysl"/>
    <w:qFormat/>
    <w:rsid w:val="0096254D"/>
    <w:pPr>
      <w:spacing w:line="240" w:lineRule="auto"/>
      <w:jc w:val="center"/>
    </w:pPr>
    <w:rPr>
      <w:rFonts w:eastAsia="Times New Roman" w:cs="Times New Roman"/>
      <w:b/>
      <w:sz w:val="24"/>
      <w:szCs w:val="24"/>
    </w:rPr>
  </w:style>
  <w:style w:type="table" w:styleId="TableGrid">
    <w:name w:val="Table Grid"/>
    <w:basedOn w:val="TableNormal"/>
    <w:uiPriority w:val="59"/>
    <w:rsid w:val="009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484"/>
    <w:rPr>
      <w:rFonts w:ascii="Gill Sans MT" w:eastAsia="Gill Sans MT" w:hAnsi="Gill Sans MT" w:cs="Gill Sans MT"/>
      <w:b/>
      <w:bCs/>
      <w:sz w:val="28"/>
      <w:szCs w:val="28"/>
      <w:lang w:bidi="en-US"/>
    </w:rPr>
  </w:style>
  <w:style w:type="paragraph" w:styleId="BodyText">
    <w:name w:val="Body Text"/>
    <w:basedOn w:val="Normal"/>
    <w:link w:val="BodyTextChar"/>
    <w:uiPriority w:val="1"/>
    <w:qFormat/>
    <w:rsid w:val="00B8348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B83484"/>
    <w:rPr>
      <w:rFonts w:ascii="Garamond" w:eastAsia="Garamond" w:hAnsi="Garamond" w:cs="Garamond"/>
      <w:sz w:val="24"/>
      <w:szCs w:val="24"/>
      <w:lang w:bidi="en-US"/>
    </w:rPr>
  </w:style>
  <w:style w:type="paragraph" w:customStyle="1" w:styleId="Stepsl">
    <w:name w:val="Step_sl"/>
    <w:basedOn w:val="Basiccopysl"/>
    <w:qFormat/>
    <w:rsid w:val="00CB09BD"/>
    <w:pPr>
      <w:numPr>
        <w:numId w:val="13"/>
      </w:numPr>
      <w:spacing w:after="240"/>
    </w:pPr>
    <w:rPr>
      <w:rFonts w:eastAsiaTheme="minorHAnsi" w:cstheme="minorBidi"/>
      <w:sz w:val="24"/>
      <w:szCs w:val="24"/>
    </w:rPr>
  </w:style>
  <w:style w:type="character" w:customStyle="1" w:styleId="Heading3Char">
    <w:name w:val="Heading 3 Char"/>
    <w:basedOn w:val="DefaultParagraphFont"/>
    <w:link w:val="Heading3"/>
    <w:uiPriority w:val="9"/>
    <w:semiHidden/>
    <w:rsid w:val="00CB09BD"/>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CB09BD"/>
    <w:pPr>
      <w:widowControl w:val="0"/>
      <w:autoSpaceDE w:val="0"/>
      <w:autoSpaceDN w:val="0"/>
      <w:spacing w:before="91" w:after="0" w:line="240" w:lineRule="auto"/>
      <w:ind w:left="107"/>
    </w:pPr>
    <w:rPr>
      <w:rFonts w:ascii="Gill Sans MT" w:eastAsia="Gill Sans MT" w:hAnsi="Gill Sans MT" w:cs="Gill Sans MT"/>
      <w:lang w:bidi="en-US"/>
    </w:rPr>
  </w:style>
  <w:style w:type="paragraph" w:customStyle="1" w:styleId="EHeaderFooter">
    <w:name w:val="E_Header/Footer"/>
    <w:basedOn w:val="Normal"/>
    <w:rsid w:val="001D0F02"/>
    <w:pPr>
      <w:tabs>
        <w:tab w:val="left" w:pos="9360"/>
      </w:tabs>
      <w:spacing w:after="0" w:line="240" w:lineRule="auto"/>
    </w:pPr>
    <w:rPr>
      <w:rFonts w:ascii="Garamond" w:eastAsia="Times New Roman" w:hAnsi="Garamond" w:cs="Arial"/>
    </w:rPr>
  </w:style>
  <w:style w:type="paragraph" w:customStyle="1" w:styleId="Amendmentprecedentbulletsl">
    <w:name w:val="Amendment/precedent bullet_sl"/>
    <w:basedOn w:val="Bulletsl"/>
    <w:qFormat/>
    <w:rsid w:val="001E04E6"/>
    <w:pPr>
      <w:spacing w:before="240" w:line="276" w:lineRule="auto"/>
    </w:pPr>
    <w:rPr>
      <w:b/>
    </w:rPr>
  </w:style>
  <w:style w:type="paragraph" w:customStyle="1" w:styleId="Indentedbasiccopysl">
    <w:name w:val="Indented basic copy_sl"/>
    <w:basedOn w:val="Basiccopysl"/>
    <w:qFormat/>
    <w:rsid w:val="001E04E6"/>
    <w:pPr>
      <w:ind w:left="720"/>
    </w:pPr>
    <w:rPr>
      <w:rFonts w:eastAsiaTheme="minorHAnsi" w:cstheme="minorBidi"/>
      <w:sz w:val="24"/>
      <w:szCs w:val="24"/>
    </w:rPr>
  </w:style>
  <w:style w:type="paragraph" w:customStyle="1" w:styleId="Argueddecideddatessl">
    <w:name w:val="Argued/decided dates_sl"/>
    <w:basedOn w:val="Basiccopysl"/>
    <w:qFormat/>
    <w:rsid w:val="001E04E6"/>
    <w:pPr>
      <w:spacing w:after="0"/>
      <w:jc w:val="center"/>
    </w:pPr>
    <w:rPr>
      <w:rFonts w:eastAsiaTheme="minorHAnsi" w:cstheme="minorBidi"/>
      <w:b/>
      <w:sz w:val="24"/>
      <w:szCs w:val="24"/>
    </w:rPr>
  </w:style>
  <w:style w:type="character" w:customStyle="1" w:styleId="MaincopyChar">
    <w:name w:val="Main copy Char"/>
    <w:link w:val="Maincopy"/>
    <w:locked/>
    <w:rsid w:val="001E04E6"/>
    <w:rPr>
      <w:rFonts w:ascii="Garamond" w:hAnsi="Garamond"/>
      <w:sz w:val="24"/>
      <w:szCs w:val="24"/>
    </w:rPr>
  </w:style>
  <w:style w:type="paragraph" w:customStyle="1" w:styleId="Maincopy">
    <w:name w:val="Main copy"/>
    <w:basedOn w:val="Normal"/>
    <w:link w:val="MaincopyChar"/>
    <w:qFormat/>
    <w:rsid w:val="001E04E6"/>
    <w:pPr>
      <w:tabs>
        <w:tab w:val="left" w:pos="1080"/>
      </w:tabs>
      <w:spacing w:line="240" w:lineRule="auto"/>
    </w:pPr>
    <w:rPr>
      <w:rFonts w:ascii="Garamond" w:hAnsi="Garamond"/>
      <w:sz w:val="24"/>
      <w:szCs w:val="24"/>
    </w:rPr>
  </w:style>
  <w:style w:type="paragraph" w:styleId="NormalWeb">
    <w:name w:val="Normal (Web)"/>
    <w:basedOn w:val="Normal"/>
    <w:uiPriority w:val="99"/>
    <w:unhideWhenUsed/>
    <w:rsid w:val="00236E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B29F6-BD6A-46C8-99CD-D51A08A5651A}"/>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840DF2D8-8020-4CA7-9897-9767D74AEC7C}">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373E13EC-DA39-4BA8-93E8-3250E141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11</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2020-07-28T16:42:00Z</dcterms:created>
  <dcterms:modified xsi:type="dcterms:W3CDTF">2020-07-28T16:42:00Z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