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52ACA4D3" w:rsidR="007415D6" w:rsidRPr="00266E2C" w:rsidRDefault="009C4B9C" w:rsidP="00266E2C">
      <w:pPr>
        <w:pStyle w:val="Title1sl"/>
        <w:pBdr>
          <w:bottom w:val="single" w:sz="12" w:space="1" w:color="auto"/>
        </w:pBdr>
        <w:spacing w:before="240"/>
        <w:rPr>
          <w:i/>
          <w:iCs/>
          <w:sz w:val="40"/>
          <w:szCs w:val="40"/>
        </w:rPr>
      </w:pPr>
      <w:r w:rsidRPr="00266E2C">
        <w:rPr>
          <w:i/>
          <w:iCs/>
          <w:sz w:val="40"/>
          <w:szCs w:val="40"/>
        </w:rPr>
        <w:t>Korematsu</w:t>
      </w:r>
      <w:r w:rsidR="007415D6" w:rsidRPr="00266E2C">
        <w:rPr>
          <w:i/>
          <w:iCs/>
          <w:sz w:val="40"/>
          <w:szCs w:val="40"/>
        </w:rPr>
        <w:t xml:space="preserve"> v. United States</w:t>
      </w:r>
      <w:r w:rsidR="00F64E56" w:rsidRPr="00266E2C">
        <w:rPr>
          <w:sz w:val="40"/>
          <w:szCs w:val="40"/>
        </w:rPr>
        <w:t xml:space="preserve"> /</w:t>
      </w:r>
      <w:r w:rsidR="007A7F2A" w:rsidRPr="00266E2C">
        <w:rPr>
          <w:sz w:val="40"/>
          <w:szCs w:val="40"/>
        </w:rPr>
        <w:t xml:space="preserve"> Excerpts from </w:t>
      </w:r>
      <w:r w:rsidRPr="00266E2C">
        <w:rPr>
          <w:sz w:val="40"/>
          <w:szCs w:val="40"/>
        </w:rPr>
        <w:t>Majority</w:t>
      </w:r>
      <w:r w:rsidR="007A7F2A" w:rsidRPr="00266E2C">
        <w:rPr>
          <w:sz w:val="40"/>
          <w:szCs w:val="40"/>
        </w:rPr>
        <w:t xml:space="preserve"> </w:t>
      </w:r>
      <w:r w:rsidR="00630DFD" w:rsidRPr="00266E2C">
        <w:rPr>
          <w:sz w:val="40"/>
          <w:szCs w:val="40"/>
        </w:rPr>
        <w:t>Opinion</w:t>
      </w:r>
    </w:p>
    <w:p w14:paraId="32F16555" w14:textId="681C07AE" w:rsidR="00DB631D" w:rsidRPr="00DB631D" w:rsidRDefault="00266E2C" w:rsidP="00266E2C">
      <w:pPr>
        <w:pStyle w:val="Subhead2sl"/>
        <w:spacing w:before="360"/>
      </w:pPr>
      <w:r>
        <w:t xml:space="preserve">The following are excerpts from Justice Black’s majority opinion of the Court: </w:t>
      </w:r>
    </w:p>
    <w:p w14:paraId="71C92CD1" w14:textId="4A9D4D24"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 xml:space="preserve">The petitioner, an American citizen of Japanese descent, was convicted in a federal district court for remaining in San Leandro, California, a </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Military Area,</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 xml:space="preserve"> contrary to Civilian Exclusion Order No. 34 of the Commanding General of the Western Command, U.S. Army, which directed that after May 9, 1942, all persons of Japanese ancestry should be excluded from that area. No question was raised as to petitioner</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 xml:space="preserve">s loyalty to the United States. The Circuit Court of Appeals affirmed, and the importance of the constitutional question involved caused us to grant </w:t>
      </w:r>
      <w:r w:rsidRPr="00266E2C">
        <w:rPr>
          <w:rFonts w:ascii="Garamond" w:eastAsia="Times New Roman" w:hAnsi="Garamond" w:cs="Times New Roman"/>
          <w:i/>
          <w:iCs/>
          <w:color w:val="000000"/>
          <w:sz w:val="25"/>
          <w:szCs w:val="25"/>
        </w:rPr>
        <w:t>certiorari.</w:t>
      </w:r>
    </w:p>
    <w:p w14:paraId="4DC93DF1" w14:textId="77777777"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It should be noted, to begin with, that all legal restrictions which curtail the civil rights of a single racial group are immediately suspect. That is not to say that all such restrictions are unconstitutional. It is to say that courts must subject them to the most rigid scrutiny. Pressing public necessity may sometimes justify the existence of such restrictions; racial antagonism never can.</w:t>
      </w:r>
    </w:p>
    <w:p w14:paraId="6BC9C945" w14:textId="4E54780D"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 xml:space="preserve">Exclusion Order No. 34, which the petitioner knowingly and admittedly violated, was one of a number of military orders and proclamations, all of which were substantially based upon Executive Order No. 9066, 7 Fed. Reg. 1407. That order, issued after we were at war with Japan, declared that </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the successful prosecution of the war requires every possible protection against espionage and against sabotage to national-defense material, national-defense premises, and national-defense utilities</w:t>
      </w:r>
      <w:r w:rsidR="00266E2C">
        <w:rPr>
          <w:rFonts w:ascii="Garamond" w:eastAsia="Times New Roman" w:hAnsi="Garamond" w:cs="Times New Roman"/>
          <w:color w:val="000000"/>
          <w:sz w:val="25"/>
          <w:szCs w:val="25"/>
        </w:rPr>
        <w:t>.”</w:t>
      </w:r>
    </w:p>
    <w:p w14:paraId="373B4857" w14:textId="159CDFC4"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 xml:space="preserve">One of the series of orders and proclamations, a curfew order, which like the exclusion order here was promulgated pursuant to Executive Order 9066, subjected all persons of Japanese ancestry in prescribed West Coast military areas to remain in their residences from 8 p.m. to 6 a.m. As is the case with the exclusion order here, that prior curfew order was designed as a </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protection against espionage and against sabotage.</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 xml:space="preserve"> In </w:t>
      </w:r>
      <w:r w:rsidRPr="00266E2C">
        <w:rPr>
          <w:rFonts w:ascii="Garamond" w:eastAsia="Times New Roman" w:hAnsi="Garamond" w:cs="Times New Roman"/>
          <w:i/>
          <w:iCs/>
          <w:color w:val="000000"/>
          <w:sz w:val="25"/>
          <w:szCs w:val="25"/>
        </w:rPr>
        <w:t>Hirabayashi v. United States</w:t>
      </w:r>
      <w:r w:rsidRPr="00266E2C">
        <w:rPr>
          <w:rFonts w:ascii="Garamond" w:eastAsia="Times New Roman" w:hAnsi="Garamond" w:cs="Times New Roman"/>
          <w:color w:val="000000"/>
          <w:sz w:val="25"/>
          <w:szCs w:val="25"/>
        </w:rPr>
        <w:t>, we sustained a conviction obtained for violation of the curfew order . . . .  We upheld the curfew order as an exercise of the power of the government to take steps necessary to prevent espionage and sabotage in an area threatened by Japanese attack.</w:t>
      </w:r>
    </w:p>
    <w:p w14:paraId="7852F736" w14:textId="77777777"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In the light of the principles we announced in the </w:t>
      </w:r>
      <w:r w:rsidRPr="00266E2C">
        <w:rPr>
          <w:rFonts w:ascii="Garamond" w:eastAsia="Times New Roman" w:hAnsi="Garamond" w:cs="Times New Roman"/>
          <w:i/>
          <w:iCs/>
          <w:color w:val="000000"/>
          <w:sz w:val="25"/>
          <w:szCs w:val="25"/>
        </w:rPr>
        <w:t>Hirabayashi </w:t>
      </w:r>
      <w:r w:rsidRPr="00266E2C">
        <w:rPr>
          <w:rFonts w:ascii="Garamond" w:eastAsia="Times New Roman" w:hAnsi="Garamond" w:cs="Times New Roman"/>
          <w:color w:val="000000"/>
          <w:sz w:val="25"/>
          <w:szCs w:val="25"/>
        </w:rPr>
        <w:t xml:space="preserve">case, we are unable to conclude that it was beyond the war power of Congress and the Executive to exclude those of Japanese ancestry from the West Coast war area at the time they did. True, exclusion from the area in which one's home is located is a far greater deprivation than constant confinement to the home from 8 p.m. to 6 a.m. Nothing short of apprehension by the proper military authorities of the gravest imminent danger to the public safety can constitutionally justify either. But exclusion from a threatened area, no less than curfew, has a definite and close relationship to the </w:t>
      </w:r>
      <w:r w:rsidRPr="00266E2C">
        <w:rPr>
          <w:rFonts w:ascii="Garamond" w:eastAsia="Times New Roman" w:hAnsi="Garamond" w:cs="Times New Roman"/>
          <w:color w:val="000000"/>
          <w:sz w:val="25"/>
          <w:szCs w:val="25"/>
        </w:rPr>
        <w:lastRenderedPageBreak/>
        <w:t>prevention of espionage and sabotage. The military authorities, charged with the primary responsibility of defending our shores, concluded that curfew provided inadequate protection and ordered exclusion. They did so, as pointed out in our </w:t>
      </w:r>
      <w:r w:rsidRPr="00266E2C">
        <w:rPr>
          <w:rFonts w:ascii="Garamond" w:eastAsia="Times New Roman" w:hAnsi="Garamond" w:cs="Times New Roman"/>
          <w:i/>
          <w:iCs/>
          <w:color w:val="000000"/>
          <w:sz w:val="25"/>
          <w:szCs w:val="25"/>
        </w:rPr>
        <w:t>Hirabayashi </w:t>
      </w:r>
      <w:r w:rsidRPr="00266E2C">
        <w:rPr>
          <w:rFonts w:ascii="Garamond" w:eastAsia="Times New Roman" w:hAnsi="Garamond" w:cs="Times New Roman"/>
          <w:color w:val="000000"/>
          <w:sz w:val="25"/>
          <w:szCs w:val="25"/>
        </w:rPr>
        <w:t>opinion, in accordance with Congressional authority to the military to say who should, and who should not, remain in the threatened areas. </w:t>
      </w:r>
    </w:p>
    <w:p w14:paraId="21E2C902" w14:textId="6531CE0E"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Here, as in the </w:t>
      </w:r>
      <w:r w:rsidRPr="00266E2C">
        <w:rPr>
          <w:rFonts w:ascii="Garamond" w:eastAsia="Times New Roman" w:hAnsi="Garamond" w:cs="Times New Roman"/>
          <w:i/>
          <w:iCs/>
          <w:color w:val="000000"/>
          <w:sz w:val="25"/>
          <w:szCs w:val="25"/>
        </w:rPr>
        <w:t>Hirabayashi </w:t>
      </w:r>
      <w:r w:rsidRPr="00266E2C">
        <w:rPr>
          <w:rFonts w:ascii="Garamond" w:eastAsia="Times New Roman" w:hAnsi="Garamond" w:cs="Times New Roman"/>
          <w:color w:val="000000"/>
          <w:sz w:val="25"/>
          <w:szCs w:val="25"/>
        </w:rPr>
        <w:t xml:space="preserve">case, </w:t>
      </w:r>
      <w:r w:rsidR="00266E2C">
        <w:rPr>
          <w:rFonts w:ascii="Garamond" w:eastAsia="Times New Roman" w:hAnsi="Garamond" w:cs="Times New Roman"/>
          <w:color w:val="000000"/>
          <w:sz w:val="25"/>
          <w:szCs w:val="25"/>
        </w:rPr>
        <w:t>“</w:t>
      </w:r>
      <w:r w:rsidRPr="00266E2C">
        <w:rPr>
          <w:rFonts w:ascii="Garamond" w:eastAsia="Times New Roman" w:hAnsi="Garamond" w:cs="Times New Roman"/>
          <w:color w:val="000000"/>
          <w:sz w:val="25"/>
          <w:szCs w:val="25"/>
        </w:rPr>
        <w:t>. . . we cannot reject as unfounded the judgment of the military authorities and of Congress that there were disloyal members of that population, whose number and strength could not be precisely and quickly ascertained. We cannot say that the war-making branches of the Government did not have ground for believing that in a critical hour such persons could not readily be isolated and separately dealt with, and constituted a menace to the national defense and safety, which demanded that prompt and adequate measures be taken to guard against it.</w:t>
      </w:r>
      <w:r w:rsidR="00266E2C">
        <w:rPr>
          <w:rFonts w:ascii="Garamond" w:eastAsia="Times New Roman" w:hAnsi="Garamond" w:cs="Times New Roman"/>
          <w:color w:val="000000"/>
          <w:sz w:val="25"/>
          <w:szCs w:val="25"/>
        </w:rPr>
        <w:t>”</w:t>
      </w:r>
    </w:p>
    <w:p w14:paraId="144604E8" w14:textId="77777777"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Like curfew, exclusion of those of Japanese origin was deemed necessary because of the presence of an unascertained number of disloyal members of the group, most of whom we have no doubt were loyal to this country. It was because we could not reject the finding of the military authorities that it was impossible to bring about an immediate segregation of the disloyal from the loyal that we sustained the validity of the curfew order as applying to the whole group. In the instant case, temporary exclusion of the entire group was rested by the military on the same ground. The judgment that exclusion of the whole group was for the same reason a military imperative answers the contention that the exclusion was in the nature of group punishment based on antagonism to those of Japanese origin. That there were members of the group who retained loyalties to Japan has been confirmed by investigations made subsequent to the exclusion. Approximately five thousand American citizens of Japanese ancestry refused to swear unqualified allegiance to the United States and to renounce allegiance to the Japanese Emperor, and several thousand evacuees requested repatriation to Japan.</w:t>
      </w:r>
    </w:p>
    <w:p w14:paraId="5D36EE14" w14:textId="77777777"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We uphold the exclusion order as of the time it was made and when the petitioner violated it.  In doing so, we are not unmindful of the hardships imposed by it upon a large group of American citizens. But hardships are part of war, and war is an aggregation of hardships. All citizens alike, both in and out of uniform, feel the impact of war in greater or lesser measure. Citizenship has its responsibilities as well as its privileges, and in time of war the burden is always heavier. Compulsory exclusion of large groups of citizens from their homes, except under circumstances of direst emergency and peril, is inconsistent with our basic governmental institutions. But when under conditions of modern warfare our shores are threatened by hostile forces, the power to protect must be commensurate with the threatened danger.</w:t>
      </w:r>
    </w:p>
    <w:p w14:paraId="1C46B4CF" w14:textId="1A76072D"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 xml:space="preserve">It is said that we are dealing here with the case of imprisonment of a citizen in a concentration camp solely because of his ancestry, without evidence or inquiry concerning his loyalty and good disposition towards the United States. Our task would be simple, our duty clear, were this a case involving the imprisonment of a loyal citizen in a concentration camp because of racial </w:t>
      </w:r>
      <w:r w:rsidRPr="00266E2C">
        <w:rPr>
          <w:rFonts w:ascii="Garamond" w:eastAsia="Times New Roman" w:hAnsi="Garamond" w:cs="Times New Roman"/>
          <w:color w:val="000000"/>
          <w:sz w:val="25"/>
          <w:szCs w:val="25"/>
        </w:rPr>
        <w:lastRenderedPageBreak/>
        <w:t>prejudice. Regardless of the true nature of the assembly and relocation centers—and we deem it unjustifiable to call them concentration camps with all the ugly connotations that term implies—we are dealing specifically with nothing but an exclusion order. To cast this case into outlines of racial prejudice, without reference to the real military dangers which were presented, merely confuses the issue. Korematsu was not excluded from the Military Area because of hostility to him or his race. He was excluded because we are at war with the Japanese Empire, because the properly constituted military authorities feared an invasion of our West Coast and felt constrained to take proper security measures, because they decided that the military urgency of the situation demanded that all citizens of Japanese ancestry be segregated from the West Coast temporarily, and finally, because Congress, reposing its confidence in this time of war in our military leaders—as inevitably it must—determined that they should have the power to do just this. There was evidence of disloyalty on the part of some, the military authorities considered that the need for action was great, and time was short. We cannot—by availing ourselves of the calm perspective of hindsight—now say that at that time these actions were unjustified.</w:t>
      </w:r>
    </w:p>
    <w:p w14:paraId="5F931CAC" w14:textId="77777777" w:rsidR="00DB631D" w:rsidRPr="00266E2C" w:rsidRDefault="00DB631D" w:rsidP="00266E2C">
      <w:pPr>
        <w:shd w:val="clear" w:color="auto" w:fill="FFFFFF"/>
        <w:spacing w:after="120"/>
        <w:rPr>
          <w:rFonts w:ascii="Garamond" w:eastAsia="Times New Roman" w:hAnsi="Garamond" w:cs="Times New Roman"/>
          <w:color w:val="000000"/>
          <w:sz w:val="25"/>
          <w:szCs w:val="25"/>
        </w:rPr>
      </w:pPr>
      <w:r w:rsidRPr="00266E2C">
        <w:rPr>
          <w:rFonts w:ascii="Garamond" w:eastAsia="Times New Roman" w:hAnsi="Garamond" w:cs="Times New Roman"/>
          <w:color w:val="000000"/>
          <w:sz w:val="25"/>
          <w:szCs w:val="25"/>
        </w:rPr>
        <w:t>Affirmed.</w:t>
      </w:r>
    </w:p>
    <w:p w14:paraId="73377F29" w14:textId="2F4C61D6" w:rsidR="00630DFD" w:rsidRPr="00630DFD" w:rsidRDefault="007A7F2A" w:rsidP="007A7F2A">
      <w:pPr>
        <w:pStyle w:val="Subhead1sl"/>
      </w:pPr>
      <w:r>
        <w:t>Questions to Consider</w:t>
      </w:r>
    </w:p>
    <w:p w14:paraId="4BCB1FCA" w14:textId="77777777" w:rsidR="00DB059B" w:rsidRPr="00DB059B" w:rsidRDefault="00DB059B" w:rsidP="00266E2C">
      <w:pPr>
        <w:pStyle w:val="NormalWeb"/>
        <w:numPr>
          <w:ilvl w:val="0"/>
          <w:numId w:val="16"/>
        </w:numPr>
        <w:shd w:val="clear" w:color="auto" w:fill="FFFFFF"/>
        <w:tabs>
          <w:tab w:val="clear" w:pos="720"/>
          <w:tab w:val="num" w:pos="360"/>
        </w:tabs>
        <w:spacing w:before="0" w:beforeAutospacing="0" w:after="1680" w:afterAutospacing="0" w:line="300" w:lineRule="atLeast"/>
        <w:ind w:left="360"/>
        <w:rPr>
          <w:rFonts w:ascii="Garamond" w:hAnsi="Garamond"/>
          <w:color w:val="000000"/>
        </w:rPr>
      </w:pPr>
      <w:r w:rsidRPr="00DB059B">
        <w:rPr>
          <w:rFonts w:ascii="Garamond" w:hAnsi="Garamond"/>
          <w:color w:val="000000"/>
        </w:rPr>
        <w:t>How does the Court compare Korematsu’s challenge to the relocation order to Hirabayashi’s challenge to the curfew that was imposed on Japanese Americans?</w:t>
      </w:r>
    </w:p>
    <w:p w14:paraId="4A8F5542" w14:textId="77777777" w:rsidR="00DB059B" w:rsidRPr="00DB059B" w:rsidRDefault="00DB059B" w:rsidP="00266E2C">
      <w:pPr>
        <w:pStyle w:val="NormalWeb"/>
        <w:numPr>
          <w:ilvl w:val="0"/>
          <w:numId w:val="16"/>
        </w:numPr>
        <w:shd w:val="clear" w:color="auto" w:fill="FFFFFF"/>
        <w:tabs>
          <w:tab w:val="clear" w:pos="720"/>
          <w:tab w:val="num" w:pos="360"/>
        </w:tabs>
        <w:spacing w:before="0" w:beforeAutospacing="0" w:after="1680" w:afterAutospacing="0" w:line="300" w:lineRule="atLeast"/>
        <w:ind w:left="360"/>
        <w:rPr>
          <w:rFonts w:ascii="Garamond" w:hAnsi="Garamond"/>
          <w:color w:val="000000"/>
        </w:rPr>
      </w:pPr>
      <w:r w:rsidRPr="00DB059B">
        <w:rPr>
          <w:rFonts w:ascii="Garamond" w:hAnsi="Garamond"/>
          <w:color w:val="000000"/>
        </w:rPr>
        <w:t>The Court says that the military order is not based on racial prejudice but instead is based on legitimate military concerns. What are those military concerns?</w:t>
      </w:r>
    </w:p>
    <w:p w14:paraId="77C6ACC0" w14:textId="227714AC" w:rsidR="00DB059B" w:rsidRPr="00DB059B" w:rsidRDefault="00DB059B" w:rsidP="00266E2C">
      <w:pPr>
        <w:pStyle w:val="NormalWeb"/>
        <w:numPr>
          <w:ilvl w:val="0"/>
          <w:numId w:val="16"/>
        </w:numPr>
        <w:shd w:val="clear" w:color="auto" w:fill="FFFFFF"/>
        <w:tabs>
          <w:tab w:val="clear" w:pos="720"/>
          <w:tab w:val="num" w:pos="360"/>
        </w:tabs>
        <w:spacing w:before="0" w:beforeAutospacing="0" w:after="1680" w:afterAutospacing="0" w:line="300" w:lineRule="atLeast"/>
        <w:ind w:left="360"/>
        <w:rPr>
          <w:rFonts w:ascii="Garamond" w:hAnsi="Garamond"/>
          <w:color w:val="000000"/>
        </w:rPr>
      </w:pPr>
      <w:r w:rsidRPr="00DB059B">
        <w:rPr>
          <w:rFonts w:ascii="Garamond" w:hAnsi="Garamond"/>
          <w:color w:val="000000"/>
        </w:rPr>
        <w:t>Do you agree that racial prejudice d</w:t>
      </w:r>
      <w:r w:rsidR="00BD5FD1">
        <w:rPr>
          <w:rFonts w:ascii="Garamond" w:hAnsi="Garamond"/>
          <w:color w:val="000000"/>
        </w:rPr>
        <w:t>id</w:t>
      </w:r>
      <w:r w:rsidRPr="00DB059B">
        <w:rPr>
          <w:rFonts w:ascii="Garamond" w:hAnsi="Garamond"/>
          <w:color w:val="000000"/>
        </w:rPr>
        <w:t xml:space="preserve"> not play a role in the government’s treatment of Japanese Americans during World War II? Give reasons to support your answer.</w:t>
      </w:r>
    </w:p>
    <w:p w14:paraId="5E4FAF6C" w14:textId="61927CD0" w:rsidR="00630DFD" w:rsidRPr="007A7F2A" w:rsidRDefault="00630DFD" w:rsidP="00923952">
      <w:pPr>
        <w:pStyle w:val="Numberedlistwroomforanswerssl"/>
        <w:numPr>
          <w:ilvl w:val="0"/>
          <w:numId w:val="0"/>
        </w:numPr>
        <w:ind w:left="360"/>
      </w:pPr>
    </w:p>
    <w:sectPr w:rsidR="00630DFD" w:rsidRPr="007A7F2A"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9CBDB" w14:textId="77777777" w:rsidR="00D93C34" w:rsidRDefault="00D93C34" w:rsidP="0078549D">
      <w:pPr>
        <w:spacing w:after="0" w:line="240" w:lineRule="auto"/>
      </w:pPr>
      <w:r>
        <w:separator/>
      </w:r>
    </w:p>
  </w:endnote>
  <w:endnote w:type="continuationSeparator" w:id="0">
    <w:p w14:paraId="7FCAF5B3" w14:textId="77777777" w:rsidR="00D93C34" w:rsidRDefault="00D93C3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37620534"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266E2C">
          <w:rPr>
            <w:rStyle w:val="BasiccopyslChar"/>
            <w:sz w:val="22"/>
            <w:szCs w:val="22"/>
          </w:rPr>
          <w:t>07/23/2020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FDA64" w14:textId="77777777" w:rsidR="00D93C34" w:rsidRDefault="00D93C34" w:rsidP="0078549D">
      <w:pPr>
        <w:spacing w:after="0" w:line="240" w:lineRule="auto"/>
      </w:pPr>
      <w:r>
        <w:separator/>
      </w:r>
    </w:p>
  </w:footnote>
  <w:footnote w:type="continuationSeparator" w:id="0">
    <w:p w14:paraId="4C52A177" w14:textId="77777777" w:rsidR="00D93C34" w:rsidRDefault="00D93C3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72E0DAB3" w:rsidR="00F64E56" w:rsidRPr="007A7F2A" w:rsidRDefault="007A7F2A" w:rsidP="007A7F2A">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sidR="00E53CCD" w:rsidRPr="00E53CCD">
      <w:rPr>
        <w:i/>
        <w:iCs/>
        <w:sz w:val="22"/>
        <w:szCs w:val="22"/>
      </w:rPr>
      <w:t>Korematsu</w:t>
    </w:r>
    <w:r>
      <w:rPr>
        <w:i/>
        <w:iCs/>
        <w:sz w:val="22"/>
        <w:szCs w:val="22"/>
      </w:rPr>
      <w:t xml:space="preserve"> v. United States </w:t>
    </w:r>
    <w:r w:rsidRPr="00987C93">
      <w:rPr>
        <w:sz w:val="22"/>
        <w:szCs w:val="22"/>
      </w:rPr>
      <w:t>/</w:t>
    </w:r>
    <w:r>
      <w:rPr>
        <w:sz w:val="22"/>
        <w:szCs w:val="22"/>
      </w:rPr>
      <w:t xml:space="preserve"> Excerpts from </w:t>
    </w:r>
    <w:r w:rsidR="009C4B9C">
      <w:rPr>
        <w:sz w:val="22"/>
        <w:szCs w:val="22"/>
      </w:rPr>
      <w:t>Majority</w:t>
    </w:r>
    <w:r>
      <w:rPr>
        <w:sz w:val="22"/>
        <w:szCs w:val="22"/>
      </w:rPr>
      <w:t xml:space="preserve">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18C9E14A"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EA5716">
      <w:rPr>
        <w:i/>
        <w:iCs/>
        <w:sz w:val="22"/>
        <w:szCs w:val="22"/>
      </w:rPr>
      <w:t>Korematsu</w:t>
    </w:r>
    <w:r w:rsidR="007415D6">
      <w:rPr>
        <w:i/>
        <w:iCs/>
        <w:sz w:val="22"/>
        <w:szCs w:val="22"/>
      </w:rPr>
      <w:t xml:space="preserve"> v. United States</w:t>
    </w:r>
    <w:r>
      <w:rPr>
        <w:i/>
        <w:iCs/>
        <w:sz w:val="22"/>
        <w:szCs w:val="22"/>
      </w:rPr>
      <w:t xml:space="preserve"> </w:t>
    </w:r>
    <w:r w:rsidRPr="00987C93">
      <w:rPr>
        <w:sz w:val="22"/>
        <w:szCs w:val="22"/>
      </w:rPr>
      <w:t>/</w:t>
    </w:r>
    <w:r w:rsidR="007A7F2A">
      <w:rPr>
        <w:sz w:val="22"/>
        <w:szCs w:val="22"/>
      </w:rPr>
      <w:t xml:space="preserve"> Excerpts from </w:t>
    </w:r>
    <w:r w:rsidR="00A14D2D">
      <w:rPr>
        <w:sz w:val="22"/>
        <w:szCs w:val="22"/>
      </w:rPr>
      <w:t>Majority</w:t>
    </w:r>
    <w:r w:rsidR="007A7F2A">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13A20"/>
    <w:multiLevelType w:val="multilevel"/>
    <w:tmpl w:val="5D5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21030F"/>
    <w:rsid w:val="0025076D"/>
    <w:rsid w:val="00256E59"/>
    <w:rsid w:val="00266E2C"/>
    <w:rsid w:val="00290061"/>
    <w:rsid w:val="002B4D38"/>
    <w:rsid w:val="002C68A3"/>
    <w:rsid w:val="002D2203"/>
    <w:rsid w:val="002F5553"/>
    <w:rsid w:val="00317735"/>
    <w:rsid w:val="00375090"/>
    <w:rsid w:val="00396AEB"/>
    <w:rsid w:val="003C6F20"/>
    <w:rsid w:val="003D1F21"/>
    <w:rsid w:val="00400A63"/>
    <w:rsid w:val="004632BE"/>
    <w:rsid w:val="004A4DC2"/>
    <w:rsid w:val="004B560A"/>
    <w:rsid w:val="004B73F9"/>
    <w:rsid w:val="004E7457"/>
    <w:rsid w:val="004F77FB"/>
    <w:rsid w:val="005311FB"/>
    <w:rsid w:val="005A0330"/>
    <w:rsid w:val="005A4E3D"/>
    <w:rsid w:val="005D058C"/>
    <w:rsid w:val="005E66CF"/>
    <w:rsid w:val="006135E5"/>
    <w:rsid w:val="00630DFD"/>
    <w:rsid w:val="00667C77"/>
    <w:rsid w:val="0069259A"/>
    <w:rsid w:val="006C3E71"/>
    <w:rsid w:val="006E09C9"/>
    <w:rsid w:val="006E3717"/>
    <w:rsid w:val="007262EE"/>
    <w:rsid w:val="00733BF4"/>
    <w:rsid w:val="007415D6"/>
    <w:rsid w:val="0078549D"/>
    <w:rsid w:val="007A7F2A"/>
    <w:rsid w:val="007F700D"/>
    <w:rsid w:val="00807F02"/>
    <w:rsid w:val="00815CB0"/>
    <w:rsid w:val="0081706F"/>
    <w:rsid w:val="00870909"/>
    <w:rsid w:val="00923952"/>
    <w:rsid w:val="00924FA3"/>
    <w:rsid w:val="00987C93"/>
    <w:rsid w:val="009C4B9C"/>
    <w:rsid w:val="009C50F9"/>
    <w:rsid w:val="009D6B03"/>
    <w:rsid w:val="009E1A5F"/>
    <w:rsid w:val="00A14D2D"/>
    <w:rsid w:val="00A740A5"/>
    <w:rsid w:val="00AE0C77"/>
    <w:rsid w:val="00B535F7"/>
    <w:rsid w:val="00B62487"/>
    <w:rsid w:val="00B92A79"/>
    <w:rsid w:val="00BD5FD1"/>
    <w:rsid w:val="00C05B0A"/>
    <w:rsid w:val="00C15DAC"/>
    <w:rsid w:val="00C87D80"/>
    <w:rsid w:val="00CD079C"/>
    <w:rsid w:val="00CF4922"/>
    <w:rsid w:val="00CF5A7E"/>
    <w:rsid w:val="00D93C34"/>
    <w:rsid w:val="00DB059B"/>
    <w:rsid w:val="00DB631D"/>
    <w:rsid w:val="00DE3D18"/>
    <w:rsid w:val="00E3555A"/>
    <w:rsid w:val="00E52FE9"/>
    <w:rsid w:val="00E53CCD"/>
    <w:rsid w:val="00E64542"/>
    <w:rsid w:val="00EA5716"/>
    <w:rsid w:val="00EB20C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3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062513">
      <w:bodyDiv w:val="1"/>
      <w:marLeft w:val="0"/>
      <w:marRight w:val="0"/>
      <w:marTop w:val="0"/>
      <w:marBottom w:val="0"/>
      <w:divBdr>
        <w:top w:val="none" w:sz="0" w:space="0" w:color="auto"/>
        <w:left w:val="none" w:sz="0" w:space="0" w:color="auto"/>
        <w:bottom w:val="none" w:sz="0" w:space="0" w:color="auto"/>
        <w:right w:val="none" w:sz="0" w:space="0" w:color="auto"/>
      </w:divBdr>
    </w:div>
    <w:div w:id="17671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Desktop\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9EC8446F-907F-439B-AE5F-6AEED1612715}"/>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E59F02C-49E4-4FA9-A338-F7BE0F1C1152}"/>
</file>

<file path=docProps/app.xml><?xml version="1.0" encoding="utf-8"?>
<Properties xmlns="http://schemas.openxmlformats.org/officeDocument/2006/extended-properties" xmlns:vt="http://schemas.openxmlformats.org/officeDocument/2006/docPropsVTypes">
  <Template>LMC student handout styles</Template>
  <TotalTime>6</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Cathy Ruffing</cp:lastModifiedBy>
  <cp:revision>3</cp:revision>
  <dcterms:created xsi:type="dcterms:W3CDTF">2020-07-23T22:45:00Z</dcterms:created>
  <dcterms:modified xsi:type="dcterms:W3CDTF">2020-09-17T17:27:00Z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