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0134B" w:rsidR="005311FB" w:rsidP="563DE500" w:rsidRDefault="00830CAE" w14:paraId="06C09063" w14:textId="2E1D7818" w14:noSpellErr="1">
      <w:pPr>
        <w:pStyle w:val="Title1sl"/>
        <w:pBdr>
          <w:bottom w:val="single" w:color="auto" w:sz="12" w:space="1"/>
        </w:pBdr>
        <w:spacing w:before="240" w:beforeAutospacing="off"/>
        <w:rPr>
          <w:sz w:val="40"/>
          <w:szCs w:val="40"/>
        </w:rPr>
      </w:pPr>
      <w:r w:rsidRPr="563DE500" w:rsidR="00830CAE">
        <w:rPr>
          <w:i w:val="1"/>
          <w:iCs w:val="1"/>
          <w:sz w:val="40"/>
          <w:szCs w:val="40"/>
        </w:rPr>
        <w:t>Dred Scott v. Sandford</w:t>
      </w:r>
      <w:r w:rsidRPr="563DE500" w:rsidR="00F64E56">
        <w:rPr>
          <w:sz w:val="40"/>
          <w:szCs w:val="40"/>
        </w:rPr>
        <w:t xml:space="preserve"> / </w:t>
      </w:r>
      <w:r w:rsidRPr="563DE500" w:rsidR="00733BF4">
        <w:rPr>
          <w:sz w:val="40"/>
          <w:szCs w:val="40"/>
        </w:rPr>
        <w:t>Summary of Decision</w:t>
      </w:r>
    </w:p>
    <w:p w:rsidRPr="004D01AE" w:rsidR="004D01AE" w:rsidP="0030134B" w:rsidRDefault="004D01AE" w14:paraId="4A6FEF7A" w14:textId="025F6DB6">
      <w:pPr>
        <w:pStyle w:val="Basiccopysl"/>
      </w:pPr>
      <w:bookmarkStart w:name="_Hlk37491548" w:id="0"/>
      <w:bookmarkStart w:name="_Hlk37490962" w:id="1"/>
      <w:r w:rsidRPr="004D01AE">
        <w:t>In a 7</w:t>
      </w:r>
      <w:r w:rsidR="0030134B">
        <w:t>–</w:t>
      </w:r>
      <w:r w:rsidRPr="004D01AE">
        <w:t xml:space="preserve">2 opinion, a majority of the </w:t>
      </w:r>
      <w:r w:rsidR="0030134B">
        <w:t xml:space="preserve">U.S. </w:t>
      </w:r>
      <w:r w:rsidRPr="004D01AE">
        <w:t>Supreme Court ruled in favor of Sanford.</w:t>
      </w:r>
      <w:r w:rsidR="0030134B">
        <w:rPr>
          <w:rStyle w:val="FootnoteReference"/>
        </w:rPr>
        <w:footnoteReference w:id="1"/>
      </w:r>
      <w:r w:rsidRPr="004D01AE">
        <w:t xml:space="preserve"> Chief Justice Taney wrote the opinion for the Court.</w:t>
      </w:r>
      <w:r w:rsidR="0030134B">
        <w:t xml:space="preserve"> </w:t>
      </w:r>
      <w:r w:rsidRPr="004D01AE">
        <w:t>The Court first decided that</w:t>
      </w:r>
      <w:r w:rsidR="0030134B">
        <w:t xml:space="preserve"> people of </w:t>
      </w:r>
      <w:r w:rsidRPr="004D01AE">
        <w:t>African</w:t>
      </w:r>
      <w:r w:rsidR="0030134B">
        <w:t xml:space="preserve"> descent</w:t>
      </w:r>
      <w:r w:rsidRPr="004D01AE">
        <w:t xml:space="preserve"> were not citizens as defined by the Constitution.</w:t>
      </w:r>
      <w:r w:rsidR="0030134B">
        <w:t xml:space="preserve"> </w:t>
      </w:r>
      <w:r w:rsidRPr="004D01AE">
        <w:t>They then ruled enslaved people did not become free simply by entering a free state or a territory that had not yet become a state.</w:t>
      </w:r>
      <w:r w:rsidR="0030134B">
        <w:t xml:space="preserve"> </w:t>
      </w:r>
      <w:r w:rsidRPr="004D01AE">
        <w:t xml:space="preserve">This overturned the ruling of the lower federal court, but </w:t>
      </w:r>
      <w:r w:rsidR="0030134B">
        <w:t xml:space="preserve">it </w:t>
      </w:r>
      <w:r w:rsidRPr="004D01AE">
        <w:t>affirmed the ruling of the Missouri Supreme Court.</w:t>
      </w:r>
    </w:p>
    <w:p w:rsidRPr="004D01AE" w:rsidR="004D01AE" w:rsidP="0030134B" w:rsidRDefault="004D01AE" w14:paraId="4342FF46" w14:textId="0E64139B">
      <w:pPr>
        <w:pStyle w:val="Basiccopysl"/>
      </w:pPr>
      <w:r w:rsidRPr="004D01AE">
        <w:t xml:space="preserve">The Supreme Court decided that </w:t>
      </w:r>
      <w:r w:rsidR="0030134B">
        <w:t xml:space="preserve">people of </w:t>
      </w:r>
      <w:r w:rsidRPr="004D01AE">
        <w:t xml:space="preserve">African </w:t>
      </w:r>
      <w:r w:rsidR="0030134B">
        <w:t xml:space="preserve">descent </w:t>
      </w:r>
      <w:r w:rsidRPr="004D01AE">
        <w:t xml:space="preserve">were not </w:t>
      </w:r>
      <w:r w:rsidR="0030134B">
        <w:t xml:space="preserve">U.S. </w:t>
      </w:r>
      <w:r w:rsidRPr="004D01AE">
        <w:t>citizens as defined by the Constitution, and</w:t>
      </w:r>
      <w:r w:rsidR="0030134B">
        <w:t>,</w:t>
      </w:r>
      <w:r w:rsidRPr="004D01AE">
        <w:t xml:space="preserve"> therefore, the Supreme Court and lower federal courts had no jurisdiction to hear this case.</w:t>
      </w:r>
      <w:r w:rsidR="0030134B">
        <w:t xml:space="preserve"> </w:t>
      </w:r>
      <w:r w:rsidRPr="004D01AE">
        <w:t>The decision cited Article III, Section 2 of the Constitution</w:t>
      </w:r>
      <w:r w:rsidR="0030134B">
        <w:t>,</w:t>
      </w:r>
      <w:r w:rsidRPr="004D01AE">
        <w:t xml:space="preserve"> which gives federal courts the power to hear cases “between Citizens of different States.”</w:t>
      </w:r>
      <w:r w:rsidR="0030134B">
        <w:t xml:space="preserve"> </w:t>
      </w:r>
      <w:r w:rsidRPr="004D01AE">
        <w:t xml:space="preserve">To determine the definition of “citizens,” the justices considered the intent of the </w:t>
      </w:r>
      <w:r w:rsidR="0030134B">
        <w:t>F</w:t>
      </w:r>
      <w:r w:rsidRPr="004D01AE">
        <w:t>ramers of the Constitution to determine what defined a citizen.</w:t>
      </w:r>
      <w:r w:rsidR="0030134B">
        <w:t xml:space="preserve"> </w:t>
      </w:r>
      <w:r w:rsidRPr="004D01AE">
        <w:t>They noted that at the time the Constitution was written, people of African descent, both enslaved and free, were “regarded as beings of an inferior order” and were “so far inferior that they had no rights which the white man was bound to respect.”</w:t>
      </w:r>
      <w:r w:rsidR="0030134B">
        <w:t xml:space="preserve"> </w:t>
      </w:r>
      <w:r w:rsidRPr="004D01AE">
        <w:t>Believing that the Court should not “give to the words of the Constitution a more liberal construction</w:t>
      </w:r>
      <w:r w:rsidR="0030134B">
        <w:t xml:space="preserve"> … </w:t>
      </w:r>
      <w:r w:rsidRPr="004D01AE">
        <w:t>than they were intended to bear when the instrument was framed and adopted,” the Court concluded that people of African descent were not citizens, and could therefore “claim none of the rights and privileges which that instrument provides for and secures to citizens of the United States.”</w:t>
      </w:r>
      <w:r w:rsidR="0030134B">
        <w:t xml:space="preserve"> </w:t>
      </w:r>
      <w:r w:rsidRPr="004D01AE">
        <w:t>This included the ability to bring suit in federal court.</w:t>
      </w:r>
    </w:p>
    <w:p w:rsidRPr="004D01AE" w:rsidR="004D01AE" w:rsidP="0030134B" w:rsidRDefault="004D01AE" w14:paraId="7C48061B" w14:textId="54195F79">
      <w:pPr>
        <w:pStyle w:val="Basiccopysl"/>
      </w:pPr>
      <w:r w:rsidRPr="004D01AE">
        <w:t>The Court further stated that the power of Congress to regulate the internal workings of the territories that had not yet become states was limited.</w:t>
      </w:r>
      <w:r w:rsidR="0030134B">
        <w:t xml:space="preserve"> </w:t>
      </w:r>
      <w:r w:rsidRPr="004D01AE">
        <w:t xml:space="preserve">They concluded that an act of Congress prohibiting citizens from “owning [enslaved persons] in the </w:t>
      </w:r>
      <w:proofErr w:type="spellStart"/>
      <w:r w:rsidRPr="004D01AE">
        <w:t>territor</w:t>
      </w:r>
      <w:proofErr w:type="spellEnd"/>
      <w:r w:rsidRPr="004D01AE">
        <w:t>[</w:t>
      </w:r>
      <w:proofErr w:type="spellStart"/>
      <w:r w:rsidRPr="004D01AE">
        <w:t>ies</w:t>
      </w:r>
      <w:proofErr w:type="spellEnd"/>
      <w:r w:rsidRPr="004D01AE">
        <w:t xml:space="preserve">] … is not warranted by the </w:t>
      </w:r>
      <w:proofErr w:type="gramStart"/>
      <w:r w:rsidRPr="004D01AE">
        <w:t>Constitution, and</w:t>
      </w:r>
      <w:proofErr w:type="gramEnd"/>
      <w:r w:rsidRPr="004D01AE">
        <w:t xml:space="preserve"> is therefore void.”</w:t>
      </w:r>
      <w:r w:rsidR="0030134B">
        <w:t xml:space="preserve"> </w:t>
      </w:r>
      <w:r w:rsidRPr="004D01AE">
        <w:t>The Court struck down the Missouri Compromise as unconstitutional because Congress did not have the power under the Constitution to determine whether slavery was allowed in the territories, even those these were not yet states.</w:t>
      </w:r>
      <w:r w:rsidR="0030134B">
        <w:t xml:space="preserve">  </w:t>
      </w:r>
    </w:p>
    <w:bookmarkEnd w:id="0"/>
    <w:p w:rsidRPr="004D01AE" w:rsidR="0025076D" w:rsidP="00733BF4" w:rsidRDefault="004D01AE" w14:paraId="7FBEFA32" w14:textId="58E9986B">
      <w:pPr>
        <w:pStyle w:val="Basiccopysl"/>
      </w:pPr>
      <w:r w:rsidRPr="004D01AE">
        <w:t>In addition, the Court concluded that enslaved people could not be made free simply by entering a free state or territory because this would deprive slave owners of their property without giving them due process of law as required by the Fifth Amendment.</w:t>
      </w:r>
      <w:r w:rsidR="0030134B">
        <w:t xml:space="preserve"> </w:t>
      </w:r>
      <w:r w:rsidRPr="004D01AE">
        <w:t>Accordingly, “an act of Congress which deprives a citizen of the United States of his …</w:t>
      </w:r>
      <w:r w:rsidR="00D83D7F">
        <w:t xml:space="preserve"> </w:t>
      </w:r>
      <w:r w:rsidRPr="004D01AE">
        <w:t>property, merely because he … brought his property into a particular Territory of the United States” was</w:t>
      </w:r>
      <w:r w:rsidR="00CA62CA">
        <w:t xml:space="preserve"> </w:t>
      </w:r>
      <w:r w:rsidRPr="004D01AE">
        <w:t>unconstitutional.</w:t>
      </w:r>
      <w:r w:rsidR="0030134B">
        <w:t xml:space="preserve"> </w:t>
      </w:r>
      <w:r w:rsidRPr="004D01AE">
        <w:t>The Court held, therefore, that Dred Scott and his family were “property” and were not made free simply because they were brought into a free territory.</w:t>
      </w:r>
      <w:bookmarkEnd w:id="1"/>
    </w:p>
    <w:sectPr w:rsidRPr="004D01AE" w:rsidR="0025076D" w:rsidSect="00987C93">
      <w:headerReference w:type="default" r:id="rId11"/>
      <w:footerReference w:type="default" r:id="rId12"/>
      <w:headerReference w:type="first" r:id="rId13"/>
      <w:footerReference w:type="first" r:id="rId14"/>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F553A" w:rsidP="0078549D" w:rsidRDefault="00FF553A" w14:paraId="612EBD11" w14:textId="77777777">
      <w:pPr>
        <w:spacing w:after="0" w:line="240" w:lineRule="auto"/>
      </w:pPr>
      <w:r>
        <w:separator/>
      </w:r>
    </w:p>
  </w:endnote>
  <w:endnote w:type="continuationSeparator" w:id="0">
    <w:p w:rsidR="00FF553A" w:rsidP="0078549D" w:rsidRDefault="00FF553A" w14:paraId="0E045B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rsidRPr="00987C93" w:rsidR="0078549D" w:rsidRDefault="0078549D" w14:paraId="6348B40C" w14:textId="7A9A7F39">
        <w:pPr>
          <w:pStyle w:val="Footer"/>
          <w:rPr>
            <w:rStyle w:val="BasiccopyslChar"/>
            <w:sz w:val="22"/>
            <w:szCs w:val="22"/>
          </w:rPr>
        </w:pPr>
        <w:r w:rsidRPr="00987C93">
          <w:rPr>
            <w:rStyle w:val="BasiccopyslChar"/>
            <w:sz w:val="22"/>
            <w:szCs w:val="22"/>
          </w:rPr>
          <w:t>© 20</w:t>
        </w:r>
        <w:r w:rsidRPr="00987C93" w:rsidR="002D220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Pr="00987C93" w:rsidR="00987C93">
          <w:rPr>
            <w:rStyle w:val="BasiccopyslChar"/>
            <w:sz w:val="22"/>
            <w:szCs w:val="22"/>
          </w:rPr>
          <w:t xml:space="preserve"> </w:t>
        </w:r>
        <w:r w:rsidRPr="00E64542" w:rsidR="00E64542">
          <w:rPr>
            <w:rStyle w:val="BasiccopyslChar"/>
            <w:sz w:val="22"/>
            <w:szCs w:val="22"/>
          </w:rPr>
          <w:fldChar w:fldCharType="begin"/>
        </w:r>
        <w:r w:rsidRPr="00E64542" w:rsidR="00E64542">
          <w:rPr>
            <w:rStyle w:val="BasiccopyslChar"/>
            <w:sz w:val="22"/>
            <w:szCs w:val="22"/>
          </w:rPr>
          <w:instrText xml:space="preserve"> PAGE   \* MERGEFORMAT </w:instrText>
        </w:r>
        <w:r w:rsidRPr="00E64542" w:rsidR="00E64542">
          <w:rPr>
            <w:rStyle w:val="BasiccopyslChar"/>
            <w:sz w:val="22"/>
            <w:szCs w:val="22"/>
          </w:rPr>
          <w:fldChar w:fldCharType="separate"/>
        </w:r>
        <w:r w:rsidRPr="00E64542" w:rsidR="00E64542">
          <w:rPr>
            <w:rStyle w:val="BasiccopyslChar"/>
            <w:noProof/>
            <w:sz w:val="22"/>
            <w:szCs w:val="22"/>
          </w:rPr>
          <w:t>1</w:t>
        </w:r>
        <w:r w:rsidRPr="00E64542" w:rsid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rsidRPr="00E64542" w:rsidR="00987C93" w:rsidRDefault="00E64542" w14:paraId="51507E42" w14:textId="09BF313F">
        <w:pPr>
          <w:pStyle w:val="Footer"/>
          <w:rPr>
            <w:rFonts w:ascii="Garamond" w:hAnsi="Garamond" w:eastAsia="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r>
        <w:r w:rsidRPr="00987C93">
          <w:rPr>
            <w:rStyle w:val="BasiccopyslChar"/>
            <w:sz w:val="22"/>
            <w:szCs w:val="22"/>
          </w:rPr>
          <w:t xml:space="preserve"> Last updated:</w:t>
        </w:r>
        <w:r w:rsidR="0030134B">
          <w:rPr>
            <w:rStyle w:val="BasiccopyslChar"/>
            <w:sz w:val="22"/>
            <w:szCs w:val="22"/>
          </w:rPr>
          <w:t xml:space="preserve"> 07/13/2020</w:t>
        </w:r>
        <w:r w:rsidRPr="00987C93">
          <w:rPr>
            <w:rStyle w:val="BasiccopyslChar"/>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F553A" w:rsidP="0078549D" w:rsidRDefault="00FF553A" w14:paraId="46DD89E6" w14:textId="77777777">
      <w:pPr>
        <w:spacing w:after="0" w:line="240" w:lineRule="auto"/>
      </w:pPr>
      <w:r>
        <w:separator/>
      </w:r>
    </w:p>
  </w:footnote>
  <w:footnote w:type="continuationSeparator" w:id="0">
    <w:p w:rsidR="00FF553A" w:rsidP="0078549D" w:rsidRDefault="00FF553A" w14:paraId="6BCF4232" w14:textId="77777777">
      <w:pPr>
        <w:spacing w:after="0" w:line="240" w:lineRule="auto"/>
      </w:pPr>
      <w:r>
        <w:continuationSeparator/>
      </w:r>
    </w:p>
  </w:footnote>
  <w:footnote w:id="1">
    <w:p w:rsidRPr="0030134B" w:rsidR="0030134B" w:rsidP="00D83D7F" w:rsidRDefault="0030134B" w14:paraId="034721B7" w14:textId="041D6496">
      <w:pPr>
        <w:shd w:val="clear" w:color="auto" w:fill="FFFFFF"/>
        <w:spacing w:after="0" w:line="240" w:lineRule="auto"/>
        <w:rPr>
          <w:rFonts w:ascii="Garamond" w:hAnsi="Garamond"/>
          <w:sz w:val="20"/>
          <w:szCs w:val="20"/>
        </w:rPr>
      </w:pPr>
      <w:r w:rsidRPr="0030134B">
        <w:rPr>
          <w:rStyle w:val="FootnoteReference"/>
          <w:rFonts w:ascii="Garamond" w:hAnsi="Garamond"/>
          <w:sz w:val="20"/>
          <w:szCs w:val="20"/>
        </w:rPr>
        <w:footnoteRef/>
      </w:r>
      <w:r w:rsidRPr="0030134B">
        <w:rPr>
          <w:rFonts w:ascii="Garamond" w:hAnsi="Garamond"/>
          <w:sz w:val="20"/>
          <w:szCs w:val="20"/>
        </w:rPr>
        <w:t xml:space="preserve"> </w:t>
      </w:r>
      <w:r w:rsidRPr="0030134B">
        <w:rPr>
          <w:rFonts w:ascii="Garamond" w:hAnsi="Garamond" w:eastAsia="Times New Roman" w:cs="Times New Roman"/>
          <w:color w:val="000000"/>
          <w:sz w:val="20"/>
          <w:szCs w:val="20"/>
        </w:rPr>
        <w:t>The defendant in this case was John Sanford, but the Court record misspelled his name, and the Court continues to call the case </w:t>
      </w:r>
      <w:r w:rsidRPr="0030134B">
        <w:rPr>
          <w:rFonts w:ascii="Garamond" w:hAnsi="Garamond" w:eastAsia="Times New Roman" w:cs="Times New Roman"/>
          <w:i/>
          <w:iCs/>
          <w:color w:val="000000"/>
          <w:sz w:val="20"/>
          <w:szCs w:val="20"/>
        </w:rPr>
        <w:t>Dred Scott v. Sandford</w:t>
      </w:r>
      <w:r w:rsidRPr="0030134B">
        <w:rPr>
          <w:rFonts w:ascii="Garamond" w:hAnsi="Garamond" w:eastAsia="Times New Roman" w:cs="Times New Roman"/>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F64E56" w:rsidP="00987C93" w:rsidRDefault="0030134B" w14:paraId="4D2C6AC8" w14:textId="0C724E7D">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Dred Scott v. Sandford </w:t>
    </w:r>
    <w:r w:rsidRPr="00987C93">
      <w:rPr>
        <w:sz w:val="22"/>
        <w:szCs w:val="22"/>
      </w:rPr>
      <w:t xml:space="preserve">/ </w:t>
    </w:r>
    <w:r>
      <w:rPr>
        <w:sz w:val="22"/>
        <w:szCs w:val="22"/>
      </w:rPr>
      <w:t>Summary of Decision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987C93" w:rsidP="00987C93" w:rsidRDefault="00987C93" w14:paraId="08E4C6F0" w14:textId="038B28CB">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733BF4">
      <w:rPr>
        <w:sz w:val="22"/>
        <w:szCs w:val="22"/>
      </w:rPr>
      <w:t xml:space="preserve">  </w:t>
    </w:r>
    <w:r w:rsidR="0030134B">
      <w:rPr>
        <w:sz w:val="22"/>
        <w:szCs w:val="22"/>
      </w:rPr>
      <w:t xml:space="preserve">        </w:t>
    </w:r>
    <w:r w:rsidR="00830CAE">
      <w:rPr>
        <w:i/>
        <w:iCs/>
        <w:sz w:val="22"/>
        <w:szCs w:val="22"/>
      </w:rPr>
      <w:t>Dred Scott v. Sandford</w:t>
    </w:r>
    <w:r>
      <w:rPr>
        <w:i/>
        <w:iCs/>
        <w:sz w:val="22"/>
        <w:szCs w:val="22"/>
      </w:rPr>
      <w:t xml:space="preserve"> </w:t>
    </w:r>
    <w:r w:rsidRPr="00987C93">
      <w:rPr>
        <w:sz w:val="22"/>
        <w:szCs w:val="22"/>
      </w:rPr>
      <w:t xml:space="preserve">/ </w:t>
    </w:r>
    <w:r w:rsidR="00733BF4">
      <w:rPr>
        <w:sz w:val="22"/>
        <w:szCs w:val="22"/>
      </w:rPr>
      <w:t>Summary of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hybrid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hint="default" w:ascii="Symbol" w:hAnsi="Symbol"/>
      </w:rPr>
    </w:lvl>
    <w:lvl w:ilvl="1" w:tplc="9142027A">
      <w:start w:val="1"/>
      <w:numFmt w:val="bullet"/>
      <w:pStyle w:val="Sub-bulletsl"/>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val="bestFit" w:percent="219"/>
  <w:proofState w:spelling="clean" w:grammar="dirty"/>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0E363F"/>
    <w:rsid w:val="001056C3"/>
    <w:rsid w:val="00170B98"/>
    <w:rsid w:val="001B3E05"/>
    <w:rsid w:val="0021030F"/>
    <w:rsid w:val="0025076D"/>
    <w:rsid w:val="00290061"/>
    <w:rsid w:val="002B4D38"/>
    <w:rsid w:val="002C68A3"/>
    <w:rsid w:val="002D2203"/>
    <w:rsid w:val="0030134B"/>
    <w:rsid w:val="00317735"/>
    <w:rsid w:val="00375090"/>
    <w:rsid w:val="00396AEB"/>
    <w:rsid w:val="003C6F20"/>
    <w:rsid w:val="00400A63"/>
    <w:rsid w:val="004632BE"/>
    <w:rsid w:val="004B560A"/>
    <w:rsid w:val="004B73F9"/>
    <w:rsid w:val="004D01AE"/>
    <w:rsid w:val="004E7457"/>
    <w:rsid w:val="004F77FB"/>
    <w:rsid w:val="005311FB"/>
    <w:rsid w:val="005A0330"/>
    <w:rsid w:val="005A4E3D"/>
    <w:rsid w:val="006135E5"/>
    <w:rsid w:val="006C3E71"/>
    <w:rsid w:val="006E09C9"/>
    <w:rsid w:val="006E3717"/>
    <w:rsid w:val="00733BF4"/>
    <w:rsid w:val="007436F3"/>
    <w:rsid w:val="0078549D"/>
    <w:rsid w:val="007F700D"/>
    <w:rsid w:val="00807F02"/>
    <w:rsid w:val="00815CB0"/>
    <w:rsid w:val="0081706F"/>
    <w:rsid w:val="00830CAE"/>
    <w:rsid w:val="00847390"/>
    <w:rsid w:val="00987C93"/>
    <w:rsid w:val="009C50F9"/>
    <w:rsid w:val="009D6B03"/>
    <w:rsid w:val="00A740A5"/>
    <w:rsid w:val="00AE0C77"/>
    <w:rsid w:val="00B535F7"/>
    <w:rsid w:val="00B62487"/>
    <w:rsid w:val="00C05B0A"/>
    <w:rsid w:val="00C15DAC"/>
    <w:rsid w:val="00CA62CA"/>
    <w:rsid w:val="00CC5686"/>
    <w:rsid w:val="00D83D7F"/>
    <w:rsid w:val="00DE3D18"/>
    <w:rsid w:val="00E3555A"/>
    <w:rsid w:val="00E64542"/>
    <w:rsid w:val="00EB20C0"/>
    <w:rsid w:val="00EF7C97"/>
    <w:rsid w:val="00F64E56"/>
    <w:rsid w:val="00F957BE"/>
    <w:rsid w:val="00FB368E"/>
    <w:rsid w:val="00FC7E4B"/>
    <w:rsid w:val="00FF553A"/>
    <w:rsid w:val="563DE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6AEB"/>
    <w:rPr>
      <w:rFonts w:asciiTheme="majorHAnsi" w:hAnsiTheme="majorHAnsi" w:eastAsiaTheme="majorEastAsia" w:cstheme="majorBidi"/>
      <w:b/>
      <w:bCs/>
      <w:color w:val="365F91" w:themeColor="accent1" w:themeShade="BF"/>
      <w:sz w:val="28"/>
      <w:szCs w:val="28"/>
    </w:rPr>
  </w:style>
  <w:style w:type="paragraph" w:styleId="Title1sl" w:customStyle="1">
    <w:name w:val="Title 1_sl"/>
    <w:basedOn w:val="Normal"/>
    <w:link w:val="Title1slChar"/>
    <w:qFormat/>
    <w:rsid w:val="00375090"/>
    <w:pPr>
      <w:spacing w:before="360" w:after="240" w:line="240" w:lineRule="auto"/>
    </w:pPr>
    <w:rPr>
      <w:rFonts w:ascii="Gill Sans MT" w:hAnsi="Gill Sans MT"/>
      <w:b/>
      <w:sz w:val="48"/>
      <w:szCs w:val="48"/>
    </w:rPr>
  </w:style>
  <w:style w:type="paragraph" w:styleId="Title2sl" w:customStyle="1">
    <w:name w:val="Title 2_sl"/>
    <w:basedOn w:val="Normal"/>
    <w:link w:val="Title2slChar"/>
    <w:qFormat/>
    <w:rsid w:val="00375090"/>
    <w:pPr>
      <w:spacing w:before="360" w:after="240" w:line="240" w:lineRule="auto"/>
    </w:pPr>
    <w:rPr>
      <w:rFonts w:ascii="Gill Sans MT" w:hAnsi="Gill Sans MT"/>
      <w:b/>
      <w:sz w:val="36"/>
      <w:szCs w:val="36"/>
    </w:rPr>
  </w:style>
  <w:style w:type="character" w:styleId="Title1slChar" w:customStyle="1">
    <w:name w:val="Title 1_sl Char"/>
    <w:basedOn w:val="DefaultParagraphFont"/>
    <w:link w:val="Title1sl"/>
    <w:rsid w:val="00375090"/>
    <w:rPr>
      <w:rFonts w:ascii="Gill Sans MT" w:hAnsi="Gill Sans MT"/>
      <w:b/>
      <w:sz w:val="48"/>
      <w:szCs w:val="48"/>
    </w:rPr>
  </w:style>
  <w:style w:type="paragraph" w:styleId="Subhead1sl" w:customStyle="1">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styleId="Title2slChar" w:customStyle="1">
    <w:name w:val="Title 2_sl Char"/>
    <w:basedOn w:val="DefaultParagraphFont"/>
    <w:link w:val="Title2sl"/>
    <w:rsid w:val="00375090"/>
    <w:rPr>
      <w:rFonts w:ascii="Gill Sans MT" w:hAnsi="Gill Sans MT"/>
      <w:b/>
      <w:sz w:val="36"/>
      <w:szCs w:val="36"/>
    </w:rPr>
  </w:style>
  <w:style w:type="paragraph" w:styleId="Subhead2sl" w:customStyle="1">
    <w:name w:val="Subhead 2_sl"/>
    <w:basedOn w:val="Normal"/>
    <w:link w:val="Subhead2slChar"/>
    <w:qFormat/>
    <w:rsid w:val="00375090"/>
    <w:pPr>
      <w:spacing w:before="240" w:after="120" w:line="240" w:lineRule="auto"/>
    </w:pPr>
    <w:rPr>
      <w:rFonts w:ascii="Gill Sans MT" w:hAnsi="Gill Sans MT"/>
      <w:b/>
      <w:i/>
      <w:sz w:val="24"/>
      <w:szCs w:val="24"/>
    </w:rPr>
  </w:style>
  <w:style w:type="character" w:styleId="Subhead1slChar" w:customStyle="1">
    <w:name w:val="Subhead 1_sl Char"/>
    <w:basedOn w:val="DefaultParagraphFont"/>
    <w:link w:val="Subhead1sl"/>
    <w:rsid w:val="00987C93"/>
    <w:rPr>
      <w:rFonts w:ascii="Gill Sans MT" w:hAnsi="Gill Sans MT"/>
      <w:b/>
      <w:sz w:val="28"/>
      <w:szCs w:val="28"/>
    </w:rPr>
  </w:style>
  <w:style w:type="paragraph" w:styleId="Basiccopysl" w:customStyle="1">
    <w:name w:val="Basic copy_sl"/>
    <w:basedOn w:val="Normal"/>
    <w:link w:val="BasiccopyslChar"/>
    <w:qFormat/>
    <w:rsid w:val="00987C93"/>
    <w:pPr>
      <w:spacing w:after="120"/>
    </w:pPr>
    <w:rPr>
      <w:rFonts w:ascii="Garamond" w:hAnsi="Garamond" w:eastAsia="Garamond" w:cs="Garamond"/>
      <w:sz w:val="25"/>
      <w:szCs w:val="25"/>
    </w:rPr>
  </w:style>
  <w:style w:type="character" w:styleId="Subhead2slChar" w:customStyle="1">
    <w:name w:val="Subhead 2_sl Char"/>
    <w:basedOn w:val="DefaultParagraphFont"/>
    <w:link w:val="Subhead2sl"/>
    <w:rsid w:val="00375090"/>
    <w:rPr>
      <w:rFonts w:ascii="Gill Sans MT" w:hAnsi="Gill Sans MT"/>
      <w:b/>
      <w:i/>
      <w:sz w:val="24"/>
      <w:szCs w:val="24"/>
    </w:rPr>
  </w:style>
  <w:style w:type="paragraph" w:styleId="Bulletsl" w:customStyle="1">
    <w:name w:val="Bullet_sl"/>
    <w:basedOn w:val="Normal"/>
    <w:link w:val="BulletslChar"/>
    <w:qFormat/>
    <w:rsid w:val="00317735"/>
    <w:pPr>
      <w:numPr>
        <w:numId w:val="1"/>
      </w:numPr>
      <w:spacing w:after="120" w:line="240" w:lineRule="auto"/>
    </w:pPr>
    <w:rPr>
      <w:rFonts w:ascii="Garamond" w:hAnsi="Garamond"/>
      <w:sz w:val="24"/>
      <w:szCs w:val="24"/>
    </w:rPr>
  </w:style>
  <w:style w:type="character" w:styleId="BasiccopyslChar" w:customStyle="1">
    <w:name w:val="Basic copy_sl Char"/>
    <w:basedOn w:val="DefaultParagraphFont"/>
    <w:link w:val="Basiccopysl"/>
    <w:rsid w:val="00987C93"/>
    <w:rPr>
      <w:rFonts w:ascii="Garamond" w:hAnsi="Garamond" w:eastAsia="Garamond" w:cs="Garamond"/>
      <w:sz w:val="25"/>
      <w:szCs w:val="25"/>
    </w:rPr>
  </w:style>
  <w:style w:type="paragraph" w:styleId="Numberedlistsl" w:customStyle="1">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styleId="BulletslChar" w:customStyle="1">
    <w:name w:val="Bullet_sl Char"/>
    <w:basedOn w:val="DefaultParagraphFont"/>
    <w:link w:val="Bulletsl"/>
    <w:rsid w:val="00317735"/>
    <w:rPr>
      <w:rFonts w:ascii="Garamond" w:hAnsi="Garamond"/>
      <w:sz w:val="24"/>
      <w:szCs w:val="24"/>
    </w:rPr>
  </w:style>
  <w:style w:type="paragraph" w:styleId="Sub-bulletsl" w:customStyle="1">
    <w:name w:val="Sub-bullet_sl"/>
    <w:basedOn w:val="Bulletsl"/>
    <w:link w:val="Sub-bulletslChar"/>
    <w:qFormat/>
    <w:rsid w:val="00317735"/>
    <w:pPr>
      <w:numPr>
        <w:ilvl w:val="1"/>
        <w:numId w:val="4"/>
      </w:numPr>
    </w:pPr>
  </w:style>
  <w:style w:type="character" w:styleId="NumberedlistslChar" w:customStyle="1">
    <w:name w:val="Numbered list_sl Char"/>
    <w:basedOn w:val="DefaultParagraphFont"/>
    <w:link w:val="Numberedlistsl"/>
    <w:rsid w:val="00317735"/>
    <w:rPr>
      <w:rFonts w:ascii="Garamond" w:hAnsi="Garamond"/>
      <w:sz w:val="24"/>
      <w:szCs w:val="24"/>
    </w:rPr>
  </w:style>
  <w:style w:type="character" w:styleId="Sub-bulletslChar" w:customStyle="1">
    <w:name w:val="Sub-bullet_sl Char"/>
    <w:basedOn w:val="BulletslChar"/>
    <w:link w:val="Sub-bulletsl"/>
    <w:rsid w:val="00317735"/>
    <w:rPr>
      <w:rFonts w:ascii="Garamond" w:hAnsi="Garamond"/>
      <w:sz w:val="24"/>
      <w:szCs w:val="24"/>
    </w:rPr>
  </w:style>
  <w:style w:type="paragraph" w:styleId="Outlinelevel2" w:customStyle="1">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styleId="Outlinelevel3" w:customStyle="1">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styleId="Outlinelevel2Char" w:customStyle="1">
    <w:name w:val="Outline level 2 Char"/>
    <w:basedOn w:val="DefaultParagraphFont"/>
    <w:link w:val="Outlinelevel2"/>
    <w:rsid w:val="00317735"/>
    <w:rPr>
      <w:rFonts w:ascii="Garamond" w:hAnsi="Garamond"/>
      <w:sz w:val="24"/>
      <w:szCs w:val="24"/>
    </w:rPr>
  </w:style>
  <w:style w:type="paragraph" w:styleId="Outlinelevel4" w:customStyle="1">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styleId="Outlinelevel3Char" w:customStyle="1">
    <w:name w:val="Outline level 3 Char"/>
    <w:basedOn w:val="DefaultParagraphFont"/>
    <w:link w:val="Outlinelevel3"/>
    <w:rsid w:val="00317735"/>
    <w:rPr>
      <w:rFonts w:ascii="Garamond" w:hAnsi="Garamond"/>
      <w:sz w:val="24"/>
      <w:szCs w:val="24"/>
    </w:rPr>
  </w:style>
  <w:style w:type="paragraph" w:styleId="Outlinelevel1" w:customStyle="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styleId="Outlinelevel4Char" w:customStyle="1">
    <w:name w:val="Outline level 4 Char"/>
    <w:basedOn w:val="DefaultParagraphFont"/>
    <w:link w:val="Outlinelevel4"/>
    <w:rsid w:val="002C68A3"/>
    <w:rPr>
      <w:rFonts w:ascii="Garamond" w:hAnsi="Garamond"/>
      <w:sz w:val="24"/>
      <w:szCs w:val="24"/>
    </w:rPr>
  </w:style>
  <w:style w:type="character" w:styleId="Outlinelevel1Char" w:customStyle="1">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styleId="Hyperlinksl" w:customStyle="1">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styleId="HyperlinkslChar" w:customStyle="1">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549D"/>
    <w:rPr>
      <w:rFonts w:ascii="Tahoma" w:hAnsi="Tahoma" w:cs="Tahoma"/>
      <w:sz w:val="16"/>
      <w:szCs w:val="16"/>
    </w:rPr>
  </w:style>
  <w:style w:type="paragraph" w:styleId="Title3sl" w:customStyle="1">
    <w:name w:val="Title 3_sl"/>
    <w:basedOn w:val="Subhead1sl"/>
    <w:link w:val="Title3slChar"/>
    <w:qFormat/>
    <w:rsid w:val="00375090"/>
    <w:pPr>
      <w:spacing w:after="240"/>
    </w:pPr>
    <w:rPr>
      <w:rFonts w:ascii="Garamond" w:hAnsi="Garamond"/>
      <w:sz w:val="36"/>
      <w:szCs w:val="36"/>
    </w:rPr>
  </w:style>
  <w:style w:type="paragraph" w:styleId="Subhead3sl" w:customStyle="1">
    <w:name w:val="Subhead 3_sl"/>
    <w:basedOn w:val="Basiccopysl"/>
    <w:link w:val="Subhead3slChar"/>
    <w:qFormat/>
    <w:rsid w:val="00375090"/>
    <w:pPr>
      <w:spacing w:before="360"/>
    </w:pPr>
    <w:rPr>
      <w:b/>
    </w:rPr>
  </w:style>
  <w:style w:type="character" w:styleId="Title3slChar" w:customStyle="1">
    <w:name w:val="Title 3_sl Char"/>
    <w:basedOn w:val="Subhead1slChar"/>
    <w:link w:val="Title3sl"/>
    <w:rsid w:val="00375090"/>
    <w:rPr>
      <w:rFonts w:ascii="Garamond" w:hAnsi="Garamond"/>
      <w:b/>
      <w:sz w:val="36"/>
      <w:szCs w:val="36"/>
    </w:rPr>
  </w:style>
  <w:style w:type="character" w:styleId="Subhead3slChar" w:customStyle="1">
    <w:name w:val="Subhead 3_sl Char"/>
    <w:basedOn w:val="BasiccopyslChar"/>
    <w:link w:val="Subhead3sl"/>
    <w:rsid w:val="00375090"/>
    <w:rPr>
      <w:rFonts w:ascii="Garamond" w:hAnsi="Garamond" w:eastAsia="Garamond" w:cs="Garamond"/>
      <w:b/>
      <w:sz w:val="24"/>
      <w:szCs w:val="24"/>
    </w:rPr>
  </w:style>
  <w:style w:type="paragraph" w:styleId="Numberedlistwroomforanswerssl" w:customStyle="1">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styleId="CommentTextChar" w:customStyle="1">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styleId="CommentSubjectChar" w:customStyle="1">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FootnoteText">
    <w:name w:val="footnote text"/>
    <w:basedOn w:val="Normal"/>
    <w:link w:val="FootnoteTextChar"/>
    <w:uiPriority w:val="99"/>
    <w:semiHidden/>
    <w:unhideWhenUsed/>
    <w:rsid w:val="0030134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30134B"/>
    <w:rPr>
      <w:sz w:val="20"/>
      <w:szCs w:val="20"/>
    </w:rPr>
  </w:style>
  <w:style w:type="character" w:styleId="FootnoteReference">
    <w:name w:val="footnote reference"/>
    <w:basedOn w:val="DefaultParagraphFont"/>
    <w:uiPriority w:val="99"/>
    <w:semiHidden/>
    <w:unhideWhenUsed/>
    <w:rsid w:val="003013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word/glossary/document.xml" Id="R01332b3a5ddf434c"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22be694-8f3b-4c30-9751-688723910034}"/>
      </w:docPartPr>
      <w:docPartBody>
        <w:p w14:paraId="563DE50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12C950D6-9045-46E2-8B1B-FB3079F1D2DB}"/>
</file>

<file path=customXml/itemProps3.xml><?xml version="1.0" encoding="utf-8"?>
<ds:datastoreItem xmlns:ds="http://schemas.openxmlformats.org/officeDocument/2006/customXml" ds:itemID="{7BED9B8D-7E65-4780-B9C1-B185DEF66894}">
  <ds:schemaRefs>
    <ds:schemaRef ds:uri="http://schemas.microsoft.com/office/2006/metadata/properties"/>
    <ds:schemaRef ds:uri="http://schemas.microsoft.com/office/infopath/2007/PartnerControls"/>
    <ds:schemaRef ds:uri="9af227aa-5493-4bfe-a302-9771bcf92926"/>
  </ds:schemaRefs>
</ds:datastoreItem>
</file>

<file path=customXml/itemProps4.xml><?xml version="1.0" encoding="utf-8"?>
<ds:datastoreItem xmlns:ds="http://schemas.openxmlformats.org/officeDocument/2006/customXml" ds:itemID="{407334C6-5EB4-4ECD-B7E7-DAC8109D87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with copyright + page number</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4</cp:revision>
  <dcterms:created xsi:type="dcterms:W3CDTF">2020-07-13T16:12:00Z</dcterms:created>
  <dcterms:modified xsi:type="dcterms:W3CDTF">2020-09-22T17:55:37Z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