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7917FA7" w:rsidR="005311FB" w:rsidRPr="00CB6C90" w:rsidRDefault="00CC7B40" w:rsidP="00CB6C90">
      <w:pPr>
        <w:pStyle w:val="Title1sl"/>
        <w:pBdr>
          <w:bottom w:val="single" w:sz="12" w:space="1" w:color="auto"/>
        </w:pBdr>
        <w:spacing w:before="240"/>
        <w:rPr>
          <w:sz w:val="40"/>
          <w:szCs w:val="40"/>
        </w:rPr>
      </w:pPr>
      <w:bookmarkStart w:id="0" w:name="_Hlk47098683"/>
      <w:r w:rsidRPr="00CC7B40">
        <w:rPr>
          <w:i/>
          <w:iCs/>
          <w:sz w:val="40"/>
          <w:szCs w:val="40"/>
        </w:rPr>
        <w:t xml:space="preserve">Regents of </w:t>
      </w:r>
      <w:r w:rsidR="00EE1E78">
        <w:rPr>
          <w:i/>
          <w:iCs/>
          <w:sz w:val="40"/>
          <w:szCs w:val="40"/>
        </w:rPr>
        <w:t xml:space="preserve">UC </w:t>
      </w:r>
      <w:r w:rsidRPr="00CC7B40">
        <w:rPr>
          <w:i/>
          <w:iCs/>
          <w:sz w:val="40"/>
          <w:szCs w:val="40"/>
        </w:rPr>
        <w:t>v. Bakke</w:t>
      </w:r>
      <w:r>
        <w:rPr>
          <w:i/>
          <w:iCs/>
          <w:sz w:val="22"/>
          <w:szCs w:val="22"/>
        </w:rPr>
        <w:t xml:space="preserve"> </w:t>
      </w:r>
      <w:bookmarkEnd w:id="0"/>
      <w:r w:rsidR="00F64E56" w:rsidRPr="00CB6C90">
        <w:rPr>
          <w:sz w:val="40"/>
          <w:szCs w:val="40"/>
        </w:rPr>
        <w:t>/ Background</w:t>
      </w:r>
      <w:r w:rsidR="00987C93" w:rsidRPr="00CB6C90">
        <w:rPr>
          <w:sz w:val="40"/>
          <w:szCs w:val="40"/>
        </w:rPr>
        <w:t xml:space="preserve"> </w:t>
      </w:r>
      <w:r w:rsidR="00987C93" w:rsidRPr="00CB6C90">
        <w:rPr>
          <w:b w:val="0"/>
          <w:bCs/>
          <w:sz w:val="40"/>
          <w:szCs w:val="40"/>
        </w:rPr>
        <w:sym w:font="Symbol" w:char="F0B7"/>
      </w:r>
      <w:r w:rsidR="00987C93" w:rsidRPr="00CB6C90">
        <w:rPr>
          <w:b w:val="0"/>
          <w:bCs/>
          <w:sz w:val="40"/>
          <w:szCs w:val="40"/>
        </w:rPr>
        <w:sym w:font="Symbol" w:char="F0B7"/>
      </w:r>
    </w:p>
    <w:p w14:paraId="2FAA24B2" w14:textId="1268D7C8"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DD643B">
        <w:rPr>
          <w:rFonts w:ascii="Garamond" w:eastAsia="Times New Roman" w:hAnsi="Garamond" w:cs="Times New Roman"/>
          <w:color w:val="000000"/>
          <w:sz w:val="25"/>
          <w:szCs w:val="25"/>
        </w:rPr>
        <w:t xml:space="preserve">Beginning in the early 1970s, the </w:t>
      </w:r>
      <w:r w:rsidRPr="00EE1E78">
        <w:rPr>
          <w:rFonts w:ascii="Garamond" w:eastAsia="Times New Roman" w:hAnsi="Garamond" w:cs="Times New Roman"/>
          <w:color w:val="000000"/>
          <w:sz w:val="25"/>
          <w:szCs w:val="25"/>
        </w:rPr>
        <w:t xml:space="preserve">University of California Davis </w:t>
      </w:r>
      <w:r w:rsidR="008B2AE9" w:rsidRPr="00EE1E78">
        <w:rPr>
          <w:rFonts w:ascii="Garamond" w:eastAsia="Times New Roman" w:hAnsi="Garamond" w:cs="Times New Roman"/>
          <w:color w:val="000000"/>
          <w:sz w:val="25"/>
          <w:szCs w:val="25"/>
        </w:rPr>
        <w:t xml:space="preserve">School of Medicine (UC Davis) </w:t>
      </w:r>
      <w:r w:rsidRPr="00EE1E78">
        <w:rPr>
          <w:rFonts w:ascii="Garamond" w:eastAsia="Times New Roman" w:hAnsi="Garamond" w:cs="Times New Roman"/>
          <w:color w:val="000000"/>
          <w:sz w:val="25"/>
          <w:szCs w:val="25"/>
        </w:rPr>
        <w:t xml:space="preserve">used </w:t>
      </w:r>
      <w:r w:rsidR="00B35515" w:rsidRPr="00EE1E78">
        <w:rPr>
          <w:rFonts w:ascii="Garamond" w:eastAsia="Times New Roman" w:hAnsi="Garamond" w:cs="Times New Roman"/>
          <w:color w:val="000000"/>
          <w:sz w:val="25"/>
          <w:szCs w:val="25"/>
        </w:rPr>
        <w:t xml:space="preserve">two </w:t>
      </w:r>
      <w:r w:rsidRPr="00EE1E78">
        <w:rPr>
          <w:rFonts w:ascii="Garamond" w:eastAsia="Times New Roman" w:hAnsi="Garamond" w:cs="Times New Roman"/>
          <w:color w:val="000000"/>
          <w:sz w:val="25"/>
          <w:szCs w:val="25"/>
        </w:rPr>
        <w:t>admissions program</w:t>
      </w:r>
      <w:r w:rsidR="00B35515" w:rsidRPr="00EE1E78">
        <w:rPr>
          <w:rFonts w:ascii="Garamond" w:eastAsia="Times New Roman" w:hAnsi="Garamond" w:cs="Times New Roman"/>
          <w:color w:val="000000"/>
          <w:sz w:val="25"/>
          <w:szCs w:val="25"/>
        </w:rPr>
        <w:t>s</w:t>
      </w:r>
      <w:r w:rsidR="006C619F" w:rsidRPr="00EE1E78">
        <w:rPr>
          <w:rFonts w:ascii="Garamond" w:eastAsia="Times New Roman" w:hAnsi="Garamond" w:cs="Times New Roman"/>
          <w:color w:val="000000"/>
          <w:sz w:val="25"/>
          <w:szCs w:val="25"/>
        </w:rPr>
        <w:t xml:space="preserve"> to select the </w:t>
      </w:r>
      <w:r w:rsidRPr="00EE1E78">
        <w:rPr>
          <w:rFonts w:ascii="Garamond" w:eastAsia="Times New Roman" w:hAnsi="Garamond" w:cs="Times New Roman"/>
          <w:color w:val="000000"/>
          <w:sz w:val="25"/>
          <w:szCs w:val="25"/>
        </w:rPr>
        <w:t xml:space="preserve">100 students entering each year: a regular admissions program and a special admissions program. The purpose of the special program was to increase the number of </w:t>
      </w:r>
      <w:r w:rsidR="006C619F"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minority</w:t>
      </w:r>
      <w:r w:rsidR="006C619F"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and </w:t>
      </w:r>
      <w:r w:rsidR="006C619F"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disadvantaged</w:t>
      </w:r>
      <w:r w:rsidR="006C619F"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students in the class</w:t>
      </w:r>
      <w:r w:rsidR="001E3B59" w:rsidRPr="00EE1E78">
        <w:rPr>
          <w:rFonts w:ascii="Garamond" w:eastAsia="Times New Roman" w:hAnsi="Garamond" w:cs="Times New Roman"/>
          <w:color w:val="000000"/>
          <w:sz w:val="25"/>
          <w:szCs w:val="25"/>
        </w:rPr>
        <w:t>. Sixteen</w:t>
      </w:r>
      <w:r w:rsidRPr="00EE1E78">
        <w:rPr>
          <w:rFonts w:ascii="Garamond" w:eastAsia="Times New Roman" w:hAnsi="Garamond" w:cs="Times New Roman"/>
          <w:color w:val="000000"/>
          <w:sz w:val="25"/>
          <w:szCs w:val="25"/>
        </w:rPr>
        <w:t xml:space="preserve"> </w:t>
      </w:r>
      <w:r w:rsidR="001E3B59" w:rsidRPr="00EE1E78">
        <w:rPr>
          <w:rFonts w:ascii="Garamond" w:eastAsia="Times New Roman" w:hAnsi="Garamond" w:cs="Times New Roman"/>
          <w:color w:val="000000"/>
          <w:sz w:val="25"/>
          <w:szCs w:val="25"/>
        </w:rPr>
        <w:t xml:space="preserve">spots </w:t>
      </w:r>
      <w:r w:rsidRPr="00EE1E78">
        <w:rPr>
          <w:rFonts w:ascii="Garamond" w:eastAsia="Times New Roman" w:hAnsi="Garamond" w:cs="Times New Roman"/>
          <w:color w:val="000000"/>
          <w:sz w:val="25"/>
          <w:szCs w:val="25"/>
        </w:rPr>
        <w:t xml:space="preserve">were reserved for qualified </w:t>
      </w:r>
      <w:r w:rsidR="00EB4B46"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minority</w:t>
      </w:r>
      <w:r w:rsidR="00EB4B46"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and </w:t>
      </w:r>
      <w:r w:rsidR="00EB4B46"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disadvantaged</w:t>
      </w:r>
      <w:r w:rsidR="00EB4B46"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students</w:t>
      </w:r>
      <w:r w:rsidR="001E3B59" w:rsidRPr="00EE1E78">
        <w:rPr>
          <w:rFonts w:ascii="Garamond" w:eastAsia="Times New Roman" w:hAnsi="Garamond" w:cs="Times New Roman"/>
          <w:color w:val="000000"/>
          <w:sz w:val="25"/>
          <w:szCs w:val="25"/>
        </w:rPr>
        <w:t xml:space="preserve"> and filled through the special admissions program</w:t>
      </w:r>
      <w:r w:rsidRPr="00EE1E78">
        <w:rPr>
          <w:rFonts w:ascii="Garamond" w:eastAsia="Times New Roman" w:hAnsi="Garamond" w:cs="Times New Roman"/>
          <w:color w:val="000000"/>
          <w:sz w:val="25"/>
          <w:szCs w:val="25"/>
        </w:rPr>
        <w:t>.</w:t>
      </w:r>
    </w:p>
    <w:p w14:paraId="2D4E7D35" w14:textId="47820EF7"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 xml:space="preserve">Under the regular admissions program, if a candidate had an overall undergraduate grade point average below 2.5 on a scale of 4.0, the candidate was automatically rejected. Candidates who were not automatically rejected were evaluated using other criteria such as math and science grades, Medical College Admissions Test </w:t>
      </w:r>
      <w:r w:rsidR="0033625E" w:rsidRPr="00EE1E78">
        <w:rPr>
          <w:rFonts w:ascii="Garamond" w:eastAsia="Times New Roman" w:hAnsi="Garamond" w:cs="Times New Roman"/>
          <w:color w:val="000000"/>
          <w:sz w:val="25"/>
          <w:szCs w:val="25"/>
        </w:rPr>
        <w:t>(MCAT)</w:t>
      </w:r>
      <w:r w:rsidR="00533CB2" w:rsidRPr="00EE1E78">
        <w:rPr>
          <w:rFonts w:ascii="Garamond" w:eastAsia="Times New Roman" w:hAnsi="Garamond" w:cs="Times New Roman"/>
          <w:color w:val="000000"/>
          <w:sz w:val="25"/>
          <w:szCs w:val="25"/>
        </w:rPr>
        <w:t xml:space="preserve"> </w:t>
      </w:r>
      <w:r w:rsidRPr="00EE1E78">
        <w:rPr>
          <w:rFonts w:ascii="Garamond" w:eastAsia="Times New Roman" w:hAnsi="Garamond" w:cs="Times New Roman"/>
          <w:color w:val="000000"/>
          <w:sz w:val="25"/>
          <w:szCs w:val="25"/>
        </w:rPr>
        <w:t>scores, letters of recommendation, and an interview.</w:t>
      </w:r>
    </w:p>
    <w:p w14:paraId="37262B1A" w14:textId="45A1ED4B"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On the application form, candidates could indicate that the</w:t>
      </w:r>
      <w:r w:rsidR="00533CB2" w:rsidRPr="00EE1E78">
        <w:rPr>
          <w:rFonts w:ascii="Garamond" w:eastAsia="Times New Roman" w:hAnsi="Garamond" w:cs="Times New Roman"/>
          <w:color w:val="000000"/>
          <w:sz w:val="25"/>
          <w:szCs w:val="25"/>
        </w:rPr>
        <w:t xml:space="preserve">y were members of a “minority” group </w:t>
      </w:r>
      <w:r w:rsidR="00485DCB" w:rsidRPr="00EE1E78">
        <w:rPr>
          <w:rFonts w:ascii="Garamond" w:eastAsia="Times New Roman" w:hAnsi="Garamond" w:cs="Times New Roman"/>
          <w:color w:val="000000"/>
          <w:sz w:val="25"/>
          <w:szCs w:val="25"/>
        </w:rPr>
        <w:t xml:space="preserve">and if they </w:t>
      </w:r>
      <w:r w:rsidRPr="00EE1E78">
        <w:rPr>
          <w:rFonts w:ascii="Garamond" w:eastAsia="Times New Roman" w:hAnsi="Garamond" w:cs="Times New Roman"/>
          <w:color w:val="000000"/>
          <w:sz w:val="25"/>
          <w:szCs w:val="25"/>
        </w:rPr>
        <w:t xml:space="preserve">wanted to be considered economically and/or educationally </w:t>
      </w:r>
      <w:r w:rsidR="00485DCB"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disadvantaged</w:t>
      </w:r>
      <w:r w:rsidR="00485DCB"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w:t>
      </w:r>
      <w:r w:rsidR="00EB056A" w:rsidRPr="00EE1E78">
        <w:rPr>
          <w:rFonts w:ascii="Garamond" w:eastAsia="Times New Roman" w:hAnsi="Garamond" w:cs="Times New Roman"/>
          <w:color w:val="000000"/>
          <w:sz w:val="25"/>
          <w:szCs w:val="25"/>
        </w:rPr>
        <w:t>The a</w:t>
      </w:r>
      <w:r w:rsidRPr="00EE1E78">
        <w:rPr>
          <w:rFonts w:ascii="Garamond" w:eastAsia="Times New Roman" w:hAnsi="Garamond" w:cs="Times New Roman"/>
          <w:color w:val="000000"/>
          <w:sz w:val="25"/>
          <w:szCs w:val="25"/>
        </w:rPr>
        <w:t xml:space="preserve">pplications of those who </w:t>
      </w:r>
      <w:r w:rsidR="00EB056A" w:rsidRPr="00EE1E78">
        <w:rPr>
          <w:rFonts w:ascii="Garamond" w:eastAsia="Times New Roman" w:hAnsi="Garamond" w:cs="Times New Roman"/>
          <w:color w:val="000000"/>
          <w:sz w:val="25"/>
          <w:szCs w:val="25"/>
        </w:rPr>
        <w:t xml:space="preserve">indicated they belonged to one of these groups </w:t>
      </w:r>
      <w:r w:rsidRPr="00EE1E78">
        <w:rPr>
          <w:rFonts w:ascii="Garamond" w:eastAsia="Times New Roman" w:hAnsi="Garamond" w:cs="Times New Roman"/>
          <w:color w:val="000000"/>
          <w:sz w:val="25"/>
          <w:szCs w:val="25"/>
        </w:rPr>
        <w:t xml:space="preserve">were sent to the special admissions program </w:t>
      </w:r>
      <w:r w:rsidR="00395E9E" w:rsidRPr="00EE1E78">
        <w:rPr>
          <w:rFonts w:ascii="Garamond" w:eastAsia="Times New Roman" w:hAnsi="Garamond" w:cs="Times New Roman"/>
          <w:color w:val="000000"/>
          <w:sz w:val="25"/>
          <w:szCs w:val="25"/>
        </w:rPr>
        <w:t xml:space="preserve">and evaluated by a </w:t>
      </w:r>
      <w:r w:rsidRPr="00EE1E78">
        <w:rPr>
          <w:rFonts w:ascii="Garamond" w:eastAsia="Times New Roman" w:hAnsi="Garamond" w:cs="Times New Roman"/>
          <w:color w:val="000000"/>
          <w:sz w:val="25"/>
          <w:szCs w:val="25"/>
        </w:rPr>
        <w:t>separate committee</w:t>
      </w:r>
      <w:r w:rsidR="00395E9E"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The applicants in the special admissions program did not have to meet the same standards as the regular candidates, including the 2.5 grade point average cut off.</w:t>
      </w:r>
    </w:p>
    <w:p w14:paraId="4E505DE9" w14:textId="756BAD6C"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From 1971 to 1974</w:t>
      </w:r>
      <w:r w:rsidR="002B67D1"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the special program resulted in the admission of 21 </w:t>
      </w:r>
      <w:r w:rsidR="002F62BF" w:rsidRPr="00EE1E78">
        <w:rPr>
          <w:rFonts w:ascii="Garamond" w:eastAsia="Times New Roman" w:hAnsi="Garamond" w:cs="Times New Roman"/>
          <w:color w:val="000000"/>
          <w:sz w:val="25"/>
          <w:szCs w:val="25"/>
        </w:rPr>
        <w:t>B</w:t>
      </w:r>
      <w:r w:rsidRPr="00EE1E78">
        <w:rPr>
          <w:rFonts w:ascii="Garamond" w:eastAsia="Times New Roman" w:hAnsi="Garamond" w:cs="Times New Roman"/>
          <w:color w:val="000000"/>
          <w:sz w:val="25"/>
          <w:szCs w:val="25"/>
        </w:rPr>
        <w:t>lack students, 30 Mexican American</w:t>
      </w:r>
      <w:r w:rsidR="002B67D1" w:rsidRPr="00EE1E78">
        <w:rPr>
          <w:rFonts w:ascii="Garamond" w:eastAsia="Times New Roman" w:hAnsi="Garamond" w:cs="Times New Roman"/>
          <w:color w:val="000000"/>
          <w:sz w:val="25"/>
          <w:szCs w:val="25"/>
        </w:rPr>
        <w:t xml:space="preserve"> students</w:t>
      </w:r>
      <w:r w:rsidRPr="00EE1E78">
        <w:rPr>
          <w:rFonts w:ascii="Garamond" w:eastAsia="Times New Roman" w:hAnsi="Garamond" w:cs="Times New Roman"/>
          <w:color w:val="000000"/>
          <w:sz w:val="25"/>
          <w:szCs w:val="25"/>
        </w:rPr>
        <w:t>, and 12 Asian</w:t>
      </w:r>
      <w:r w:rsidR="002F62BF" w:rsidRPr="00EE1E78">
        <w:rPr>
          <w:rFonts w:ascii="Garamond" w:eastAsia="Times New Roman" w:hAnsi="Garamond" w:cs="Times New Roman"/>
          <w:color w:val="000000"/>
          <w:sz w:val="25"/>
          <w:szCs w:val="25"/>
        </w:rPr>
        <w:t xml:space="preserve"> </w:t>
      </w:r>
      <w:r w:rsidR="002B67D1" w:rsidRPr="00EE1E78">
        <w:rPr>
          <w:rFonts w:ascii="Garamond" w:eastAsia="Times New Roman" w:hAnsi="Garamond" w:cs="Times New Roman"/>
          <w:color w:val="000000"/>
          <w:sz w:val="25"/>
          <w:szCs w:val="25"/>
        </w:rPr>
        <w:t xml:space="preserve">American </w:t>
      </w:r>
      <w:r w:rsidR="002F62BF" w:rsidRPr="00EE1E78">
        <w:rPr>
          <w:rFonts w:ascii="Garamond" w:eastAsia="Times New Roman" w:hAnsi="Garamond" w:cs="Times New Roman"/>
          <w:color w:val="000000"/>
          <w:sz w:val="25"/>
          <w:szCs w:val="25"/>
        </w:rPr>
        <w:t>students</w:t>
      </w:r>
      <w:r w:rsidRPr="00EE1E78">
        <w:rPr>
          <w:rFonts w:ascii="Garamond" w:eastAsia="Times New Roman" w:hAnsi="Garamond" w:cs="Times New Roman"/>
          <w:color w:val="000000"/>
          <w:sz w:val="25"/>
          <w:szCs w:val="25"/>
        </w:rPr>
        <w:t xml:space="preserve">, for a total of 63 </w:t>
      </w:r>
      <w:r w:rsidR="002B67D1" w:rsidRPr="00EE1E78">
        <w:rPr>
          <w:rFonts w:ascii="Garamond" w:eastAsia="Times New Roman" w:hAnsi="Garamond" w:cs="Times New Roman"/>
          <w:color w:val="000000"/>
          <w:sz w:val="25"/>
          <w:szCs w:val="25"/>
        </w:rPr>
        <w:t>students who were racial minorities.</w:t>
      </w:r>
      <w:r w:rsidR="00DD643B" w:rsidRPr="00EE1E78">
        <w:rPr>
          <w:rStyle w:val="FootnoteReference"/>
          <w:rFonts w:ascii="Garamond" w:eastAsia="Times New Roman" w:hAnsi="Garamond" w:cs="Times New Roman"/>
          <w:color w:val="000000"/>
          <w:sz w:val="25"/>
          <w:szCs w:val="25"/>
        </w:rPr>
        <w:footnoteReference w:id="1"/>
      </w:r>
      <w:r w:rsidR="002B67D1" w:rsidRPr="00EE1E78">
        <w:rPr>
          <w:rFonts w:ascii="Garamond" w:eastAsia="Times New Roman" w:hAnsi="Garamond" w:cs="Times New Roman"/>
          <w:color w:val="000000"/>
          <w:sz w:val="25"/>
          <w:szCs w:val="25"/>
        </w:rPr>
        <w:t xml:space="preserve"> </w:t>
      </w:r>
      <w:r w:rsidRPr="00EE1E78">
        <w:rPr>
          <w:rFonts w:ascii="Garamond" w:eastAsia="Times New Roman" w:hAnsi="Garamond" w:cs="Times New Roman"/>
          <w:color w:val="000000"/>
          <w:sz w:val="25"/>
          <w:szCs w:val="25"/>
        </w:rPr>
        <w:t xml:space="preserve">During the same period, the regular admissions program admitted </w:t>
      </w:r>
      <w:r w:rsidR="00F75F01" w:rsidRPr="00EE1E78">
        <w:rPr>
          <w:rFonts w:ascii="Garamond" w:eastAsia="Times New Roman" w:hAnsi="Garamond" w:cs="Times New Roman"/>
          <w:color w:val="000000"/>
          <w:sz w:val="25"/>
          <w:szCs w:val="25"/>
        </w:rPr>
        <w:t xml:space="preserve">one </w:t>
      </w:r>
      <w:r w:rsidR="002F62BF" w:rsidRPr="00EE1E78">
        <w:rPr>
          <w:rFonts w:ascii="Garamond" w:eastAsia="Times New Roman" w:hAnsi="Garamond" w:cs="Times New Roman"/>
          <w:color w:val="000000"/>
          <w:sz w:val="25"/>
          <w:szCs w:val="25"/>
        </w:rPr>
        <w:t>B</w:t>
      </w:r>
      <w:r w:rsidRPr="00EE1E78">
        <w:rPr>
          <w:rFonts w:ascii="Garamond" w:eastAsia="Times New Roman" w:hAnsi="Garamond" w:cs="Times New Roman"/>
          <w:color w:val="000000"/>
          <w:sz w:val="25"/>
          <w:szCs w:val="25"/>
        </w:rPr>
        <w:t xml:space="preserve">lack student, </w:t>
      </w:r>
      <w:r w:rsidR="00F75F01" w:rsidRPr="00EE1E78">
        <w:rPr>
          <w:rFonts w:ascii="Garamond" w:eastAsia="Times New Roman" w:hAnsi="Garamond" w:cs="Times New Roman"/>
          <w:color w:val="000000"/>
          <w:sz w:val="25"/>
          <w:szCs w:val="25"/>
        </w:rPr>
        <w:t xml:space="preserve">six </w:t>
      </w:r>
      <w:r w:rsidRPr="00EE1E78">
        <w:rPr>
          <w:rFonts w:ascii="Garamond" w:eastAsia="Times New Roman" w:hAnsi="Garamond" w:cs="Times New Roman"/>
          <w:color w:val="000000"/>
          <w:sz w:val="25"/>
          <w:szCs w:val="25"/>
        </w:rPr>
        <w:t>Mexican American</w:t>
      </w:r>
      <w:r w:rsidR="00F75F01" w:rsidRPr="00EE1E78">
        <w:rPr>
          <w:rFonts w:ascii="Garamond" w:eastAsia="Times New Roman" w:hAnsi="Garamond" w:cs="Times New Roman"/>
          <w:color w:val="000000"/>
          <w:sz w:val="25"/>
          <w:szCs w:val="25"/>
        </w:rPr>
        <w:t xml:space="preserve"> students</w:t>
      </w:r>
      <w:r w:rsidRPr="00EE1E78">
        <w:rPr>
          <w:rFonts w:ascii="Garamond" w:eastAsia="Times New Roman" w:hAnsi="Garamond" w:cs="Times New Roman"/>
          <w:color w:val="000000"/>
          <w:sz w:val="25"/>
          <w:szCs w:val="25"/>
        </w:rPr>
        <w:t>, and 37 Asian</w:t>
      </w:r>
      <w:r w:rsidR="002F62BF" w:rsidRPr="00EE1E78">
        <w:rPr>
          <w:rFonts w:ascii="Garamond" w:eastAsia="Times New Roman" w:hAnsi="Garamond" w:cs="Times New Roman"/>
          <w:color w:val="000000"/>
          <w:sz w:val="25"/>
          <w:szCs w:val="25"/>
        </w:rPr>
        <w:t xml:space="preserve"> </w:t>
      </w:r>
      <w:r w:rsidR="00F75F01" w:rsidRPr="00EE1E78">
        <w:rPr>
          <w:rFonts w:ascii="Garamond" w:eastAsia="Times New Roman" w:hAnsi="Garamond" w:cs="Times New Roman"/>
          <w:color w:val="000000"/>
          <w:sz w:val="25"/>
          <w:szCs w:val="25"/>
        </w:rPr>
        <w:t xml:space="preserve">American </w:t>
      </w:r>
      <w:r w:rsidR="002F62BF" w:rsidRPr="00EE1E78">
        <w:rPr>
          <w:rFonts w:ascii="Garamond" w:eastAsia="Times New Roman" w:hAnsi="Garamond" w:cs="Times New Roman"/>
          <w:color w:val="000000"/>
          <w:sz w:val="25"/>
          <w:szCs w:val="25"/>
        </w:rPr>
        <w:t>students</w:t>
      </w:r>
      <w:r w:rsidRPr="00EE1E78">
        <w:rPr>
          <w:rFonts w:ascii="Garamond" w:eastAsia="Times New Roman" w:hAnsi="Garamond" w:cs="Times New Roman"/>
          <w:color w:val="000000"/>
          <w:sz w:val="25"/>
          <w:szCs w:val="25"/>
        </w:rPr>
        <w:t xml:space="preserve"> for a total of 44 </w:t>
      </w:r>
      <w:r w:rsidR="008C4A0C" w:rsidRPr="00EE1E78">
        <w:rPr>
          <w:rFonts w:ascii="Garamond" w:eastAsia="Times New Roman" w:hAnsi="Garamond" w:cs="Times New Roman"/>
          <w:color w:val="000000"/>
          <w:sz w:val="25"/>
          <w:szCs w:val="25"/>
        </w:rPr>
        <w:t>students of color</w:t>
      </w:r>
      <w:r w:rsidRPr="00EE1E78">
        <w:rPr>
          <w:rFonts w:ascii="Garamond" w:eastAsia="Times New Roman" w:hAnsi="Garamond" w:cs="Times New Roman"/>
          <w:color w:val="000000"/>
          <w:sz w:val="25"/>
          <w:szCs w:val="25"/>
        </w:rPr>
        <w:t xml:space="preserve">. No </w:t>
      </w:r>
      <w:r w:rsidR="008C4A0C"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disadvantaged</w:t>
      </w:r>
      <w:r w:rsidR="008C4A0C"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w:t>
      </w:r>
      <w:r w:rsidR="002F62BF" w:rsidRPr="00EE1E78">
        <w:rPr>
          <w:rFonts w:ascii="Garamond" w:eastAsia="Times New Roman" w:hAnsi="Garamond" w:cs="Times New Roman"/>
          <w:color w:val="000000"/>
          <w:sz w:val="25"/>
          <w:szCs w:val="25"/>
        </w:rPr>
        <w:t>W</w:t>
      </w:r>
      <w:r w:rsidRPr="00EE1E78">
        <w:rPr>
          <w:rFonts w:ascii="Garamond" w:eastAsia="Times New Roman" w:hAnsi="Garamond" w:cs="Times New Roman"/>
          <w:color w:val="000000"/>
          <w:sz w:val="25"/>
          <w:szCs w:val="25"/>
        </w:rPr>
        <w:t>hite candidates received admission through the special program.</w:t>
      </w:r>
    </w:p>
    <w:p w14:paraId="7C2F88D6" w14:textId="270712A6"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 xml:space="preserve">Allan Bakke was a </w:t>
      </w:r>
      <w:r w:rsidR="00B35515" w:rsidRPr="00EE1E78">
        <w:rPr>
          <w:rFonts w:ascii="Garamond" w:eastAsia="Times New Roman" w:hAnsi="Garamond" w:cs="Times New Roman"/>
          <w:color w:val="000000"/>
          <w:sz w:val="25"/>
          <w:szCs w:val="25"/>
        </w:rPr>
        <w:t>W</w:t>
      </w:r>
      <w:r w:rsidRPr="00EE1E78">
        <w:rPr>
          <w:rFonts w:ascii="Garamond" w:eastAsia="Times New Roman" w:hAnsi="Garamond" w:cs="Times New Roman"/>
          <w:color w:val="000000"/>
          <w:sz w:val="25"/>
          <w:szCs w:val="25"/>
        </w:rPr>
        <w:t xml:space="preserve">hite </w:t>
      </w:r>
      <w:r w:rsidR="008C4A0C" w:rsidRPr="00EE1E78">
        <w:rPr>
          <w:rFonts w:ascii="Garamond" w:eastAsia="Times New Roman" w:hAnsi="Garamond" w:cs="Times New Roman"/>
          <w:color w:val="000000"/>
          <w:sz w:val="25"/>
          <w:szCs w:val="25"/>
        </w:rPr>
        <w:t xml:space="preserve">person </w:t>
      </w:r>
      <w:r w:rsidRPr="00EE1E78">
        <w:rPr>
          <w:rFonts w:ascii="Garamond" w:eastAsia="Times New Roman" w:hAnsi="Garamond" w:cs="Times New Roman"/>
          <w:color w:val="000000"/>
          <w:sz w:val="25"/>
          <w:szCs w:val="25"/>
        </w:rPr>
        <w:t xml:space="preserve">who applied to and was rejected from the regular admissions program in 1973 and 1974. During those years, applicants with lower scores </w:t>
      </w:r>
      <w:r w:rsidR="00DA365F" w:rsidRPr="00EE1E78">
        <w:rPr>
          <w:rFonts w:ascii="Garamond" w:eastAsia="Times New Roman" w:hAnsi="Garamond" w:cs="Times New Roman"/>
          <w:color w:val="000000"/>
          <w:sz w:val="25"/>
          <w:szCs w:val="25"/>
        </w:rPr>
        <w:t xml:space="preserve">than Bakke </w:t>
      </w:r>
      <w:r w:rsidRPr="00EE1E78">
        <w:rPr>
          <w:rFonts w:ascii="Garamond" w:eastAsia="Times New Roman" w:hAnsi="Garamond" w:cs="Times New Roman"/>
          <w:color w:val="000000"/>
          <w:sz w:val="25"/>
          <w:szCs w:val="25"/>
        </w:rPr>
        <w:t>were admitted under the special program. After his second rejection, Bakke filed suit in the Superior Court of Yolo County, California. He claimed that the special admissions program violated the Equal Protection Clause of the 14</w:t>
      </w:r>
      <w:r w:rsidRPr="00EE1E78">
        <w:rPr>
          <w:rFonts w:ascii="Garamond" w:eastAsia="Times New Roman" w:hAnsi="Garamond" w:cs="Times New Roman"/>
          <w:color w:val="000000"/>
          <w:sz w:val="25"/>
          <w:szCs w:val="25"/>
          <w:vertAlign w:val="superscript"/>
        </w:rPr>
        <w:t>th</w:t>
      </w:r>
      <w:r w:rsidRPr="00EE1E78">
        <w:rPr>
          <w:rFonts w:ascii="Garamond" w:eastAsia="Times New Roman" w:hAnsi="Garamond" w:cs="Times New Roman"/>
          <w:color w:val="000000"/>
          <w:sz w:val="25"/>
          <w:szCs w:val="25"/>
        </w:rPr>
        <w:t xml:space="preserve"> Amendment and Title VI of the Civil Rights Act of 1964 because it excluded him on the basis of race. He wanted the </w:t>
      </w:r>
      <w:r w:rsidR="00B35515" w:rsidRPr="00EE1E78">
        <w:rPr>
          <w:rFonts w:ascii="Garamond" w:eastAsia="Times New Roman" w:hAnsi="Garamond" w:cs="Times New Roman"/>
          <w:color w:val="000000"/>
          <w:sz w:val="25"/>
          <w:szCs w:val="25"/>
        </w:rPr>
        <w:t>c</w:t>
      </w:r>
      <w:r w:rsidRPr="00EE1E78">
        <w:rPr>
          <w:rFonts w:ascii="Garamond" w:eastAsia="Times New Roman" w:hAnsi="Garamond" w:cs="Times New Roman"/>
          <w:color w:val="000000"/>
          <w:sz w:val="25"/>
          <w:szCs w:val="25"/>
        </w:rPr>
        <w:t>ourt to force U</w:t>
      </w:r>
      <w:r w:rsidR="00023ECE" w:rsidRPr="00EE1E78">
        <w:rPr>
          <w:rFonts w:ascii="Garamond" w:eastAsia="Times New Roman" w:hAnsi="Garamond" w:cs="Times New Roman"/>
          <w:color w:val="000000"/>
          <w:sz w:val="25"/>
          <w:szCs w:val="25"/>
        </w:rPr>
        <w:t xml:space="preserve">C </w:t>
      </w:r>
      <w:r w:rsidRPr="00EE1E78">
        <w:rPr>
          <w:rFonts w:ascii="Garamond" w:eastAsia="Times New Roman" w:hAnsi="Garamond" w:cs="Times New Roman"/>
          <w:color w:val="000000"/>
          <w:sz w:val="25"/>
          <w:szCs w:val="25"/>
        </w:rPr>
        <w:t>Davis to admit him to the medical school.</w:t>
      </w:r>
    </w:p>
    <w:p w14:paraId="46A167BD" w14:textId="43F35CC4"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 xml:space="preserve">The university argued that their system of admission served several important purposes. It helped counter the effects of discrimination in society. </w:t>
      </w:r>
      <w:r w:rsidR="00FE7ECE" w:rsidRPr="00EE1E78">
        <w:rPr>
          <w:rFonts w:ascii="Garamond" w:eastAsia="Times New Roman" w:hAnsi="Garamond" w:cs="Open Sans"/>
          <w:color w:val="000000"/>
          <w:sz w:val="25"/>
          <w:szCs w:val="25"/>
        </w:rPr>
        <w:t xml:space="preserve">The special admissions program could help reverse the history of discrimination faced by racial minorities in medical school admissions </w:t>
      </w:r>
      <w:r w:rsidR="00FE7ECE" w:rsidRPr="00EE1E78">
        <w:rPr>
          <w:rFonts w:ascii="Garamond" w:eastAsia="Times New Roman" w:hAnsi="Garamond" w:cs="Open Sans"/>
          <w:color w:val="000000"/>
          <w:sz w:val="25"/>
          <w:szCs w:val="25"/>
        </w:rPr>
        <w:lastRenderedPageBreak/>
        <w:t>and in the medical profession.</w:t>
      </w:r>
      <w:r w:rsidRPr="00EE1E78">
        <w:rPr>
          <w:rFonts w:ascii="Garamond" w:eastAsia="Times New Roman" w:hAnsi="Garamond" w:cs="Times New Roman"/>
          <w:color w:val="000000"/>
          <w:sz w:val="25"/>
          <w:szCs w:val="25"/>
        </w:rPr>
        <w:t xml:space="preserve"> The university also said that the special program increased the number of physicians who practice in underserved communities. Finally, the university reasoned that there are educational benefits to all students when the student body is </w:t>
      </w:r>
      <w:r w:rsidR="009B72B9" w:rsidRPr="00EE1E78">
        <w:rPr>
          <w:rFonts w:ascii="Garamond" w:eastAsia="Times New Roman" w:hAnsi="Garamond" w:cs="Open Sans"/>
          <w:color w:val="000000"/>
          <w:sz w:val="25"/>
          <w:szCs w:val="25"/>
        </w:rPr>
        <w:t>racially and socio-economically diverse</w:t>
      </w:r>
      <w:r w:rsidRPr="00EE1E78">
        <w:rPr>
          <w:rFonts w:ascii="Garamond" w:eastAsia="Times New Roman" w:hAnsi="Garamond" w:cs="Times New Roman"/>
          <w:color w:val="000000"/>
          <w:sz w:val="25"/>
          <w:szCs w:val="25"/>
        </w:rPr>
        <w:t>. </w:t>
      </w:r>
    </w:p>
    <w:p w14:paraId="39158A03" w14:textId="24DDB826"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The Superior Court of Yolo County, California</w:t>
      </w:r>
      <w:r w:rsidR="009B72B9" w:rsidRPr="00EE1E78">
        <w:rPr>
          <w:rFonts w:ascii="Garamond" w:eastAsia="Times New Roman" w:hAnsi="Garamond" w:cs="Times New Roman"/>
          <w:color w:val="000000"/>
          <w:sz w:val="25"/>
          <w:szCs w:val="25"/>
        </w:rPr>
        <w:t>,</w:t>
      </w:r>
      <w:r w:rsidRPr="00EE1E78">
        <w:rPr>
          <w:rFonts w:ascii="Garamond" w:eastAsia="Times New Roman" w:hAnsi="Garamond" w:cs="Times New Roman"/>
          <w:color w:val="000000"/>
          <w:sz w:val="25"/>
          <w:szCs w:val="25"/>
        </w:rPr>
        <w:t xml:space="preserve"> and the Supreme Court of California both found that the special admissions program violated the federal and state constitutions, as well as Title VI</w:t>
      </w:r>
      <w:r w:rsidR="00E240FD" w:rsidRPr="00EE1E78">
        <w:rPr>
          <w:rFonts w:ascii="Garamond" w:eastAsia="Times New Roman" w:hAnsi="Garamond" w:cs="Times New Roman"/>
          <w:color w:val="000000"/>
          <w:sz w:val="25"/>
          <w:szCs w:val="25"/>
        </w:rPr>
        <w:t xml:space="preserve"> of the Civil Rights Act of 1964. </w:t>
      </w:r>
      <w:r w:rsidRPr="00EE1E78">
        <w:rPr>
          <w:rFonts w:ascii="Garamond" w:eastAsia="Times New Roman" w:hAnsi="Garamond" w:cs="Times New Roman"/>
          <w:color w:val="000000"/>
          <w:sz w:val="25"/>
          <w:szCs w:val="25"/>
        </w:rPr>
        <w:t>The Superior Court declared that race could not be taken into account when making admissions decisions but also ruled that Bakke should not be admitted to the medical school because he failed to show that he would have been admitted even without the special admissions program. The Supreme Court of California, however, determined that Bakke should be admitted to the school.</w:t>
      </w:r>
    </w:p>
    <w:p w14:paraId="0A5C7274" w14:textId="77777777" w:rsidR="00C20719" w:rsidRPr="00EE1E78" w:rsidRDefault="00C20719" w:rsidP="00EE1E78">
      <w:pPr>
        <w:shd w:val="clear" w:color="auto" w:fill="FFFFFF"/>
        <w:spacing w:after="120"/>
        <w:rPr>
          <w:rFonts w:ascii="Garamond" w:eastAsia="Times New Roman" w:hAnsi="Garamond" w:cs="Times New Roman"/>
          <w:color w:val="000000"/>
          <w:sz w:val="25"/>
          <w:szCs w:val="25"/>
        </w:rPr>
      </w:pPr>
      <w:r w:rsidRPr="00EE1E78">
        <w:rPr>
          <w:rFonts w:ascii="Garamond" w:eastAsia="Times New Roman" w:hAnsi="Garamond" w:cs="Times New Roman"/>
          <w:color w:val="000000"/>
          <w:sz w:val="25"/>
          <w:szCs w:val="25"/>
        </w:rPr>
        <w:t>The Regents of the University of California then appealed the case to the Supreme Court of the United States.</w:t>
      </w:r>
    </w:p>
    <w:p w14:paraId="359BAEE6" w14:textId="6F5799E4" w:rsidR="00087C24" w:rsidRPr="004D5B39" w:rsidRDefault="00087C24" w:rsidP="00DD643B">
      <w:pPr>
        <w:pStyle w:val="Subhead1sl"/>
      </w:pPr>
      <w:r w:rsidRPr="004D5B39">
        <w:t>Questions to Consider</w:t>
      </w:r>
    </w:p>
    <w:p w14:paraId="56B70EB2" w14:textId="77777777" w:rsidR="00EA56E8" w:rsidRPr="00EA56E8" w:rsidRDefault="00EA56E8" w:rsidP="00EE1E78">
      <w:pPr>
        <w:pStyle w:val="NormalWeb"/>
        <w:numPr>
          <w:ilvl w:val="0"/>
          <w:numId w:val="15"/>
        </w:numPr>
        <w:shd w:val="clear" w:color="auto" w:fill="FFFFFF"/>
        <w:tabs>
          <w:tab w:val="clear" w:pos="720"/>
          <w:tab w:val="num" w:pos="360"/>
        </w:tabs>
        <w:spacing w:before="0" w:beforeAutospacing="0" w:after="1920" w:afterAutospacing="0" w:line="300" w:lineRule="atLeast"/>
        <w:ind w:left="360"/>
        <w:rPr>
          <w:rFonts w:ascii="Garamond" w:hAnsi="Garamond"/>
          <w:color w:val="000000"/>
          <w:sz w:val="25"/>
          <w:szCs w:val="25"/>
        </w:rPr>
      </w:pPr>
      <w:r w:rsidRPr="00EA56E8">
        <w:rPr>
          <w:rFonts w:ascii="Garamond" w:hAnsi="Garamond"/>
          <w:color w:val="000000"/>
          <w:sz w:val="25"/>
          <w:szCs w:val="25"/>
        </w:rPr>
        <w:t>Why would a college or university want to consider race as a factor in the admissions process? Do you think it is appropriate for a college or university to do so? Why or why not?</w:t>
      </w:r>
    </w:p>
    <w:p w14:paraId="47BBAA84" w14:textId="77777777" w:rsidR="00EA56E8" w:rsidRPr="00EA56E8" w:rsidRDefault="00EA56E8" w:rsidP="00EE1E78">
      <w:pPr>
        <w:pStyle w:val="NormalWeb"/>
        <w:numPr>
          <w:ilvl w:val="0"/>
          <w:numId w:val="15"/>
        </w:numPr>
        <w:shd w:val="clear" w:color="auto" w:fill="FFFFFF"/>
        <w:tabs>
          <w:tab w:val="clear" w:pos="720"/>
          <w:tab w:val="num" w:pos="360"/>
        </w:tabs>
        <w:spacing w:before="0" w:beforeAutospacing="0" w:after="1920" w:afterAutospacing="0" w:line="300" w:lineRule="atLeast"/>
        <w:ind w:left="360"/>
        <w:rPr>
          <w:rFonts w:ascii="Garamond" w:hAnsi="Garamond"/>
          <w:color w:val="000000"/>
          <w:sz w:val="25"/>
          <w:szCs w:val="25"/>
        </w:rPr>
      </w:pPr>
      <w:r w:rsidRPr="00EA56E8">
        <w:rPr>
          <w:rFonts w:ascii="Garamond" w:hAnsi="Garamond"/>
          <w:color w:val="000000"/>
          <w:sz w:val="25"/>
          <w:szCs w:val="25"/>
        </w:rPr>
        <w:t>Both the California Superior and California Supreme Courts agreed on what two facts in their </w:t>
      </w:r>
      <w:r w:rsidRPr="00EA56E8">
        <w:rPr>
          <w:rStyle w:val="Emphasis"/>
          <w:rFonts w:ascii="Garamond" w:hAnsi="Garamond"/>
          <w:color w:val="000000"/>
          <w:sz w:val="25"/>
          <w:szCs w:val="25"/>
        </w:rPr>
        <w:t>Bakke </w:t>
      </w:r>
      <w:r w:rsidRPr="00EA56E8">
        <w:rPr>
          <w:rFonts w:ascii="Garamond" w:hAnsi="Garamond"/>
          <w:color w:val="000000"/>
          <w:sz w:val="25"/>
          <w:szCs w:val="25"/>
        </w:rPr>
        <w:t>rulings? </w:t>
      </w:r>
    </w:p>
    <w:p w14:paraId="05895A5B" w14:textId="75F80E09" w:rsidR="00EA56E8" w:rsidRPr="00EA56E8" w:rsidRDefault="00EA56E8" w:rsidP="00EE1E78">
      <w:pPr>
        <w:pStyle w:val="NormalWeb"/>
        <w:numPr>
          <w:ilvl w:val="0"/>
          <w:numId w:val="15"/>
        </w:numPr>
        <w:shd w:val="clear" w:color="auto" w:fill="FFFFFF"/>
        <w:tabs>
          <w:tab w:val="clear" w:pos="720"/>
          <w:tab w:val="num" w:pos="360"/>
        </w:tabs>
        <w:spacing w:before="0" w:beforeAutospacing="0" w:after="1920" w:afterAutospacing="0" w:line="300" w:lineRule="atLeast"/>
        <w:ind w:left="360"/>
        <w:rPr>
          <w:rFonts w:ascii="Garamond" w:hAnsi="Garamond"/>
          <w:color w:val="000000"/>
          <w:sz w:val="25"/>
          <w:szCs w:val="25"/>
        </w:rPr>
      </w:pPr>
      <w:r w:rsidRPr="00EA56E8">
        <w:rPr>
          <w:rFonts w:ascii="Garamond" w:hAnsi="Garamond"/>
          <w:color w:val="000000"/>
          <w:sz w:val="25"/>
          <w:szCs w:val="25"/>
        </w:rPr>
        <w:t>Do you agree with the lower courts</w:t>
      </w:r>
      <w:r w:rsidR="00EE1E78">
        <w:rPr>
          <w:rFonts w:ascii="Garamond" w:hAnsi="Garamond"/>
          <w:color w:val="000000"/>
          <w:sz w:val="25"/>
          <w:szCs w:val="25"/>
        </w:rPr>
        <w:t>’</w:t>
      </w:r>
      <w:r w:rsidRPr="00EA56E8">
        <w:rPr>
          <w:rFonts w:ascii="Garamond" w:hAnsi="Garamond"/>
          <w:color w:val="000000"/>
          <w:sz w:val="25"/>
          <w:szCs w:val="25"/>
        </w:rPr>
        <w:t xml:space="preserve"> decisions? Why or why not?</w:t>
      </w:r>
    </w:p>
    <w:p w14:paraId="4253C0EC" w14:textId="77777777" w:rsidR="009C0137" w:rsidRPr="005311FB" w:rsidRDefault="009C0137" w:rsidP="009C0137">
      <w:pPr>
        <w:pStyle w:val="Numberedlistsl"/>
        <w:numPr>
          <w:ilvl w:val="0"/>
          <w:numId w:val="0"/>
        </w:numPr>
        <w:ind w:left="1440" w:hanging="360"/>
      </w:pPr>
    </w:p>
    <w:sectPr w:rsidR="009C0137" w:rsidRPr="005311FB"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CCFF" w14:textId="77777777" w:rsidR="00943C11" w:rsidRDefault="00943C11" w:rsidP="0078549D">
      <w:pPr>
        <w:spacing w:after="0" w:line="240" w:lineRule="auto"/>
      </w:pPr>
      <w:r>
        <w:separator/>
      </w:r>
    </w:p>
  </w:endnote>
  <w:endnote w:type="continuationSeparator" w:id="0">
    <w:p w14:paraId="66E02EFD" w14:textId="77777777" w:rsidR="00943C11" w:rsidRDefault="00943C1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6DFB46B3" w:rsidR="00987C93" w:rsidRPr="00EE1E78" w:rsidRDefault="007A1816">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F2585C">
          <w:rPr>
            <w:rStyle w:val="BasiccopyslChar"/>
            <w:sz w:val="22"/>
            <w:szCs w:val="22"/>
          </w:rPr>
          <w:t>© 2020 Street Law, Inc.</w:t>
        </w:r>
        <w:r w:rsidR="00E64542" w:rsidRPr="00F2585C">
          <w:rPr>
            <w:rStyle w:val="BasiccopyslChar"/>
            <w:sz w:val="22"/>
            <w:szCs w:val="22"/>
          </w:rPr>
          <w:tab/>
        </w:r>
        <w:r w:rsidR="00E64542" w:rsidRPr="00F2585C">
          <w:rPr>
            <w:rStyle w:val="BasiccopyslChar"/>
            <w:sz w:val="22"/>
            <w:szCs w:val="22"/>
          </w:rPr>
          <w:tab/>
          <w:t xml:space="preserve"> Last updated: </w:t>
        </w:r>
      </w:sdtContent>
    </w:sdt>
    <w:r w:rsidR="00F2585C" w:rsidRPr="00EE1E78">
      <w:rPr>
        <w:rStyle w:val="BasiccopyslChar"/>
        <w:sz w:val="22"/>
        <w:szCs w:val="22"/>
      </w:rPr>
      <w:t>08/18/2020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1D90F" w14:textId="77777777" w:rsidR="00943C11" w:rsidRDefault="00943C11" w:rsidP="0078549D">
      <w:pPr>
        <w:spacing w:after="0" w:line="240" w:lineRule="auto"/>
      </w:pPr>
      <w:r>
        <w:separator/>
      </w:r>
    </w:p>
  </w:footnote>
  <w:footnote w:type="continuationSeparator" w:id="0">
    <w:p w14:paraId="6BD5F6DE" w14:textId="77777777" w:rsidR="00943C11" w:rsidRDefault="00943C11" w:rsidP="0078549D">
      <w:pPr>
        <w:spacing w:after="0" w:line="240" w:lineRule="auto"/>
      </w:pPr>
      <w:r>
        <w:continuationSeparator/>
      </w:r>
    </w:p>
  </w:footnote>
  <w:footnote w:id="1">
    <w:p w14:paraId="4DC97DEF" w14:textId="7439D0C3" w:rsidR="00DD643B" w:rsidRPr="00EE1E78" w:rsidRDefault="00DD643B">
      <w:pPr>
        <w:pStyle w:val="FootnoteText"/>
        <w:rPr>
          <w:rFonts w:ascii="Garamond" w:hAnsi="Garamond"/>
        </w:rPr>
      </w:pPr>
      <w:r w:rsidRPr="00EE1E78">
        <w:rPr>
          <w:rStyle w:val="FootnoteReference"/>
          <w:rFonts w:ascii="Garamond" w:hAnsi="Garamond"/>
        </w:rPr>
        <w:footnoteRef/>
      </w:r>
      <w:r w:rsidRPr="00EE1E78">
        <w:rPr>
          <w:rFonts w:ascii="Garamond" w:hAnsi="Garamond"/>
        </w:rPr>
        <w:t xml:space="preserve"> These were the racial classifications used by the University of California at the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476803B3" w:rsidR="00087C24" w:rsidRPr="00CB6C90" w:rsidRDefault="00F2585C" w:rsidP="00CB6C90">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Regents of UC v. Bakke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C62BCA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F2585C">
      <w:rPr>
        <w:sz w:val="22"/>
        <w:szCs w:val="22"/>
      </w:rPr>
      <w:tab/>
    </w:r>
    <w:r w:rsidR="00F2585C">
      <w:rPr>
        <w:sz w:val="22"/>
        <w:szCs w:val="22"/>
      </w:rPr>
      <w:tab/>
    </w:r>
    <w:r w:rsidR="00F2585C">
      <w:rPr>
        <w:sz w:val="22"/>
        <w:szCs w:val="22"/>
      </w:rPr>
      <w:tab/>
      <w:t xml:space="preserve">     </w:t>
    </w:r>
    <w:r w:rsidR="009442C2">
      <w:rPr>
        <w:i/>
        <w:iCs/>
        <w:sz w:val="22"/>
        <w:szCs w:val="22"/>
      </w:rPr>
      <w:t xml:space="preserve">Regents of </w:t>
    </w:r>
    <w:r w:rsidR="00F2585C">
      <w:rPr>
        <w:i/>
        <w:iCs/>
        <w:sz w:val="22"/>
        <w:szCs w:val="22"/>
      </w:rPr>
      <w:t xml:space="preserve">UC </w:t>
    </w:r>
    <w:r w:rsidR="009442C2">
      <w:rPr>
        <w:i/>
        <w:iCs/>
        <w:sz w:val="22"/>
        <w:szCs w:val="22"/>
      </w:rPr>
      <w:t>v. Bakke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B3EA3"/>
    <w:multiLevelType w:val="multilevel"/>
    <w:tmpl w:val="4D94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15275"/>
    <w:multiLevelType w:val="multilevel"/>
    <w:tmpl w:val="4606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0"/>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3ECE"/>
    <w:rsid w:val="00081B31"/>
    <w:rsid w:val="00087C24"/>
    <w:rsid w:val="000A7C2A"/>
    <w:rsid w:val="000D7216"/>
    <w:rsid w:val="000E239D"/>
    <w:rsid w:val="001056C3"/>
    <w:rsid w:val="001529D2"/>
    <w:rsid w:val="00170B98"/>
    <w:rsid w:val="0019252B"/>
    <w:rsid w:val="001C629C"/>
    <w:rsid w:val="001E3B59"/>
    <w:rsid w:val="0021030F"/>
    <w:rsid w:val="00256CC3"/>
    <w:rsid w:val="00290061"/>
    <w:rsid w:val="002B4D38"/>
    <w:rsid w:val="002B67D1"/>
    <w:rsid w:val="002C68A3"/>
    <w:rsid w:val="002D2203"/>
    <w:rsid w:val="002F62BF"/>
    <w:rsid w:val="00317735"/>
    <w:rsid w:val="0033625E"/>
    <w:rsid w:val="003521DD"/>
    <w:rsid w:val="00375090"/>
    <w:rsid w:val="00392FBD"/>
    <w:rsid w:val="00395E9E"/>
    <w:rsid w:val="00396AEB"/>
    <w:rsid w:val="003B04E3"/>
    <w:rsid w:val="003C6F20"/>
    <w:rsid w:val="00400A63"/>
    <w:rsid w:val="00411C1E"/>
    <w:rsid w:val="004632BE"/>
    <w:rsid w:val="00466BCA"/>
    <w:rsid w:val="00485DCB"/>
    <w:rsid w:val="004A72D6"/>
    <w:rsid w:val="004B560A"/>
    <w:rsid w:val="004B73F9"/>
    <w:rsid w:val="004D0E88"/>
    <w:rsid w:val="004E7457"/>
    <w:rsid w:val="004F77FB"/>
    <w:rsid w:val="005311FB"/>
    <w:rsid w:val="00533CB2"/>
    <w:rsid w:val="00561250"/>
    <w:rsid w:val="005A0330"/>
    <w:rsid w:val="005C398C"/>
    <w:rsid w:val="005D4E9A"/>
    <w:rsid w:val="006135E5"/>
    <w:rsid w:val="00644CE5"/>
    <w:rsid w:val="00666634"/>
    <w:rsid w:val="0067196D"/>
    <w:rsid w:val="00693894"/>
    <w:rsid w:val="00695A5E"/>
    <w:rsid w:val="006C3E71"/>
    <w:rsid w:val="006C619F"/>
    <w:rsid w:val="006E09C9"/>
    <w:rsid w:val="006E3717"/>
    <w:rsid w:val="006E3DE1"/>
    <w:rsid w:val="0070044C"/>
    <w:rsid w:val="00751950"/>
    <w:rsid w:val="0078549D"/>
    <w:rsid w:val="007A1816"/>
    <w:rsid w:val="007F700D"/>
    <w:rsid w:val="00815CB0"/>
    <w:rsid w:val="0081706F"/>
    <w:rsid w:val="00855DF3"/>
    <w:rsid w:val="008B2AE9"/>
    <w:rsid w:val="008C4A0C"/>
    <w:rsid w:val="00914F2D"/>
    <w:rsid w:val="00943C11"/>
    <w:rsid w:val="009442C2"/>
    <w:rsid w:val="00987C93"/>
    <w:rsid w:val="009A4AF9"/>
    <w:rsid w:val="009B72B9"/>
    <w:rsid w:val="009C0137"/>
    <w:rsid w:val="009D6B03"/>
    <w:rsid w:val="00A740A5"/>
    <w:rsid w:val="00A772E5"/>
    <w:rsid w:val="00AE0C77"/>
    <w:rsid w:val="00AE7EEB"/>
    <w:rsid w:val="00B21D96"/>
    <w:rsid w:val="00B3076B"/>
    <w:rsid w:val="00B35515"/>
    <w:rsid w:val="00B62487"/>
    <w:rsid w:val="00B6363B"/>
    <w:rsid w:val="00C15DAC"/>
    <w:rsid w:val="00C20719"/>
    <w:rsid w:val="00C753C0"/>
    <w:rsid w:val="00CB6C90"/>
    <w:rsid w:val="00CC10C0"/>
    <w:rsid w:val="00CC7B40"/>
    <w:rsid w:val="00D63B35"/>
    <w:rsid w:val="00DA365F"/>
    <w:rsid w:val="00DC419D"/>
    <w:rsid w:val="00DD643B"/>
    <w:rsid w:val="00DE3D18"/>
    <w:rsid w:val="00DE7D4C"/>
    <w:rsid w:val="00E05349"/>
    <w:rsid w:val="00E240FD"/>
    <w:rsid w:val="00E3555A"/>
    <w:rsid w:val="00E40268"/>
    <w:rsid w:val="00E64542"/>
    <w:rsid w:val="00EA56E8"/>
    <w:rsid w:val="00EB056A"/>
    <w:rsid w:val="00EB4B46"/>
    <w:rsid w:val="00EE1E78"/>
    <w:rsid w:val="00EF7C97"/>
    <w:rsid w:val="00F2585C"/>
    <w:rsid w:val="00F64E56"/>
    <w:rsid w:val="00F75F01"/>
    <w:rsid w:val="00FE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C0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137"/>
    <w:rPr>
      <w:i/>
      <w:iCs/>
    </w:rPr>
  </w:style>
  <w:style w:type="table" w:styleId="TableGrid">
    <w:name w:val="Table Grid"/>
    <w:basedOn w:val="TableNormal"/>
    <w:uiPriority w:val="59"/>
    <w:rsid w:val="005D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D4E9A"/>
    <w:pPr>
      <w:ind w:left="720"/>
      <w:contextualSpacing/>
    </w:pPr>
  </w:style>
  <w:style w:type="character" w:styleId="Strong">
    <w:name w:val="Strong"/>
    <w:basedOn w:val="DefaultParagraphFont"/>
    <w:uiPriority w:val="22"/>
    <w:qFormat/>
    <w:rsid w:val="00C20719"/>
    <w:rPr>
      <w:b/>
      <w:bCs/>
    </w:rPr>
  </w:style>
  <w:style w:type="paragraph" w:styleId="FootnoteText">
    <w:name w:val="footnote text"/>
    <w:basedOn w:val="Normal"/>
    <w:link w:val="FootnoteTextChar"/>
    <w:uiPriority w:val="99"/>
    <w:semiHidden/>
    <w:unhideWhenUsed/>
    <w:rsid w:val="00DD64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43B"/>
    <w:rPr>
      <w:sz w:val="20"/>
      <w:szCs w:val="20"/>
    </w:rPr>
  </w:style>
  <w:style w:type="character" w:styleId="FootnoteReference">
    <w:name w:val="footnote reference"/>
    <w:basedOn w:val="DefaultParagraphFont"/>
    <w:uiPriority w:val="99"/>
    <w:semiHidden/>
    <w:unhideWhenUsed/>
    <w:rsid w:val="00DD6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4485">
      <w:bodyDiv w:val="1"/>
      <w:marLeft w:val="0"/>
      <w:marRight w:val="0"/>
      <w:marTop w:val="0"/>
      <w:marBottom w:val="0"/>
      <w:divBdr>
        <w:top w:val="none" w:sz="0" w:space="0" w:color="auto"/>
        <w:left w:val="none" w:sz="0" w:space="0" w:color="auto"/>
        <w:bottom w:val="none" w:sz="0" w:space="0" w:color="auto"/>
        <w:right w:val="none" w:sz="0" w:space="0" w:color="auto"/>
      </w:divBdr>
    </w:div>
    <w:div w:id="680427408">
      <w:bodyDiv w:val="1"/>
      <w:marLeft w:val="0"/>
      <w:marRight w:val="0"/>
      <w:marTop w:val="0"/>
      <w:marBottom w:val="0"/>
      <w:divBdr>
        <w:top w:val="none" w:sz="0" w:space="0" w:color="auto"/>
        <w:left w:val="none" w:sz="0" w:space="0" w:color="auto"/>
        <w:bottom w:val="none" w:sz="0" w:space="0" w:color="auto"/>
        <w:right w:val="none" w:sz="0" w:space="0" w:color="auto"/>
      </w:divBdr>
    </w:div>
    <w:div w:id="757289350">
      <w:bodyDiv w:val="1"/>
      <w:marLeft w:val="0"/>
      <w:marRight w:val="0"/>
      <w:marTop w:val="0"/>
      <w:marBottom w:val="0"/>
      <w:divBdr>
        <w:top w:val="none" w:sz="0" w:space="0" w:color="auto"/>
        <w:left w:val="none" w:sz="0" w:space="0" w:color="auto"/>
        <w:bottom w:val="none" w:sz="0" w:space="0" w:color="auto"/>
        <w:right w:val="none" w:sz="0" w:space="0" w:color="auto"/>
      </w:divBdr>
    </w:div>
    <w:div w:id="1416827232">
      <w:bodyDiv w:val="1"/>
      <w:marLeft w:val="0"/>
      <w:marRight w:val="0"/>
      <w:marTop w:val="0"/>
      <w:marBottom w:val="0"/>
      <w:divBdr>
        <w:top w:val="none" w:sz="0" w:space="0" w:color="auto"/>
        <w:left w:val="none" w:sz="0" w:space="0" w:color="auto"/>
        <w:bottom w:val="none" w:sz="0" w:space="0" w:color="auto"/>
        <w:right w:val="none" w:sz="0" w:space="0" w:color="auto"/>
      </w:divBdr>
    </w:div>
    <w:div w:id="1951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19ECD152-CE0C-4470-906A-AEC19DF27556}"/>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BB50290E-EBEE-4EF3-B212-FF7733DA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2020-08-18T17:17:00Z</dcterms:created>
  <dcterms:modified xsi:type="dcterms:W3CDTF">2020-08-19T12:24:00Z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