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2A57B882" w:rsidR="005311FB" w:rsidRPr="00CB6C90" w:rsidRDefault="001B7975" w:rsidP="00CB6C90">
      <w:pPr>
        <w:pStyle w:val="Title1sl"/>
        <w:pBdr>
          <w:bottom w:val="single" w:sz="12" w:space="1" w:color="auto"/>
        </w:pBdr>
        <w:spacing w:before="240"/>
        <w:rPr>
          <w:sz w:val="40"/>
          <w:szCs w:val="40"/>
        </w:rPr>
      </w:pPr>
      <w:r w:rsidRPr="001B7975">
        <w:rPr>
          <w:i/>
          <w:iCs/>
          <w:sz w:val="40"/>
          <w:szCs w:val="40"/>
        </w:rPr>
        <w:t>Regents of UC v. Bakke</w:t>
      </w:r>
      <w:r>
        <w:rPr>
          <w:i/>
          <w:iCs/>
          <w:sz w:val="22"/>
          <w:szCs w:val="22"/>
        </w:rPr>
        <w:t xml:space="preserve"> </w:t>
      </w:r>
      <w:r w:rsidR="00F64E56" w:rsidRPr="00CB6C90">
        <w:rPr>
          <w:sz w:val="40"/>
          <w:szCs w:val="40"/>
        </w:rPr>
        <w:t>/ Background</w:t>
      </w:r>
      <w:r w:rsidR="00987C93" w:rsidRPr="00CB6C90">
        <w:rPr>
          <w:sz w:val="40"/>
          <w:szCs w:val="40"/>
        </w:rPr>
        <w:t xml:space="preserve"> </w:t>
      </w:r>
      <w:r w:rsidR="00987C93" w:rsidRPr="00CB6C90">
        <w:rPr>
          <w:b w:val="0"/>
          <w:bCs/>
          <w:sz w:val="40"/>
          <w:szCs w:val="40"/>
        </w:rPr>
        <w:sym w:font="Symbol" w:char="F0B7"/>
      </w:r>
    </w:p>
    <w:tbl>
      <w:tblPr>
        <w:tblStyle w:val="TableGrid"/>
        <w:tblW w:w="0" w:type="auto"/>
        <w:tblLook w:val="04A0" w:firstRow="1" w:lastRow="0" w:firstColumn="1" w:lastColumn="0" w:noHBand="0" w:noVBand="1"/>
      </w:tblPr>
      <w:tblGrid>
        <w:gridCol w:w="9350"/>
      </w:tblGrid>
      <w:tr w:rsidR="005F3278" w14:paraId="20DF8A54" w14:textId="77777777" w:rsidTr="005F3278">
        <w:tc>
          <w:tcPr>
            <w:tcW w:w="9350" w:type="dxa"/>
            <w:shd w:val="clear" w:color="auto" w:fill="F2F2F2" w:themeFill="background1" w:themeFillShade="F2"/>
          </w:tcPr>
          <w:p w14:paraId="1A393CD5" w14:textId="61BB20CD" w:rsidR="005F3278" w:rsidRDefault="005F3278" w:rsidP="005F3278">
            <w:pPr>
              <w:pStyle w:val="Basiccopysl"/>
              <w:spacing w:before="120"/>
              <w:rPr>
                <w:rFonts w:eastAsia="Times New Roman" w:cs="Times New Roman"/>
                <w:color w:val="000000"/>
              </w:rPr>
            </w:pPr>
            <w:r w:rsidRPr="00851DB1">
              <w:rPr>
                <w:sz w:val="24"/>
                <w:szCs w:val="24"/>
              </w:rPr>
              <w:t xml:space="preserve">As you read the background summary of the case below, look for the </w:t>
            </w:r>
            <w:r w:rsidRPr="00851DB1">
              <w:rPr>
                <w:b/>
                <w:bCs/>
                <w:sz w:val="24"/>
                <w:szCs w:val="24"/>
                <w:u w:val="single"/>
              </w:rPr>
              <w:t>important vocabulary terms</w:t>
            </w:r>
            <w:r w:rsidRPr="00851DB1">
              <w:rPr>
                <w:sz w:val="24"/>
                <w:szCs w:val="24"/>
              </w:rPr>
              <w:t>. You can find definitions for these terms on the separate vocabulary handout.</w:t>
            </w:r>
          </w:p>
        </w:tc>
      </w:tr>
    </w:tbl>
    <w:p w14:paraId="5E805FC0" w14:textId="241A5E76" w:rsidR="00251480" w:rsidRPr="00251480" w:rsidRDefault="00251480" w:rsidP="005F3278">
      <w:pPr>
        <w:shd w:val="clear" w:color="auto" w:fill="FFFFFF"/>
        <w:spacing w:before="240" w:after="120" w:line="300" w:lineRule="atLeast"/>
        <w:rPr>
          <w:rFonts w:ascii="Garamond" w:eastAsia="Times New Roman" w:hAnsi="Garamond" w:cs="Times New Roman"/>
          <w:color w:val="000000"/>
          <w:sz w:val="25"/>
          <w:szCs w:val="25"/>
        </w:rPr>
      </w:pPr>
      <w:r w:rsidRPr="00251480">
        <w:rPr>
          <w:rFonts w:ascii="Garamond" w:eastAsia="Times New Roman" w:hAnsi="Garamond" w:cs="Times New Roman"/>
          <w:color w:val="000000"/>
          <w:sz w:val="25"/>
          <w:szCs w:val="25"/>
        </w:rPr>
        <w:t>In the early 1970s, the University of California Davis</w:t>
      </w:r>
      <w:r w:rsidR="00C81C58">
        <w:rPr>
          <w:rFonts w:ascii="Garamond" w:eastAsia="Times New Roman" w:hAnsi="Garamond" w:cs="Times New Roman"/>
          <w:color w:val="000000"/>
          <w:sz w:val="25"/>
          <w:szCs w:val="25"/>
        </w:rPr>
        <w:t xml:space="preserve"> School of Medicine (UC Davis)</w:t>
      </w:r>
      <w:r w:rsidRPr="00251480">
        <w:rPr>
          <w:rFonts w:ascii="Garamond" w:eastAsia="Times New Roman" w:hAnsi="Garamond" w:cs="Times New Roman"/>
          <w:color w:val="000000"/>
          <w:sz w:val="25"/>
          <w:szCs w:val="25"/>
        </w:rPr>
        <w:t xml:space="preserve"> admitted 100 students each year. The university used two </w:t>
      </w:r>
      <w:r w:rsidRPr="00BC7660">
        <w:rPr>
          <w:rFonts w:ascii="Garamond" w:eastAsia="Times New Roman" w:hAnsi="Garamond" w:cs="Times New Roman"/>
          <w:b/>
          <w:bCs/>
          <w:color w:val="000000"/>
          <w:sz w:val="25"/>
          <w:szCs w:val="25"/>
          <w:u w:val="single"/>
        </w:rPr>
        <w:t>admissions</w:t>
      </w:r>
      <w:r w:rsidRPr="005F3278">
        <w:rPr>
          <w:rFonts w:ascii="Garamond" w:eastAsia="Times New Roman" w:hAnsi="Garamond" w:cs="Times New Roman"/>
          <w:b/>
          <w:bCs/>
          <w:color w:val="000000"/>
          <w:sz w:val="25"/>
          <w:szCs w:val="25"/>
        </w:rPr>
        <w:t> </w:t>
      </w:r>
      <w:r w:rsidRPr="00251480">
        <w:rPr>
          <w:rFonts w:ascii="Garamond" w:eastAsia="Times New Roman" w:hAnsi="Garamond" w:cs="Times New Roman"/>
          <w:color w:val="000000"/>
          <w:sz w:val="25"/>
          <w:szCs w:val="25"/>
        </w:rPr>
        <w:t xml:space="preserve">programs: a regular admissions program and a special admissions program. The purpose of the special admissions program was to increase the number of </w:t>
      </w:r>
      <w:r w:rsidR="00E90BF7">
        <w:rPr>
          <w:rFonts w:ascii="Garamond" w:eastAsia="Times New Roman" w:hAnsi="Garamond" w:cs="Times New Roman"/>
          <w:color w:val="000000"/>
          <w:sz w:val="25"/>
          <w:szCs w:val="25"/>
        </w:rPr>
        <w:t>“</w:t>
      </w:r>
      <w:r w:rsidRPr="00251480">
        <w:rPr>
          <w:rFonts w:ascii="Garamond" w:eastAsia="Times New Roman" w:hAnsi="Garamond" w:cs="Times New Roman"/>
          <w:color w:val="000000"/>
          <w:sz w:val="25"/>
          <w:szCs w:val="25"/>
        </w:rPr>
        <w:t>minority</w:t>
      </w:r>
      <w:r w:rsidR="00E90BF7">
        <w:rPr>
          <w:rFonts w:ascii="Garamond" w:eastAsia="Times New Roman" w:hAnsi="Garamond" w:cs="Times New Roman"/>
          <w:color w:val="000000"/>
          <w:sz w:val="25"/>
          <w:szCs w:val="25"/>
        </w:rPr>
        <w:t>”</w:t>
      </w:r>
      <w:r w:rsidRPr="00251480">
        <w:rPr>
          <w:rFonts w:ascii="Garamond" w:eastAsia="Times New Roman" w:hAnsi="Garamond" w:cs="Times New Roman"/>
          <w:color w:val="000000"/>
          <w:sz w:val="25"/>
          <w:szCs w:val="25"/>
        </w:rPr>
        <w:t xml:space="preserve"> and </w:t>
      </w:r>
      <w:r w:rsidR="00E90BF7">
        <w:rPr>
          <w:rFonts w:ascii="Garamond" w:eastAsia="Times New Roman" w:hAnsi="Garamond" w:cs="Times New Roman"/>
          <w:color w:val="000000"/>
          <w:sz w:val="25"/>
          <w:szCs w:val="25"/>
        </w:rPr>
        <w:t>“</w:t>
      </w:r>
      <w:r w:rsidRPr="00251480">
        <w:rPr>
          <w:rFonts w:ascii="Garamond" w:eastAsia="Times New Roman" w:hAnsi="Garamond" w:cs="Times New Roman"/>
          <w:color w:val="000000"/>
          <w:sz w:val="25"/>
          <w:szCs w:val="25"/>
        </w:rPr>
        <w:t>disadvantaged</w:t>
      </w:r>
      <w:r w:rsidR="00E90BF7">
        <w:rPr>
          <w:rFonts w:ascii="Garamond" w:eastAsia="Times New Roman" w:hAnsi="Garamond" w:cs="Times New Roman"/>
          <w:color w:val="000000"/>
          <w:sz w:val="25"/>
          <w:szCs w:val="25"/>
        </w:rPr>
        <w:t>”</w:t>
      </w:r>
      <w:r w:rsidRPr="00251480">
        <w:rPr>
          <w:rFonts w:ascii="Garamond" w:eastAsia="Times New Roman" w:hAnsi="Garamond" w:cs="Times New Roman"/>
          <w:color w:val="000000"/>
          <w:sz w:val="25"/>
          <w:szCs w:val="25"/>
        </w:rPr>
        <w:t xml:space="preserve"> students in the class. </w:t>
      </w:r>
      <w:r w:rsidRPr="00BC7660">
        <w:rPr>
          <w:rFonts w:ascii="Garamond" w:eastAsia="Times New Roman" w:hAnsi="Garamond" w:cs="Times New Roman"/>
          <w:b/>
          <w:bCs/>
          <w:color w:val="000000"/>
          <w:sz w:val="25"/>
          <w:szCs w:val="25"/>
          <w:u w:val="single"/>
        </w:rPr>
        <w:t>Applicants</w:t>
      </w:r>
      <w:r w:rsidRPr="00E90BF7">
        <w:rPr>
          <w:rFonts w:ascii="Garamond" w:eastAsia="Times New Roman" w:hAnsi="Garamond" w:cs="Times New Roman"/>
          <w:b/>
          <w:bCs/>
          <w:color w:val="000000"/>
          <w:sz w:val="25"/>
          <w:szCs w:val="25"/>
        </w:rPr>
        <w:t> </w:t>
      </w:r>
      <w:r w:rsidRPr="00251480">
        <w:rPr>
          <w:rFonts w:ascii="Garamond" w:eastAsia="Times New Roman" w:hAnsi="Garamond" w:cs="Times New Roman"/>
          <w:color w:val="000000"/>
          <w:sz w:val="25"/>
          <w:szCs w:val="25"/>
        </w:rPr>
        <w:t xml:space="preserve">who were </w:t>
      </w:r>
      <w:r w:rsidR="006C58DE">
        <w:rPr>
          <w:rFonts w:ascii="Garamond" w:eastAsia="Times New Roman" w:hAnsi="Garamond" w:cs="Times New Roman"/>
          <w:color w:val="000000"/>
          <w:sz w:val="25"/>
          <w:szCs w:val="25"/>
        </w:rPr>
        <w:t xml:space="preserve">low-income or </w:t>
      </w:r>
      <w:r w:rsidRPr="00251480">
        <w:rPr>
          <w:rFonts w:ascii="Garamond" w:eastAsia="Times New Roman" w:hAnsi="Garamond" w:cs="Times New Roman"/>
          <w:color w:val="000000"/>
          <w:sz w:val="25"/>
          <w:szCs w:val="25"/>
        </w:rPr>
        <w:t xml:space="preserve">members of a </w:t>
      </w:r>
      <w:r w:rsidR="00E90BF7">
        <w:rPr>
          <w:rFonts w:ascii="Garamond" w:eastAsia="Times New Roman" w:hAnsi="Garamond" w:cs="Times New Roman"/>
          <w:color w:val="000000"/>
          <w:sz w:val="25"/>
          <w:szCs w:val="25"/>
        </w:rPr>
        <w:t xml:space="preserve">racial </w:t>
      </w:r>
      <w:r w:rsidRPr="00251480">
        <w:rPr>
          <w:rFonts w:ascii="Garamond" w:eastAsia="Times New Roman" w:hAnsi="Garamond" w:cs="Times New Roman"/>
          <w:color w:val="000000"/>
          <w:sz w:val="25"/>
          <w:szCs w:val="25"/>
        </w:rPr>
        <w:t>minority could apply for the special admissions program.</w:t>
      </w:r>
    </w:p>
    <w:p w14:paraId="7DE63ACA" w14:textId="22A68EF0" w:rsidR="00251480" w:rsidRPr="00251480" w:rsidRDefault="00251480" w:rsidP="005F3278">
      <w:pPr>
        <w:shd w:val="clear" w:color="auto" w:fill="FFFFFF"/>
        <w:spacing w:after="120" w:line="300" w:lineRule="atLeast"/>
        <w:rPr>
          <w:rFonts w:ascii="Garamond" w:eastAsia="Times New Roman" w:hAnsi="Garamond" w:cs="Times New Roman"/>
          <w:color w:val="000000"/>
          <w:sz w:val="25"/>
          <w:szCs w:val="25"/>
        </w:rPr>
      </w:pPr>
      <w:r w:rsidRPr="00251480">
        <w:rPr>
          <w:rFonts w:ascii="Garamond" w:eastAsia="Times New Roman" w:hAnsi="Garamond" w:cs="Times New Roman"/>
          <w:color w:val="000000"/>
          <w:sz w:val="25"/>
          <w:szCs w:val="25"/>
        </w:rPr>
        <w:t>In the regular admissions program, applicants had to have a grade point average of at least 2.5 or they were automatically rejected. In the special admissions program, however, applicants did not have to have a grade point average of 2.5</w:t>
      </w:r>
      <w:r w:rsidR="001526EB">
        <w:rPr>
          <w:rFonts w:ascii="Garamond" w:eastAsia="Times New Roman" w:hAnsi="Garamond" w:cs="Times New Roman"/>
          <w:color w:val="000000"/>
          <w:sz w:val="25"/>
          <w:szCs w:val="25"/>
        </w:rPr>
        <w:t xml:space="preserve"> or higher</w:t>
      </w:r>
      <w:r w:rsidRPr="00251480">
        <w:rPr>
          <w:rFonts w:ascii="Garamond" w:eastAsia="Times New Roman" w:hAnsi="Garamond" w:cs="Times New Roman"/>
          <w:color w:val="000000"/>
          <w:sz w:val="25"/>
          <w:szCs w:val="25"/>
        </w:rPr>
        <w:t xml:space="preserve">. Sixteen of the 100 spaces in the medical </w:t>
      </w:r>
      <w:r w:rsidR="001526EB">
        <w:rPr>
          <w:rFonts w:ascii="Garamond" w:eastAsia="Times New Roman" w:hAnsi="Garamond" w:cs="Times New Roman"/>
          <w:color w:val="000000"/>
          <w:sz w:val="25"/>
          <w:szCs w:val="25"/>
        </w:rPr>
        <w:t>school</w:t>
      </w:r>
      <w:r w:rsidR="001526EB" w:rsidRPr="00251480">
        <w:rPr>
          <w:rFonts w:ascii="Garamond" w:eastAsia="Times New Roman" w:hAnsi="Garamond" w:cs="Times New Roman"/>
          <w:color w:val="000000"/>
          <w:sz w:val="25"/>
          <w:szCs w:val="25"/>
        </w:rPr>
        <w:t xml:space="preserve"> </w:t>
      </w:r>
      <w:r w:rsidRPr="00251480">
        <w:rPr>
          <w:rFonts w:ascii="Garamond" w:eastAsia="Times New Roman" w:hAnsi="Garamond" w:cs="Times New Roman"/>
          <w:color w:val="000000"/>
          <w:sz w:val="25"/>
          <w:szCs w:val="25"/>
        </w:rPr>
        <w:t xml:space="preserve">were reserved only for </w:t>
      </w:r>
      <w:r w:rsidR="00EF07D4">
        <w:rPr>
          <w:rFonts w:ascii="Garamond" w:eastAsia="Times New Roman" w:hAnsi="Garamond" w:cs="Times New Roman"/>
          <w:color w:val="000000"/>
          <w:sz w:val="25"/>
          <w:szCs w:val="25"/>
        </w:rPr>
        <w:t>students from the special admissions program</w:t>
      </w:r>
      <w:r w:rsidRPr="00251480">
        <w:rPr>
          <w:rFonts w:ascii="Garamond" w:eastAsia="Times New Roman" w:hAnsi="Garamond" w:cs="Times New Roman"/>
          <w:color w:val="000000"/>
          <w:sz w:val="25"/>
          <w:szCs w:val="25"/>
        </w:rPr>
        <w:t>. This is known as a </w:t>
      </w:r>
      <w:r w:rsidRPr="00BC7660">
        <w:rPr>
          <w:rFonts w:ascii="Garamond" w:eastAsia="Times New Roman" w:hAnsi="Garamond" w:cs="Times New Roman"/>
          <w:b/>
          <w:bCs/>
          <w:color w:val="000000"/>
          <w:sz w:val="25"/>
          <w:szCs w:val="25"/>
          <w:u w:val="single"/>
        </w:rPr>
        <w:t>quota</w:t>
      </w:r>
      <w:r w:rsidRPr="00251480">
        <w:rPr>
          <w:rFonts w:ascii="Garamond" w:eastAsia="Times New Roman" w:hAnsi="Garamond" w:cs="Times New Roman"/>
          <w:color w:val="000000"/>
          <w:sz w:val="25"/>
          <w:szCs w:val="25"/>
        </w:rPr>
        <w:t> system.</w:t>
      </w:r>
    </w:p>
    <w:p w14:paraId="046A42C2" w14:textId="79014F2B" w:rsidR="00251480" w:rsidRPr="00251480" w:rsidRDefault="00251480" w:rsidP="005F3278">
      <w:pPr>
        <w:shd w:val="clear" w:color="auto" w:fill="FFFFFF"/>
        <w:spacing w:after="120" w:line="300" w:lineRule="atLeast"/>
        <w:rPr>
          <w:rFonts w:ascii="Garamond" w:eastAsia="Times New Roman" w:hAnsi="Garamond" w:cs="Times New Roman"/>
          <w:color w:val="000000"/>
          <w:sz w:val="25"/>
          <w:szCs w:val="25"/>
        </w:rPr>
      </w:pPr>
      <w:r w:rsidRPr="00251480">
        <w:rPr>
          <w:rFonts w:ascii="Garamond" w:eastAsia="Times New Roman" w:hAnsi="Garamond" w:cs="Times New Roman"/>
          <w:color w:val="000000"/>
          <w:sz w:val="25"/>
          <w:szCs w:val="25"/>
        </w:rPr>
        <w:t>From 1971 to 1974</w:t>
      </w:r>
      <w:r w:rsidR="001B2623">
        <w:rPr>
          <w:rFonts w:ascii="Garamond" w:eastAsia="Times New Roman" w:hAnsi="Garamond" w:cs="Times New Roman"/>
          <w:color w:val="000000"/>
          <w:sz w:val="25"/>
          <w:szCs w:val="25"/>
        </w:rPr>
        <w:t>,</w:t>
      </w:r>
      <w:r w:rsidRPr="00251480">
        <w:rPr>
          <w:rFonts w:ascii="Garamond" w:eastAsia="Times New Roman" w:hAnsi="Garamond" w:cs="Times New Roman"/>
          <w:color w:val="000000"/>
          <w:sz w:val="25"/>
          <w:szCs w:val="25"/>
        </w:rPr>
        <w:t xml:space="preserve"> the special program admitted 21 </w:t>
      </w:r>
      <w:r w:rsidR="00EF07D4">
        <w:rPr>
          <w:rFonts w:ascii="Garamond" w:eastAsia="Times New Roman" w:hAnsi="Garamond" w:cs="Times New Roman"/>
          <w:color w:val="000000"/>
          <w:sz w:val="25"/>
          <w:szCs w:val="25"/>
        </w:rPr>
        <w:t>B</w:t>
      </w:r>
      <w:r w:rsidRPr="00251480">
        <w:rPr>
          <w:rFonts w:ascii="Garamond" w:eastAsia="Times New Roman" w:hAnsi="Garamond" w:cs="Times New Roman"/>
          <w:color w:val="000000"/>
          <w:sz w:val="25"/>
          <w:szCs w:val="25"/>
        </w:rPr>
        <w:t>lack students, 30 Mexican American</w:t>
      </w:r>
      <w:r w:rsidR="001B2623">
        <w:rPr>
          <w:rFonts w:ascii="Garamond" w:eastAsia="Times New Roman" w:hAnsi="Garamond" w:cs="Times New Roman"/>
          <w:color w:val="000000"/>
          <w:sz w:val="25"/>
          <w:szCs w:val="25"/>
        </w:rPr>
        <w:t xml:space="preserve"> students</w:t>
      </w:r>
      <w:r w:rsidRPr="00251480">
        <w:rPr>
          <w:rFonts w:ascii="Garamond" w:eastAsia="Times New Roman" w:hAnsi="Garamond" w:cs="Times New Roman"/>
          <w:color w:val="000000"/>
          <w:sz w:val="25"/>
          <w:szCs w:val="25"/>
        </w:rPr>
        <w:t>, and 12 Asian</w:t>
      </w:r>
      <w:r w:rsidR="00EF07D4">
        <w:rPr>
          <w:rFonts w:ascii="Garamond" w:eastAsia="Times New Roman" w:hAnsi="Garamond" w:cs="Times New Roman"/>
          <w:color w:val="000000"/>
          <w:sz w:val="25"/>
          <w:szCs w:val="25"/>
        </w:rPr>
        <w:t xml:space="preserve"> </w:t>
      </w:r>
      <w:r w:rsidR="001B2623">
        <w:rPr>
          <w:rFonts w:ascii="Garamond" w:eastAsia="Times New Roman" w:hAnsi="Garamond" w:cs="Times New Roman"/>
          <w:color w:val="000000"/>
          <w:sz w:val="25"/>
          <w:szCs w:val="25"/>
        </w:rPr>
        <w:t xml:space="preserve">American </w:t>
      </w:r>
      <w:r w:rsidR="00EF07D4">
        <w:rPr>
          <w:rFonts w:ascii="Garamond" w:eastAsia="Times New Roman" w:hAnsi="Garamond" w:cs="Times New Roman"/>
          <w:color w:val="000000"/>
          <w:sz w:val="25"/>
          <w:szCs w:val="25"/>
        </w:rPr>
        <w:t>students</w:t>
      </w:r>
      <w:r w:rsidRPr="00251480">
        <w:rPr>
          <w:rFonts w:ascii="Garamond" w:eastAsia="Times New Roman" w:hAnsi="Garamond" w:cs="Times New Roman"/>
          <w:color w:val="000000"/>
          <w:sz w:val="25"/>
          <w:szCs w:val="25"/>
        </w:rPr>
        <w:t xml:space="preserve">, for a total of 63 </w:t>
      </w:r>
      <w:r w:rsidR="00753544">
        <w:rPr>
          <w:rFonts w:ascii="Garamond" w:eastAsia="Times New Roman" w:hAnsi="Garamond" w:cs="Times New Roman"/>
          <w:color w:val="000000"/>
          <w:sz w:val="25"/>
          <w:szCs w:val="25"/>
        </w:rPr>
        <w:t>“</w:t>
      </w:r>
      <w:r w:rsidRPr="00251480">
        <w:rPr>
          <w:rFonts w:ascii="Garamond" w:eastAsia="Times New Roman" w:hAnsi="Garamond" w:cs="Times New Roman"/>
          <w:color w:val="000000"/>
          <w:sz w:val="25"/>
          <w:szCs w:val="25"/>
        </w:rPr>
        <w:t>minority</w:t>
      </w:r>
      <w:r w:rsidR="00753544">
        <w:rPr>
          <w:rFonts w:ascii="Garamond" w:eastAsia="Times New Roman" w:hAnsi="Garamond" w:cs="Times New Roman"/>
          <w:color w:val="000000"/>
          <w:sz w:val="25"/>
          <w:szCs w:val="25"/>
        </w:rPr>
        <w:t>”</w:t>
      </w:r>
      <w:r w:rsidRPr="00251480">
        <w:rPr>
          <w:rFonts w:ascii="Garamond" w:eastAsia="Times New Roman" w:hAnsi="Garamond" w:cs="Times New Roman"/>
          <w:color w:val="000000"/>
          <w:sz w:val="25"/>
          <w:szCs w:val="25"/>
        </w:rPr>
        <w:t xml:space="preserve"> students.</w:t>
      </w:r>
      <w:r w:rsidR="00A732CF">
        <w:rPr>
          <w:rStyle w:val="FootnoteReference"/>
          <w:rFonts w:ascii="Garamond" w:eastAsia="Times New Roman" w:hAnsi="Garamond" w:cs="Times New Roman"/>
          <w:color w:val="000000"/>
          <w:sz w:val="25"/>
          <w:szCs w:val="25"/>
        </w:rPr>
        <w:footnoteReference w:id="1"/>
      </w:r>
      <w:r w:rsidRPr="00251480">
        <w:rPr>
          <w:rFonts w:ascii="Garamond" w:eastAsia="Times New Roman" w:hAnsi="Garamond" w:cs="Times New Roman"/>
          <w:color w:val="000000"/>
          <w:sz w:val="25"/>
          <w:szCs w:val="25"/>
        </w:rPr>
        <w:t xml:space="preserve"> The regular program admitted </w:t>
      </w:r>
      <w:r w:rsidR="000D3A3E">
        <w:rPr>
          <w:rFonts w:ascii="Garamond" w:eastAsia="Times New Roman" w:hAnsi="Garamond" w:cs="Times New Roman"/>
          <w:color w:val="000000"/>
          <w:sz w:val="25"/>
          <w:szCs w:val="25"/>
        </w:rPr>
        <w:t>one</w:t>
      </w:r>
      <w:r w:rsidR="000D3A3E" w:rsidRPr="00251480">
        <w:rPr>
          <w:rFonts w:ascii="Garamond" w:eastAsia="Times New Roman" w:hAnsi="Garamond" w:cs="Times New Roman"/>
          <w:color w:val="000000"/>
          <w:sz w:val="25"/>
          <w:szCs w:val="25"/>
        </w:rPr>
        <w:t xml:space="preserve"> </w:t>
      </w:r>
      <w:r w:rsidR="00EF07D4">
        <w:rPr>
          <w:rFonts w:ascii="Garamond" w:eastAsia="Times New Roman" w:hAnsi="Garamond" w:cs="Times New Roman"/>
          <w:color w:val="000000"/>
          <w:sz w:val="25"/>
          <w:szCs w:val="25"/>
        </w:rPr>
        <w:t>B</w:t>
      </w:r>
      <w:r w:rsidRPr="00251480">
        <w:rPr>
          <w:rFonts w:ascii="Garamond" w:eastAsia="Times New Roman" w:hAnsi="Garamond" w:cs="Times New Roman"/>
          <w:color w:val="000000"/>
          <w:sz w:val="25"/>
          <w:szCs w:val="25"/>
        </w:rPr>
        <w:t xml:space="preserve">lack student, </w:t>
      </w:r>
      <w:r w:rsidR="000D3A3E">
        <w:rPr>
          <w:rFonts w:ascii="Garamond" w:eastAsia="Times New Roman" w:hAnsi="Garamond" w:cs="Times New Roman"/>
          <w:color w:val="000000"/>
          <w:sz w:val="25"/>
          <w:szCs w:val="25"/>
        </w:rPr>
        <w:t xml:space="preserve">six </w:t>
      </w:r>
      <w:r w:rsidRPr="00251480">
        <w:rPr>
          <w:rFonts w:ascii="Garamond" w:eastAsia="Times New Roman" w:hAnsi="Garamond" w:cs="Times New Roman"/>
          <w:color w:val="000000"/>
          <w:sz w:val="25"/>
          <w:szCs w:val="25"/>
        </w:rPr>
        <w:t>Mexican American</w:t>
      </w:r>
      <w:r w:rsidR="000D3A3E">
        <w:rPr>
          <w:rFonts w:ascii="Garamond" w:eastAsia="Times New Roman" w:hAnsi="Garamond" w:cs="Times New Roman"/>
          <w:color w:val="000000"/>
          <w:sz w:val="25"/>
          <w:szCs w:val="25"/>
        </w:rPr>
        <w:t xml:space="preserve"> </w:t>
      </w:r>
      <w:r w:rsidRPr="00251480">
        <w:rPr>
          <w:rFonts w:ascii="Garamond" w:eastAsia="Times New Roman" w:hAnsi="Garamond" w:cs="Times New Roman"/>
          <w:color w:val="000000"/>
          <w:sz w:val="25"/>
          <w:szCs w:val="25"/>
        </w:rPr>
        <w:t>s</w:t>
      </w:r>
      <w:r w:rsidR="000D3A3E">
        <w:rPr>
          <w:rFonts w:ascii="Garamond" w:eastAsia="Times New Roman" w:hAnsi="Garamond" w:cs="Times New Roman"/>
          <w:color w:val="000000"/>
          <w:sz w:val="25"/>
          <w:szCs w:val="25"/>
        </w:rPr>
        <w:t>tudents</w:t>
      </w:r>
      <w:r w:rsidRPr="00251480">
        <w:rPr>
          <w:rFonts w:ascii="Garamond" w:eastAsia="Times New Roman" w:hAnsi="Garamond" w:cs="Times New Roman"/>
          <w:color w:val="000000"/>
          <w:sz w:val="25"/>
          <w:szCs w:val="25"/>
        </w:rPr>
        <w:t>, and 37 Asian</w:t>
      </w:r>
      <w:r w:rsidR="00EF07D4">
        <w:rPr>
          <w:rFonts w:ascii="Garamond" w:eastAsia="Times New Roman" w:hAnsi="Garamond" w:cs="Times New Roman"/>
          <w:color w:val="000000"/>
          <w:sz w:val="25"/>
          <w:szCs w:val="25"/>
        </w:rPr>
        <w:t xml:space="preserve"> </w:t>
      </w:r>
      <w:r w:rsidR="000D3A3E">
        <w:rPr>
          <w:rFonts w:ascii="Garamond" w:eastAsia="Times New Roman" w:hAnsi="Garamond" w:cs="Times New Roman"/>
          <w:color w:val="000000"/>
          <w:sz w:val="25"/>
          <w:szCs w:val="25"/>
        </w:rPr>
        <w:t xml:space="preserve">American </w:t>
      </w:r>
      <w:r w:rsidR="00EF07D4">
        <w:rPr>
          <w:rFonts w:ascii="Garamond" w:eastAsia="Times New Roman" w:hAnsi="Garamond" w:cs="Times New Roman"/>
          <w:color w:val="000000"/>
          <w:sz w:val="25"/>
          <w:szCs w:val="25"/>
        </w:rPr>
        <w:t>students</w:t>
      </w:r>
      <w:r w:rsidRPr="00251480">
        <w:rPr>
          <w:rFonts w:ascii="Garamond" w:eastAsia="Times New Roman" w:hAnsi="Garamond" w:cs="Times New Roman"/>
          <w:color w:val="000000"/>
          <w:sz w:val="25"/>
          <w:szCs w:val="25"/>
        </w:rPr>
        <w:t xml:space="preserve">, for a total of 44 </w:t>
      </w:r>
      <w:r w:rsidR="000D3A3E">
        <w:rPr>
          <w:rFonts w:ascii="Garamond" w:eastAsia="Times New Roman" w:hAnsi="Garamond" w:cs="Times New Roman"/>
          <w:color w:val="000000"/>
          <w:sz w:val="25"/>
          <w:szCs w:val="25"/>
        </w:rPr>
        <w:t>“</w:t>
      </w:r>
      <w:r w:rsidRPr="00251480">
        <w:rPr>
          <w:rFonts w:ascii="Garamond" w:eastAsia="Times New Roman" w:hAnsi="Garamond" w:cs="Times New Roman"/>
          <w:color w:val="000000"/>
          <w:sz w:val="25"/>
          <w:szCs w:val="25"/>
        </w:rPr>
        <w:t>minority</w:t>
      </w:r>
      <w:r w:rsidR="000D3A3E">
        <w:rPr>
          <w:rFonts w:ascii="Garamond" w:eastAsia="Times New Roman" w:hAnsi="Garamond" w:cs="Times New Roman"/>
          <w:color w:val="000000"/>
          <w:sz w:val="25"/>
          <w:szCs w:val="25"/>
        </w:rPr>
        <w:t>”</w:t>
      </w:r>
      <w:r w:rsidRPr="00251480">
        <w:rPr>
          <w:rFonts w:ascii="Garamond" w:eastAsia="Times New Roman" w:hAnsi="Garamond" w:cs="Times New Roman"/>
          <w:color w:val="000000"/>
          <w:sz w:val="25"/>
          <w:szCs w:val="25"/>
        </w:rPr>
        <w:t xml:space="preserve"> students. No </w:t>
      </w:r>
      <w:r w:rsidR="000D3A3E">
        <w:rPr>
          <w:rFonts w:ascii="Garamond" w:eastAsia="Times New Roman" w:hAnsi="Garamond" w:cs="Times New Roman"/>
          <w:color w:val="000000"/>
          <w:sz w:val="25"/>
          <w:szCs w:val="25"/>
        </w:rPr>
        <w:t>“</w:t>
      </w:r>
      <w:r w:rsidRPr="00251480">
        <w:rPr>
          <w:rFonts w:ascii="Garamond" w:eastAsia="Times New Roman" w:hAnsi="Garamond" w:cs="Times New Roman"/>
          <w:color w:val="000000"/>
          <w:sz w:val="25"/>
          <w:szCs w:val="25"/>
        </w:rPr>
        <w:t>disadvantaged</w:t>
      </w:r>
      <w:r w:rsidR="001504EA">
        <w:rPr>
          <w:rFonts w:ascii="Garamond" w:eastAsia="Times New Roman" w:hAnsi="Garamond" w:cs="Times New Roman"/>
          <w:color w:val="000000"/>
          <w:sz w:val="25"/>
          <w:szCs w:val="25"/>
        </w:rPr>
        <w:t>”</w:t>
      </w:r>
      <w:r w:rsidRPr="00251480">
        <w:rPr>
          <w:rFonts w:ascii="Garamond" w:eastAsia="Times New Roman" w:hAnsi="Garamond" w:cs="Times New Roman"/>
          <w:color w:val="000000"/>
          <w:sz w:val="25"/>
          <w:szCs w:val="25"/>
        </w:rPr>
        <w:t xml:space="preserve"> </w:t>
      </w:r>
      <w:r w:rsidR="00EF07D4">
        <w:rPr>
          <w:rFonts w:ascii="Garamond" w:eastAsia="Times New Roman" w:hAnsi="Garamond" w:cs="Times New Roman"/>
          <w:color w:val="000000"/>
          <w:sz w:val="25"/>
          <w:szCs w:val="25"/>
        </w:rPr>
        <w:t>W</w:t>
      </w:r>
      <w:r w:rsidRPr="00251480">
        <w:rPr>
          <w:rFonts w:ascii="Garamond" w:eastAsia="Times New Roman" w:hAnsi="Garamond" w:cs="Times New Roman"/>
          <w:color w:val="000000"/>
          <w:sz w:val="25"/>
          <w:szCs w:val="25"/>
        </w:rPr>
        <w:t>hite candidates were admitted through the special program.</w:t>
      </w:r>
    </w:p>
    <w:p w14:paraId="7B8FCB30" w14:textId="17A514E8" w:rsidR="00251480" w:rsidRPr="00251480" w:rsidRDefault="00251480" w:rsidP="005F3278">
      <w:pPr>
        <w:shd w:val="clear" w:color="auto" w:fill="FFFFFF"/>
        <w:spacing w:after="120" w:line="300" w:lineRule="atLeast"/>
        <w:rPr>
          <w:rFonts w:ascii="Garamond" w:eastAsia="Times New Roman" w:hAnsi="Garamond" w:cs="Times New Roman"/>
          <w:color w:val="000000"/>
          <w:sz w:val="25"/>
          <w:szCs w:val="25"/>
        </w:rPr>
      </w:pPr>
      <w:r w:rsidRPr="00251480">
        <w:rPr>
          <w:rFonts w:ascii="Garamond" w:eastAsia="Times New Roman" w:hAnsi="Garamond" w:cs="Times New Roman"/>
          <w:color w:val="000000"/>
          <w:sz w:val="25"/>
          <w:szCs w:val="25"/>
        </w:rPr>
        <w:t xml:space="preserve">Allan Bakke was </w:t>
      </w:r>
      <w:r w:rsidR="00EF07D4">
        <w:rPr>
          <w:rFonts w:ascii="Garamond" w:eastAsia="Times New Roman" w:hAnsi="Garamond" w:cs="Times New Roman"/>
          <w:color w:val="000000"/>
          <w:sz w:val="25"/>
          <w:szCs w:val="25"/>
        </w:rPr>
        <w:t>W</w:t>
      </w:r>
      <w:r w:rsidRPr="00251480">
        <w:rPr>
          <w:rFonts w:ascii="Garamond" w:eastAsia="Times New Roman" w:hAnsi="Garamond" w:cs="Times New Roman"/>
          <w:color w:val="000000"/>
          <w:sz w:val="25"/>
          <w:szCs w:val="25"/>
        </w:rPr>
        <w:t xml:space="preserve">hite. He applied to and was rejected from the regular admissions program in 1973 and 1974. </w:t>
      </w:r>
      <w:r w:rsidR="009B1FAE">
        <w:rPr>
          <w:rFonts w:ascii="Garamond" w:eastAsia="Times New Roman" w:hAnsi="Garamond" w:cs="Times New Roman"/>
          <w:color w:val="000000"/>
          <w:sz w:val="25"/>
          <w:szCs w:val="25"/>
        </w:rPr>
        <w:t xml:space="preserve">Non-White </w:t>
      </w:r>
      <w:r w:rsidRPr="00251480">
        <w:rPr>
          <w:rFonts w:ascii="Garamond" w:eastAsia="Times New Roman" w:hAnsi="Garamond" w:cs="Times New Roman"/>
          <w:color w:val="000000"/>
          <w:sz w:val="25"/>
          <w:szCs w:val="25"/>
        </w:rPr>
        <w:t>applicants with lower scores than Bakke</w:t>
      </w:r>
      <w:r w:rsidR="009B1FAE">
        <w:rPr>
          <w:rFonts w:ascii="Garamond" w:eastAsia="Times New Roman" w:hAnsi="Garamond" w:cs="Times New Roman"/>
          <w:color w:val="000000"/>
          <w:sz w:val="25"/>
          <w:szCs w:val="25"/>
        </w:rPr>
        <w:t>’</w:t>
      </w:r>
      <w:r w:rsidRPr="00251480">
        <w:rPr>
          <w:rFonts w:ascii="Garamond" w:eastAsia="Times New Roman" w:hAnsi="Garamond" w:cs="Times New Roman"/>
          <w:color w:val="000000"/>
          <w:sz w:val="25"/>
          <w:szCs w:val="25"/>
        </w:rPr>
        <w:t>s were admitted under the special program.</w:t>
      </w:r>
    </w:p>
    <w:p w14:paraId="5672F1EA" w14:textId="57CE1044" w:rsidR="00251480" w:rsidRPr="00251480" w:rsidRDefault="00251480" w:rsidP="005F3278">
      <w:pPr>
        <w:shd w:val="clear" w:color="auto" w:fill="FFFFFF"/>
        <w:spacing w:after="120" w:line="300" w:lineRule="atLeast"/>
        <w:rPr>
          <w:rFonts w:ascii="Garamond" w:eastAsia="Times New Roman" w:hAnsi="Garamond" w:cs="Times New Roman"/>
          <w:color w:val="000000"/>
          <w:sz w:val="25"/>
          <w:szCs w:val="25"/>
        </w:rPr>
      </w:pPr>
      <w:r w:rsidRPr="00251480">
        <w:rPr>
          <w:rFonts w:ascii="Garamond" w:eastAsia="Times New Roman" w:hAnsi="Garamond" w:cs="Times New Roman"/>
          <w:color w:val="000000"/>
          <w:sz w:val="25"/>
          <w:szCs w:val="25"/>
        </w:rPr>
        <w:t xml:space="preserve">After his second rejection, Bakke filed a lawsuit in the Superior Court of Yolo County, California. He wanted the </w:t>
      </w:r>
      <w:r w:rsidR="009B1FAE">
        <w:rPr>
          <w:rFonts w:ascii="Garamond" w:eastAsia="Times New Roman" w:hAnsi="Garamond" w:cs="Times New Roman"/>
          <w:color w:val="000000"/>
          <w:sz w:val="25"/>
          <w:szCs w:val="25"/>
        </w:rPr>
        <w:t>c</w:t>
      </w:r>
      <w:r w:rsidRPr="00251480">
        <w:rPr>
          <w:rFonts w:ascii="Garamond" w:eastAsia="Times New Roman" w:hAnsi="Garamond" w:cs="Times New Roman"/>
          <w:color w:val="000000"/>
          <w:sz w:val="25"/>
          <w:szCs w:val="25"/>
        </w:rPr>
        <w:t>ourt to force UC Davis to admit him to the medical school. He claimed that the special admissions program</w:t>
      </w:r>
      <w:r w:rsidRPr="00251480">
        <w:rPr>
          <w:rFonts w:ascii="Garamond" w:eastAsia="Times New Roman" w:hAnsi="Garamond" w:cs="Times New Roman"/>
          <w:b/>
          <w:bCs/>
          <w:color w:val="000000"/>
          <w:sz w:val="25"/>
          <w:szCs w:val="25"/>
        </w:rPr>
        <w:t> </w:t>
      </w:r>
      <w:r w:rsidRPr="00BC7660">
        <w:rPr>
          <w:rFonts w:ascii="Garamond" w:eastAsia="Times New Roman" w:hAnsi="Garamond" w:cs="Times New Roman"/>
          <w:b/>
          <w:bCs/>
          <w:color w:val="000000"/>
          <w:sz w:val="25"/>
          <w:szCs w:val="25"/>
          <w:u w:val="single"/>
        </w:rPr>
        <w:t>violated</w:t>
      </w:r>
      <w:r w:rsidRPr="00144CCB">
        <w:rPr>
          <w:rFonts w:ascii="Garamond" w:eastAsia="Times New Roman" w:hAnsi="Garamond" w:cs="Times New Roman"/>
          <w:color w:val="000000"/>
          <w:sz w:val="25"/>
          <w:szCs w:val="25"/>
        </w:rPr>
        <w:t> </w:t>
      </w:r>
      <w:r w:rsidRPr="00251480">
        <w:rPr>
          <w:rFonts w:ascii="Garamond" w:eastAsia="Times New Roman" w:hAnsi="Garamond" w:cs="Times New Roman"/>
          <w:color w:val="000000"/>
          <w:sz w:val="25"/>
          <w:szCs w:val="25"/>
        </w:rPr>
        <w:t>the 14</w:t>
      </w:r>
      <w:r w:rsidRPr="00144CCB">
        <w:rPr>
          <w:rFonts w:ascii="Garamond" w:eastAsia="Times New Roman" w:hAnsi="Garamond" w:cs="Times New Roman"/>
          <w:color w:val="000000"/>
          <w:sz w:val="25"/>
          <w:szCs w:val="25"/>
          <w:vertAlign w:val="superscript"/>
        </w:rPr>
        <w:t>th</w:t>
      </w:r>
      <w:r w:rsidRPr="00251480">
        <w:rPr>
          <w:rFonts w:ascii="Garamond" w:eastAsia="Times New Roman" w:hAnsi="Garamond" w:cs="Times New Roman"/>
          <w:color w:val="000000"/>
          <w:sz w:val="25"/>
          <w:szCs w:val="25"/>
        </w:rPr>
        <w:t xml:space="preserve"> Amendment. The 14</w:t>
      </w:r>
      <w:r w:rsidRPr="00144CCB">
        <w:rPr>
          <w:rFonts w:ascii="Garamond" w:eastAsia="Times New Roman" w:hAnsi="Garamond" w:cs="Times New Roman"/>
          <w:color w:val="000000"/>
          <w:sz w:val="25"/>
          <w:szCs w:val="25"/>
          <w:vertAlign w:val="superscript"/>
        </w:rPr>
        <w:t>th</w:t>
      </w:r>
      <w:r w:rsidRPr="00251480">
        <w:rPr>
          <w:rFonts w:ascii="Garamond" w:eastAsia="Times New Roman" w:hAnsi="Garamond" w:cs="Times New Roman"/>
          <w:color w:val="000000"/>
          <w:sz w:val="25"/>
          <w:szCs w:val="25"/>
        </w:rPr>
        <w:t xml:space="preserve"> Amendment says, in part, </w:t>
      </w:r>
      <w:r w:rsidR="003C617A">
        <w:rPr>
          <w:rFonts w:ascii="Garamond" w:eastAsia="Times New Roman" w:hAnsi="Garamond" w:cs="Times New Roman"/>
          <w:color w:val="000000"/>
          <w:sz w:val="25"/>
          <w:szCs w:val="25"/>
        </w:rPr>
        <w:t>“</w:t>
      </w:r>
      <w:r w:rsidRPr="00251480">
        <w:rPr>
          <w:rFonts w:ascii="Garamond" w:eastAsia="Times New Roman" w:hAnsi="Garamond" w:cs="Times New Roman"/>
          <w:i/>
          <w:iCs/>
          <w:color w:val="000000"/>
          <w:sz w:val="25"/>
          <w:szCs w:val="25"/>
        </w:rPr>
        <w:t>No State . . . shall deny to any person . . . the equal protection of the laws.</w:t>
      </w:r>
      <w:r w:rsidR="003C617A">
        <w:rPr>
          <w:rFonts w:ascii="Garamond" w:eastAsia="Times New Roman" w:hAnsi="Garamond" w:cs="Times New Roman"/>
          <w:color w:val="000000"/>
          <w:sz w:val="25"/>
          <w:szCs w:val="25"/>
        </w:rPr>
        <w:t>”</w:t>
      </w:r>
      <w:r w:rsidRPr="00251480">
        <w:rPr>
          <w:rFonts w:ascii="Garamond" w:eastAsia="Times New Roman" w:hAnsi="Garamond" w:cs="Times New Roman"/>
          <w:color w:val="000000"/>
          <w:sz w:val="25"/>
          <w:szCs w:val="25"/>
        </w:rPr>
        <w:t xml:space="preserve"> Bakke said that the </w:t>
      </w:r>
      <w:r w:rsidR="00DD2C6B">
        <w:rPr>
          <w:rFonts w:ascii="Garamond" w:eastAsia="Times New Roman" w:hAnsi="Garamond" w:cs="Times New Roman"/>
          <w:color w:val="000000"/>
          <w:sz w:val="25"/>
          <w:szCs w:val="25"/>
        </w:rPr>
        <w:t>u</w:t>
      </w:r>
      <w:r w:rsidRPr="00251480">
        <w:rPr>
          <w:rFonts w:ascii="Garamond" w:eastAsia="Times New Roman" w:hAnsi="Garamond" w:cs="Times New Roman"/>
          <w:color w:val="000000"/>
          <w:sz w:val="25"/>
          <w:szCs w:val="25"/>
        </w:rPr>
        <w:t>niversity, a state school, was treating him unequally because of his race. He thought that he would have been admitted to the school</w:t>
      </w:r>
      <w:r w:rsidR="00DD2C6B">
        <w:rPr>
          <w:rFonts w:ascii="Garamond" w:eastAsia="Times New Roman" w:hAnsi="Garamond" w:cs="Times New Roman"/>
          <w:color w:val="000000"/>
          <w:sz w:val="25"/>
          <w:szCs w:val="25"/>
        </w:rPr>
        <w:t xml:space="preserve"> if he were not White</w:t>
      </w:r>
      <w:r w:rsidRPr="00251480">
        <w:rPr>
          <w:rFonts w:ascii="Garamond" w:eastAsia="Times New Roman" w:hAnsi="Garamond" w:cs="Times New Roman"/>
          <w:color w:val="000000"/>
          <w:sz w:val="25"/>
          <w:szCs w:val="25"/>
        </w:rPr>
        <w:t>.</w:t>
      </w:r>
    </w:p>
    <w:p w14:paraId="12B7730E" w14:textId="270DC796" w:rsidR="00251480" w:rsidRPr="00251480" w:rsidRDefault="00251480" w:rsidP="005F3278">
      <w:pPr>
        <w:shd w:val="clear" w:color="auto" w:fill="FFFFFF"/>
        <w:spacing w:after="120" w:line="300" w:lineRule="atLeast"/>
        <w:rPr>
          <w:rFonts w:ascii="Garamond" w:eastAsia="Times New Roman" w:hAnsi="Garamond" w:cs="Times New Roman"/>
          <w:color w:val="000000"/>
          <w:sz w:val="25"/>
          <w:szCs w:val="25"/>
        </w:rPr>
      </w:pPr>
      <w:r w:rsidRPr="00251480">
        <w:rPr>
          <w:rFonts w:ascii="Garamond" w:eastAsia="Times New Roman" w:hAnsi="Garamond" w:cs="Times New Roman"/>
          <w:color w:val="000000"/>
          <w:sz w:val="25"/>
          <w:szCs w:val="25"/>
        </w:rPr>
        <w:t xml:space="preserve">The university argued that their system of admission served several important purposes. It helped </w:t>
      </w:r>
      <w:r w:rsidR="00EF07D4">
        <w:rPr>
          <w:rFonts w:ascii="Garamond" w:eastAsia="Times New Roman" w:hAnsi="Garamond" w:cs="Times New Roman"/>
          <w:color w:val="000000"/>
          <w:sz w:val="25"/>
          <w:szCs w:val="25"/>
        </w:rPr>
        <w:t>lessen</w:t>
      </w:r>
      <w:r w:rsidRPr="00251480">
        <w:rPr>
          <w:rFonts w:ascii="Garamond" w:eastAsia="Times New Roman" w:hAnsi="Garamond" w:cs="Times New Roman"/>
          <w:color w:val="000000"/>
          <w:sz w:val="25"/>
          <w:szCs w:val="25"/>
        </w:rPr>
        <w:t xml:space="preserve"> the effects of discrimination in society. </w:t>
      </w:r>
      <w:r w:rsidR="0056360A" w:rsidRPr="0056360A">
        <w:rPr>
          <w:rFonts w:ascii="Garamond" w:eastAsia="Times New Roman" w:hAnsi="Garamond" w:cs="Times New Roman"/>
          <w:color w:val="000000"/>
          <w:sz w:val="25"/>
          <w:szCs w:val="25"/>
        </w:rPr>
        <w:t xml:space="preserve">The special admissions program could help reverse the history of discrimination faced by racial minorities </w:t>
      </w:r>
      <w:r w:rsidR="000D2935">
        <w:rPr>
          <w:rFonts w:ascii="Garamond" w:eastAsia="Times New Roman" w:hAnsi="Garamond" w:cs="Times New Roman"/>
          <w:color w:val="000000"/>
          <w:sz w:val="25"/>
          <w:szCs w:val="25"/>
        </w:rPr>
        <w:t xml:space="preserve">who are trying to get into </w:t>
      </w:r>
      <w:r w:rsidR="0056360A" w:rsidRPr="0056360A">
        <w:rPr>
          <w:rFonts w:ascii="Garamond" w:eastAsia="Times New Roman" w:hAnsi="Garamond" w:cs="Times New Roman"/>
          <w:color w:val="000000"/>
          <w:sz w:val="25"/>
          <w:szCs w:val="25"/>
        </w:rPr>
        <w:t xml:space="preserve">medical school. </w:t>
      </w:r>
      <w:r w:rsidRPr="00251480">
        <w:rPr>
          <w:rFonts w:ascii="Garamond" w:eastAsia="Times New Roman" w:hAnsi="Garamond" w:cs="Times New Roman"/>
          <w:color w:val="000000"/>
          <w:sz w:val="25"/>
          <w:szCs w:val="25"/>
        </w:rPr>
        <w:t>The university also said that the special program increased the number of physicians who practice in underserved communities. Finally, the university reasoned that there are educational benefits to all students when the student body is diverse. </w:t>
      </w:r>
    </w:p>
    <w:p w14:paraId="22C599C8" w14:textId="10EC5AA5" w:rsidR="00251480" w:rsidRPr="00251480" w:rsidRDefault="00251480" w:rsidP="005F3278">
      <w:pPr>
        <w:shd w:val="clear" w:color="auto" w:fill="FFFFFF"/>
        <w:spacing w:after="120" w:line="300" w:lineRule="atLeast"/>
        <w:rPr>
          <w:rFonts w:ascii="Garamond" w:eastAsia="Times New Roman" w:hAnsi="Garamond" w:cs="Times New Roman"/>
          <w:color w:val="000000"/>
          <w:sz w:val="25"/>
          <w:szCs w:val="25"/>
        </w:rPr>
      </w:pPr>
      <w:r w:rsidRPr="00251480">
        <w:rPr>
          <w:rFonts w:ascii="Garamond" w:eastAsia="Times New Roman" w:hAnsi="Garamond" w:cs="Times New Roman"/>
          <w:color w:val="000000"/>
          <w:sz w:val="25"/>
          <w:szCs w:val="25"/>
        </w:rPr>
        <w:lastRenderedPageBreak/>
        <w:t>The Superior Court of Yolo County, California</w:t>
      </w:r>
      <w:r w:rsidR="00083E67">
        <w:rPr>
          <w:rFonts w:ascii="Garamond" w:eastAsia="Times New Roman" w:hAnsi="Garamond" w:cs="Times New Roman"/>
          <w:color w:val="000000"/>
          <w:sz w:val="25"/>
          <w:szCs w:val="25"/>
        </w:rPr>
        <w:t>,</w:t>
      </w:r>
      <w:r w:rsidRPr="00251480">
        <w:rPr>
          <w:rFonts w:ascii="Garamond" w:eastAsia="Times New Roman" w:hAnsi="Garamond" w:cs="Times New Roman"/>
          <w:color w:val="000000"/>
          <w:sz w:val="25"/>
          <w:szCs w:val="25"/>
        </w:rPr>
        <w:t xml:space="preserve"> agreed with Bakke. It said that the special admissions program violated the </w:t>
      </w:r>
      <w:r w:rsidR="00EF07D4">
        <w:rPr>
          <w:rFonts w:ascii="Garamond" w:eastAsia="Times New Roman" w:hAnsi="Garamond" w:cs="Times New Roman"/>
          <w:color w:val="000000"/>
          <w:sz w:val="25"/>
          <w:szCs w:val="25"/>
        </w:rPr>
        <w:t>United States and California</w:t>
      </w:r>
      <w:r w:rsidRPr="00251480">
        <w:rPr>
          <w:rFonts w:ascii="Garamond" w:eastAsia="Times New Roman" w:hAnsi="Garamond" w:cs="Times New Roman"/>
          <w:color w:val="000000"/>
          <w:sz w:val="25"/>
          <w:szCs w:val="25"/>
        </w:rPr>
        <w:t xml:space="preserve"> </w:t>
      </w:r>
      <w:r w:rsidR="00083E67">
        <w:rPr>
          <w:rFonts w:ascii="Garamond" w:eastAsia="Times New Roman" w:hAnsi="Garamond" w:cs="Times New Roman"/>
          <w:color w:val="000000"/>
          <w:sz w:val="25"/>
          <w:szCs w:val="25"/>
        </w:rPr>
        <w:t>C</w:t>
      </w:r>
      <w:r w:rsidRPr="00251480">
        <w:rPr>
          <w:rFonts w:ascii="Garamond" w:eastAsia="Times New Roman" w:hAnsi="Garamond" w:cs="Times New Roman"/>
          <w:color w:val="000000"/>
          <w:sz w:val="25"/>
          <w:szCs w:val="25"/>
        </w:rPr>
        <w:t>onstitutions. The Court said that a person</w:t>
      </w:r>
      <w:r w:rsidR="00F20301">
        <w:rPr>
          <w:rFonts w:ascii="Garamond" w:eastAsia="Times New Roman" w:hAnsi="Garamond" w:cs="Times New Roman"/>
          <w:color w:val="000000"/>
          <w:sz w:val="25"/>
          <w:szCs w:val="25"/>
        </w:rPr>
        <w:t>’</w:t>
      </w:r>
      <w:r w:rsidRPr="00251480">
        <w:rPr>
          <w:rFonts w:ascii="Garamond" w:eastAsia="Times New Roman" w:hAnsi="Garamond" w:cs="Times New Roman"/>
          <w:color w:val="000000"/>
          <w:sz w:val="25"/>
          <w:szCs w:val="25"/>
        </w:rPr>
        <w:t xml:space="preserve">s race could not be considered when the </w:t>
      </w:r>
      <w:r w:rsidR="003B7F25">
        <w:rPr>
          <w:rFonts w:ascii="Garamond" w:eastAsia="Times New Roman" w:hAnsi="Garamond" w:cs="Times New Roman"/>
          <w:color w:val="000000"/>
          <w:sz w:val="25"/>
          <w:szCs w:val="25"/>
        </w:rPr>
        <w:t>u</w:t>
      </w:r>
      <w:r w:rsidRPr="00251480">
        <w:rPr>
          <w:rFonts w:ascii="Garamond" w:eastAsia="Times New Roman" w:hAnsi="Garamond" w:cs="Times New Roman"/>
          <w:color w:val="000000"/>
          <w:sz w:val="25"/>
          <w:szCs w:val="25"/>
        </w:rPr>
        <w:t>niversity decides whom to admit.</w:t>
      </w:r>
    </w:p>
    <w:p w14:paraId="0F2E6893" w14:textId="77777777" w:rsidR="00A71A94" w:rsidRDefault="00251480" w:rsidP="005F3278">
      <w:pPr>
        <w:shd w:val="clear" w:color="auto" w:fill="FFFFFF"/>
        <w:spacing w:after="120" w:line="300" w:lineRule="atLeast"/>
        <w:rPr>
          <w:rFonts w:ascii="Garamond" w:eastAsia="Times New Roman" w:hAnsi="Garamond" w:cs="Times New Roman"/>
          <w:color w:val="000000"/>
          <w:sz w:val="25"/>
          <w:szCs w:val="25"/>
        </w:rPr>
      </w:pPr>
      <w:r w:rsidRPr="00251480">
        <w:rPr>
          <w:rFonts w:ascii="Garamond" w:eastAsia="Times New Roman" w:hAnsi="Garamond" w:cs="Times New Roman"/>
          <w:color w:val="000000"/>
          <w:sz w:val="25"/>
          <w:szCs w:val="25"/>
        </w:rPr>
        <w:t>The University of California and Bakke both </w:t>
      </w:r>
      <w:r w:rsidRPr="00BC7660">
        <w:rPr>
          <w:rFonts w:ascii="Garamond" w:eastAsia="Times New Roman" w:hAnsi="Garamond" w:cs="Times New Roman"/>
          <w:b/>
          <w:bCs/>
          <w:color w:val="000000"/>
          <w:sz w:val="25"/>
          <w:szCs w:val="25"/>
          <w:u w:val="single"/>
        </w:rPr>
        <w:t>appealed</w:t>
      </w:r>
      <w:r w:rsidRPr="00BC7660">
        <w:rPr>
          <w:rFonts w:ascii="Garamond" w:eastAsia="Times New Roman" w:hAnsi="Garamond" w:cs="Times New Roman"/>
          <w:color w:val="000000"/>
          <w:sz w:val="25"/>
          <w:szCs w:val="25"/>
          <w:u w:val="single"/>
        </w:rPr>
        <w:t> </w:t>
      </w:r>
      <w:r w:rsidRPr="00251480">
        <w:rPr>
          <w:rFonts w:ascii="Garamond" w:eastAsia="Times New Roman" w:hAnsi="Garamond" w:cs="Times New Roman"/>
          <w:color w:val="000000"/>
          <w:sz w:val="25"/>
          <w:szCs w:val="25"/>
        </w:rPr>
        <w:t>the case to the Supreme Court of California. This court also declared the special admissions policy </w:t>
      </w:r>
      <w:r w:rsidRPr="00BC7660">
        <w:rPr>
          <w:rFonts w:ascii="Garamond" w:eastAsia="Times New Roman" w:hAnsi="Garamond" w:cs="Times New Roman"/>
          <w:b/>
          <w:bCs/>
          <w:color w:val="000000"/>
          <w:sz w:val="25"/>
          <w:szCs w:val="25"/>
          <w:u w:val="single"/>
        </w:rPr>
        <w:t>unconstitutional</w:t>
      </w:r>
      <w:r w:rsidRPr="00251480">
        <w:rPr>
          <w:rFonts w:ascii="Garamond" w:eastAsia="Times New Roman" w:hAnsi="Garamond" w:cs="Times New Roman"/>
          <w:b/>
          <w:bCs/>
          <w:color w:val="000000"/>
          <w:sz w:val="25"/>
          <w:szCs w:val="25"/>
        </w:rPr>
        <w:t> </w:t>
      </w:r>
      <w:r w:rsidRPr="00251480">
        <w:rPr>
          <w:rFonts w:ascii="Garamond" w:eastAsia="Times New Roman" w:hAnsi="Garamond" w:cs="Times New Roman"/>
          <w:color w:val="000000"/>
          <w:sz w:val="25"/>
          <w:szCs w:val="25"/>
        </w:rPr>
        <w:t xml:space="preserve">and said that Bakke had to be admitted to the medical school. </w:t>
      </w:r>
    </w:p>
    <w:p w14:paraId="11A96241" w14:textId="395BBB54" w:rsidR="00251480" w:rsidRPr="00251480" w:rsidRDefault="00251480" w:rsidP="005F3278">
      <w:pPr>
        <w:shd w:val="clear" w:color="auto" w:fill="FFFFFF"/>
        <w:spacing w:after="120" w:line="300" w:lineRule="atLeast"/>
        <w:rPr>
          <w:rFonts w:ascii="Garamond" w:eastAsia="Times New Roman" w:hAnsi="Garamond" w:cs="Times New Roman"/>
          <w:color w:val="000000"/>
          <w:sz w:val="25"/>
          <w:szCs w:val="25"/>
        </w:rPr>
      </w:pPr>
      <w:r w:rsidRPr="00251480">
        <w:rPr>
          <w:rFonts w:ascii="Garamond" w:eastAsia="Times New Roman" w:hAnsi="Garamond" w:cs="Times New Roman"/>
          <w:color w:val="000000"/>
          <w:sz w:val="25"/>
          <w:szCs w:val="25"/>
        </w:rPr>
        <w:t>The Regents of the University of California then appealed the case to the Supreme Court of the United States.</w:t>
      </w:r>
    </w:p>
    <w:p w14:paraId="359BAEE6" w14:textId="77777777" w:rsidR="00087C24" w:rsidRPr="004D5B39" w:rsidRDefault="00087C24" w:rsidP="00B3076B">
      <w:pPr>
        <w:pStyle w:val="Subhead1sl"/>
      </w:pPr>
      <w:r w:rsidRPr="004D5B39">
        <w:t>Questions to Consider</w:t>
      </w:r>
    </w:p>
    <w:p w14:paraId="1652F7B8" w14:textId="77777777" w:rsidR="00251480" w:rsidRPr="00251480" w:rsidRDefault="00251480" w:rsidP="00144CCB">
      <w:pPr>
        <w:pStyle w:val="NormalWeb"/>
        <w:numPr>
          <w:ilvl w:val="0"/>
          <w:numId w:val="16"/>
        </w:numPr>
        <w:shd w:val="clear" w:color="auto" w:fill="FFFFFF"/>
        <w:tabs>
          <w:tab w:val="clear" w:pos="720"/>
          <w:tab w:val="num" w:pos="360"/>
          <w:tab w:val="left" w:pos="990"/>
        </w:tabs>
        <w:spacing w:before="0" w:beforeAutospacing="0" w:after="1920" w:afterAutospacing="0" w:line="300" w:lineRule="atLeast"/>
        <w:ind w:left="360"/>
        <w:rPr>
          <w:rFonts w:ascii="Garamond" w:hAnsi="Garamond"/>
          <w:color w:val="000000"/>
          <w:sz w:val="25"/>
          <w:szCs w:val="25"/>
        </w:rPr>
      </w:pPr>
      <w:r w:rsidRPr="00251480">
        <w:rPr>
          <w:rFonts w:ascii="Garamond" w:hAnsi="Garamond"/>
          <w:color w:val="000000"/>
          <w:sz w:val="25"/>
          <w:szCs w:val="25"/>
        </w:rPr>
        <w:t>Why would a college or university consider race when deciding whom to admit?  </w:t>
      </w:r>
    </w:p>
    <w:p w14:paraId="07F5F855" w14:textId="77777777" w:rsidR="00251480" w:rsidRPr="00251480" w:rsidRDefault="00251480" w:rsidP="00144CCB">
      <w:pPr>
        <w:pStyle w:val="NormalWeb"/>
        <w:numPr>
          <w:ilvl w:val="0"/>
          <w:numId w:val="16"/>
        </w:numPr>
        <w:shd w:val="clear" w:color="auto" w:fill="FFFFFF"/>
        <w:tabs>
          <w:tab w:val="clear" w:pos="720"/>
          <w:tab w:val="num" w:pos="360"/>
          <w:tab w:val="left" w:pos="990"/>
        </w:tabs>
        <w:spacing w:before="0" w:beforeAutospacing="0" w:after="1920" w:afterAutospacing="0" w:line="300" w:lineRule="atLeast"/>
        <w:ind w:left="360"/>
        <w:rPr>
          <w:rFonts w:ascii="Garamond" w:hAnsi="Garamond"/>
          <w:color w:val="000000"/>
          <w:sz w:val="25"/>
          <w:szCs w:val="25"/>
        </w:rPr>
      </w:pPr>
      <w:r w:rsidRPr="00251480">
        <w:rPr>
          <w:rFonts w:ascii="Garamond" w:hAnsi="Garamond"/>
          <w:color w:val="000000"/>
          <w:sz w:val="25"/>
          <w:szCs w:val="25"/>
        </w:rPr>
        <w:t>Why would some people say it is unfair for a college or university to consider race when deciding whom to admit?  </w:t>
      </w:r>
    </w:p>
    <w:p w14:paraId="024487FC" w14:textId="77777777" w:rsidR="00251480" w:rsidRPr="00251480" w:rsidRDefault="00251480" w:rsidP="00144CCB">
      <w:pPr>
        <w:pStyle w:val="NormalWeb"/>
        <w:numPr>
          <w:ilvl w:val="0"/>
          <w:numId w:val="16"/>
        </w:numPr>
        <w:shd w:val="clear" w:color="auto" w:fill="FFFFFF"/>
        <w:tabs>
          <w:tab w:val="clear" w:pos="720"/>
          <w:tab w:val="num" w:pos="360"/>
          <w:tab w:val="left" w:pos="990"/>
        </w:tabs>
        <w:spacing w:before="0" w:beforeAutospacing="0" w:after="1920" w:afterAutospacing="0" w:line="300" w:lineRule="atLeast"/>
        <w:ind w:left="360"/>
        <w:rPr>
          <w:rFonts w:ascii="Garamond" w:hAnsi="Garamond"/>
          <w:color w:val="000000"/>
          <w:sz w:val="25"/>
          <w:szCs w:val="25"/>
        </w:rPr>
      </w:pPr>
      <w:r w:rsidRPr="00251480">
        <w:rPr>
          <w:rFonts w:ascii="Garamond" w:hAnsi="Garamond"/>
          <w:color w:val="000000"/>
          <w:sz w:val="25"/>
          <w:szCs w:val="25"/>
        </w:rPr>
        <w:t>Do you think colleges and universities should consider race when deciding whom to admit? Why or why not?  </w:t>
      </w:r>
    </w:p>
    <w:p w14:paraId="4253C0EC" w14:textId="26715457" w:rsidR="009C0137" w:rsidRPr="005311FB" w:rsidRDefault="00251480" w:rsidP="00144CCB">
      <w:pPr>
        <w:pStyle w:val="NormalWeb"/>
        <w:numPr>
          <w:ilvl w:val="0"/>
          <w:numId w:val="16"/>
        </w:numPr>
        <w:shd w:val="clear" w:color="auto" w:fill="FFFFFF"/>
        <w:tabs>
          <w:tab w:val="clear" w:pos="720"/>
          <w:tab w:val="num" w:pos="360"/>
          <w:tab w:val="left" w:pos="990"/>
        </w:tabs>
        <w:spacing w:before="0" w:beforeAutospacing="0" w:after="1920" w:afterAutospacing="0" w:line="300" w:lineRule="atLeast"/>
        <w:ind w:left="360"/>
      </w:pPr>
      <w:r w:rsidRPr="00251480">
        <w:rPr>
          <w:rFonts w:ascii="Garamond" w:hAnsi="Garamond"/>
          <w:color w:val="000000"/>
          <w:sz w:val="25"/>
          <w:szCs w:val="25"/>
        </w:rPr>
        <w:t>What did the Superior Court of Yolo County, California</w:t>
      </w:r>
      <w:r w:rsidR="00D73A3B">
        <w:rPr>
          <w:rFonts w:ascii="Garamond" w:hAnsi="Garamond"/>
          <w:color w:val="000000"/>
          <w:sz w:val="25"/>
          <w:szCs w:val="25"/>
        </w:rPr>
        <w:t>,</w:t>
      </w:r>
      <w:r w:rsidRPr="00251480">
        <w:rPr>
          <w:rFonts w:ascii="Garamond" w:hAnsi="Garamond"/>
          <w:color w:val="000000"/>
          <w:sz w:val="25"/>
          <w:szCs w:val="25"/>
        </w:rPr>
        <w:t xml:space="preserve"> and the Supreme Court of California say about choosing applicants based on race?</w:t>
      </w:r>
    </w:p>
    <w:sectPr w:rsidR="009C0137" w:rsidRPr="005311FB" w:rsidSect="00987C9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CC999" w14:textId="77777777" w:rsidR="00746DEB" w:rsidRDefault="00746DEB" w:rsidP="0078549D">
      <w:pPr>
        <w:spacing w:after="0" w:line="240" w:lineRule="auto"/>
      </w:pPr>
      <w:r>
        <w:separator/>
      </w:r>
    </w:p>
  </w:endnote>
  <w:endnote w:type="continuationSeparator" w:id="0">
    <w:p w14:paraId="77D5BA64" w14:textId="77777777" w:rsidR="00746DEB" w:rsidRDefault="00746DEB"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2234FC8C"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D73A3B">
          <w:rPr>
            <w:rStyle w:val="BasiccopyslChar"/>
            <w:sz w:val="22"/>
            <w:szCs w:val="22"/>
          </w:rPr>
          <w:t>08/18/2020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E84B5" w14:textId="77777777" w:rsidR="00746DEB" w:rsidRDefault="00746DEB" w:rsidP="0078549D">
      <w:pPr>
        <w:spacing w:after="0" w:line="240" w:lineRule="auto"/>
      </w:pPr>
      <w:r>
        <w:separator/>
      </w:r>
    </w:p>
  </w:footnote>
  <w:footnote w:type="continuationSeparator" w:id="0">
    <w:p w14:paraId="5345E8B9" w14:textId="77777777" w:rsidR="00746DEB" w:rsidRDefault="00746DEB" w:rsidP="0078549D">
      <w:pPr>
        <w:spacing w:after="0" w:line="240" w:lineRule="auto"/>
      </w:pPr>
      <w:r>
        <w:continuationSeparator/>
      </w:r>
    </w:p>
  </w:footnote>
  <w:footnote w:id="1">
    <w:p w14:paraId="403CBF01" w14:textId="14356F93" w:rsidR="00A732CF" w:rsidRPr="00144CCB" w:rsidRDefault="00A732CF">
      <w:pPr>
        <w:pStyle w:val="FootnoteText"/>
        <w:rPr>
          <w:rFonts w:ascii="Garamond" w:hAnsi="Garamond"/>
        </w:rPr>
      </w:pPr>
      <w:r w:rsidRPr="00144CCB">
        <w:rPr>
          <w:rStyle w:val="FootnoteReference"/>
          <w:rFonts w:ascii="Garamond" w:hAnsi="Garamond"/>
        </w:rPr>
        <w:footnoteRef/>
      </w:r>
      <w:r w:rsidRPr="00144CCB">
        <w:rPr>
          <w:rFonts w:ascii="Garamond" w:hAnsi="Garamond"/>
        </w:rPr>
        <w:t xml:space="preserve"> </w:t>
      </w:r>
      <w:r w:rsidRPr="00A732CF">
        <w:rPr>
          <w:rFonts w:ascii="Garamond" w:hAnsi="Garamond"/>
        </w:rPr>
        <w:t>These were the racial classifications used by the University of California at the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95A9A" w14:textId="6965CBF2" w:rsidR="00087C24" w:rsidRPr="00C81C58" w:rsidRDefault="00C81C58" w:rsidP="00C81C58">
    <w:pPr>
      <w:pStyle w:val="Basiccopysl"/>
      <w:rPr>
        <w:sz w:val="22"/>
        <w:szCs w:val="22"/>
      </w:rPr>
    </w:pPr>
    <w:r w:rsidRPr="00987C93">
      <w:rPr>
        <w:sz w:val="22"/>
        <w:szCs w:val="22"/>
      </w:rPr>
      <w:t>LandmarkCases.org</w:t>
    </w:r>
    <w:r w:rsidRPr="00987C93">
      <w:rPr>
        <w:sz w:val="22"/>
        <w:szCs w:val="22"/>
      </w:rPr>
      <w:tab/>
    </w:r>
    <w:r w:rsidRPr="00987C93">
      <w:rPr>
        <w:sz w:val="22"/>
        <w:szCs w:val="22"/>
      </w:rPr>
      <w:tab/>
    </w:r>
    <w:r>
      <w:rPr>
        <w:sz w:val="22"/>
        <w:szCs w:val="22"/>
      </w:rPr>
      <w:tab/>
    </w:r>
    <w:r>
      <w:rPr>
        <w:sz w:val="22"/>
        <w:szCs w:val="22"/>
      </w:rPr>
      <w:tab/>
    </w:r>
    <w:r>
      <w:rPr>
        <w:sz w:val="22"/>
        <w:szCs w:val="22"/>
      </w:rPr>
      <w:tab/>
      <w:t xml:space="preserve">      </w:t>
    </w:r>
    <w:r>
      <w:rPr>
        <w:i/>
        <w:iCs/>
        <w:sz w:val="22"/>
        <w:szCs w:val="22"/>
      </w:rPr>
      <w:t xml:space="preserve">Regents of UC v. Bakke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24B9F1B7"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00C81C58">
      <w:rPr>
        <w:sz w:val="22"/>
        <w:szCs w:val="22"/>
      </w:rPr>
      <w:tab/>
    </w:r>
    <w:r w:rsidR="00C81C58">
      <w:rPr>
        <w:sz w:val="22"/>
        <w:szCs w:val="22"/>
      </w:rPr>
      <w:tab/>
    </w:r>
    <w:r w:rsidR="00C81C58">
      <w:rPr>
        <w:sz w:val="22"/>
        <w:szCs w:val="22"/>
      </w:rPr>
      <w:tab/>
      <w:t xml:space="preserve">      </w:t>
    </w:r>
    <w:r w:rsidR="009442C2">
      <w:rPr>
        <w:i/>
        <w:iCs/>
        <w:sz w:val="22"/>
        <w:szCs w:val="22"/>
      </w:rPr>
      <w:t>Regents of UC v. Bakke</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EA660550"/>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B3EA3"/>
    <w:multiLevelType w:val="multilevel"/>
    <w:tmpl w:val="4D94A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915275"/>
    <w:multiLevelType w:val="multilevel"/>
    <w:tmpl w:val="4606A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8C5AC3"/>
    <w:multiLevelType w:val="multilevel"/>
    <w:tmpl w:val="47F8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D00AB0"/>
    <w:multiLevelType w:val="multilevel"/>
    <w:tmpl w:val="44DAF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4"/>
  </w:num>
  <w:num w:numId="5">
    <w:abstractNumId w:val="7"/>
  </w:num>
  <w:num w:numId="6">
    <w:abstractNumId w:val="5"/>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3"/>
  </w:num>
  <w:num w:numId="12">
    <w:abstractNumId w:val="0"/>
  </w:num>
  <w:num w:numId="13">
    <w:abstractNumId w:val="11"/>
  </w:num>
  <w:num w:numId="14">
    <w:abstractNumId w:val="9"/>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81B31"/>
    <w:rsid w:val="00083E67"/>
    <w:rsid w:val="00087C24"/>
    <w:rsid w:val="000D2935"/>
    <w:rsid w:val="000D3A3E"/>
    <w:rsid w:val="000D7216"/>
    <w:rsid w:val="000E239D"/>
    <w:rsid w:val="001056C3"/>
    <w:rsid w:val="00144CCB"/>
    <w:rsid w:val="001504EA"/>
    <w:rsid w:val="001526EB"/>
    <w:rsid w:val="001529D2"/>
    <w:rsid w:val="00170B98"/>
    <w:rsid w:val="0019252B"/>
    <w:rsid w:val="001B2623"/>
    <w:rsid w:val="001B7975"/>
    <w:rsid w:val="001C629C"/>
    <w:rsid w:val="0021030F"/>
    <w:rsid w:val="00251480"/>
    <w:rsid w:val="0025674A"/>
    <w:rsid w:val="00256CC3"/>
    <w:rsid w:val="00290061"/>
    <w:rsid w:val="002B4D38"/>
    <w:rsid w:val="002C68A3"/>
    <w:rsid w:val="002D2203"/>
    <w:rsid w:val="00317735"/>
    <w:rsid w:val="003521DD"/>
    <w:rsid w:val="00375090"/>
    <w:rsid w:val="00392FBD"/>
    <w:rsid w:val="00396AEB"/>
    <w:rsid w:val="003B04E3"/>
    <w:rsid w:val="003B7F25"/>
    <w:rsid w:val="003C617A"/>
    <w:rsid w:val="003C6F20"/>
    <w:rsid w:val="00400A63"/>
    <w:rsid w:val="00411C1E"/>
    <w:rsid w:val="00441892"/>
    <w:rsid w:val="004632BE"/>
    <w:rsid w:val="00466BCA"/>
    <w:rsid w:val="004A72D6"/>
    <w:rsid w:val="004B560A"/>
    <w:rsid w:val="004B73F9"/>
    <w:rsid w:val="004E7457"/>
    <w:rsid w:val="004F77FB"/>
    <w:rsid w:val="005311FB"/>
    <w:rsid w:val="00560D84"/>
    <w:rsid w:val="00561250"/>
    <w:rsid w:val="0056360A"/>
    <w:rsid w:val="005A0330"/>
    <w:rsid w:val="005C398C"/>
    <w:rsid w:val="005D4E9A"/>
    <w:rsid w:val="005F3278"/>
    <w:rsid w:val="00602EF1"/>
    <w:rsid w:val="006135E5"/>
    <w:rsid w:val="00644CE5"/>
    <w:rsid w:val="00666634"/>
    <w:rsid w:val="00693894"/>
    <w:rsid w:val="00695A5E"/>
    <w:rsid w:val="006C3E71"/>
    <w:rsid w:val="006C58DE"/>
    <w:rsid w:val="006E09C9"/>
    <w:rsid w:val="006E3717"/>
    <w:rsid w:val="006E3DE1"/>
    <w:rsid w:val="0070044C"/>
    <w:rsid w:val="00746DEB"/>
    <w:rsid w:val="00751950"/>
    <w:rsid w:val="00753544"/>
    <w:rsid w:val="0078549D"/>
    <w:rsid w:val="007956B8"/>
    <w:rsid w:val="007F700D"/>
    <w:rsid w:val="00815CB0"/>
    <w:rsid w:val="0081706F"/>
    <w:rsid w:val="00855DF3"/>
    <w:rsid w:val="00914F2D"/>
    <w:rsid w:val="009442C2"/>
    <w:rsid w:val="00987C93"/>
    <w:rsid w:val="009A4AF9"/>
    <w:rsid w:val="009B1FAE"/>
    <w:rsid w:val="009C0137"/>
    <w:rsid w:val="009D6B03"/>
    <w:rsid w:val="00A71A94"/>
    <w:rsid w:val="00A732CF"/>
    <w:rsid w:val="00A740A5"/>
    <w:rsid w:val="00AE0C77"/>
    <w:rsid w:val="00AE7EEB"/>
    <w:rsid w:val="00B21D96"/>
    <w:rsid w:val="00B3076B"/>
    <w:rsid w:val="00B62487"/>
    <w:rsid w:val="00B6363B"/>
    <w:rsid w:val="00BC7660"/>
    <w:rsid w:val="00C15DAC"/>
    <w:rsid w:val="00C20719"/>
    <w:rsid w:val="00C81C58"/>
    <w:rsid w:val="00CB1A71"/>
    <w:rsid w:val="00CB6C90"/>
    <w:rsid w:val="00CC10C0"/>
    <w:rsid w:val="00CE2A3B"/>
    <w:rsid w:val="00D63B35"/>
    <w:rsid w:val="00D73A3B"/>
    <w:rsid w:val="00D93BE0"/>
    <w:rsid w:val="00DC419D"/>
    <w:rsid w:val="00DD2C6B"/>
    <w:rsid w:val="00DE3D18"/>
    <w:rsid w:val="00E05349"/>
    <w:rsid w:val="00E3555A"/>
    <w:rsid w:val="00E40268"/>
    <w:rsid w:val="00E64542"/>
    <w:rsid w:val="00E90BF7"/>
    <w:rsid w:val="00EA56E8"/>
    <w:rsid w:val="00EF07D4"/>
    <w:rsid w:val="00EF7C97"/>
    <w:rsid w:val="00F20301"/>
    <w:rsid w:val="00F6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9C01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C0137"/>
    <w:rPr>
      <w:i/>
      <w:iCs/>
    </w:rPr>
  </w:style>
  <w:style w:type="table" w:styleId="TableGrid">
    <w:name w:val="Table Grid"/>
    <w:basedOn w:val="TableNormal"/>
    <w:uiPriority w:val="59"/>
    <w:rsid w:val="005D4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5D4E9A"/>
    <w:pPr>
      <w:ind w:left="720"/>
      <w:contextualSpacing/>
    </w:pPr>
  </w:style>
  <w:style w:type="character" w:styleId="Strong">
    <w:name w:val="Strong"/>
    <w:basedOn w:val="DefaultParagraphFont"/>
    <w:uiPriority w:val="22"/>
    <w:qFormat/>
    <w:rsid w:val="00C20719"/>
    <w:rPr>
      <w:b/>
      <w:bCs/>
    </w:rPr>
  </w:style>
  <w:style w:type="paragraph" w:styleId="FootnoteText">
    <w:name w:val="footnote text"/>
    <w:basedOn w:val="Normal"/>
    <w:link w:val="FootnoteTextChar"/>
    <w:uiPriority w:val="99"/>
    <w:semiHidden/>
    <w:unhideWhenUsed/>
    <w:rsid w:val="00A732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32CF"/>
    <w:rPr>
      <w:sz w:val="20"/>
      <w:szCs w:val="20"/>
    </w:rPr>
  </w:style>
  <w:style w:type="character" w:styleId="FootnoteReference">
    <w:name w:val="footnote reference"/>
    <w:basedOn w:val="DefaultParagraphFont"/>
    <w:uiPriority w:val="99"/>
    <w:semiHidden/>
    <w:unhideWhenUsed/>
    <w:rsid w:val="00A732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104485">
      <w:bodyDiv w:val="1"/>
      <w:marLeft w:val="0"/>
      <w:marRight w:val="0"/>
      <w:marTop w:val="0"/>
      <w:marBottom w:val="0"/>
      <w:divBdr>
        <w:top w:val="none" w:sz="0" w:space="0" w:color="auto"/>
        <w:left w:val="none" w:sz="0" w:space="0" w:color="auto"/>
        <w:bottom w:val="none" w:sz="0" w:space="0" w:color="auto"/>
        <w:right w:val="none" w:sz="0" w:space="0" w:color="auto"/>
      </w:divBdr>
    </w:div>
    <w:div w:id="680427408">
      <w:bodyDiv w:val="1"/>
      <w:marLeft w:val="0"/>
      <w:marRight w:val="0"/>
      <w:marTop w:val="0"/>
      <w:marBottom w:val="0"/>
      <w:divBdr>
        <w:top w:val="none" w:sz="0" w:space="0" w:color="auto"/>
        <w:left w:val="none" w:sz="0" w:space="0" w:color="auto"/>
        <w:bottom w:val="none" w:sz="0" w:space="0" w:color="auto"/>
        <w:right w:val="none" w:sz="0" w:space="0" w:color="auto"/>
      </w:divBdr>
    </w:div>
    <w:div w:id="757289350">
      <w:bodyDiv w:val="1"/>
      <w:marLeft w:val="0"/>
      <w:marRight w:val="0"/>
      <w:marTop w:val="0"/>
      <w:marBottom w:val="0"/>
      <w:divBdr>
        <w:top w:val="none" w:sz="0" w:space="0" w:color="auto"/>
        <w:left w:val="none" w:sz="0" w:space="0" w:color="auto"/>
        <w:bottom w:val="none" w:sz="0" w:space="0" w:color="auto"/>
        <w:right w:val="none" w:sz="0" w:space="0" w:color="auto"/>
      </w:divBdr>
    </w:div>
    <w:div w:id="1039823617">
      <w:bodyDiv w:val="1"/>
      <w:marLeft w:val="0"/>
      <w:marRight w:val="0"/>
      <w:marTop w:val="0"/>
      <w:marBottom w:val="0"/>
      <w:divBdr>
        <w:top w:val="none" w:sz="0" w:space="0" w:color="auto"/>
        <w:left w:val="none" w:sz="0" w:space="0" w:color="auto"/>
        <w:bottom w:val="none" w:sz="0" w:space="0" w:color="auto"/>
        <w:right w:val="none" w:sz="0" w:space="0" w:color="auto"/>
      </w:divBdr>
    </w:div>
    <w:div w:id="1416827232">
      <w:bodyDiv w:val="1"/>
      <w:marLeft w:val="0"/>
      <w:marRight w:val="0"/>
      <w:marTop w:val="0"/>
      <w:marBottom w:val="0"/>
      <w:divBdr>
        <w:top w:val="none" w:sz="0" w:space="0" w:color="auto"/>
        <w:left w:val="none" w:sz="0" w:space="0" w:color="auto"/>
        <w:bottom w:val="none" w:sz="0" w:space="0" w:color="auto"/>
        <w:right w:val="none" w:sz="0" w:space="0" w:color="auto"/>
      </w:divBdr>
    </w:div>
    <w:div w:id="1843621050">
      <w:bodyDiv w:val="1"/>
      <w:marLeft w:val="0"/>
      <w:marRight w:val="0"/>
      <w:marTop w:val="0"/>
      <w:marBottom w:val="0"/>
      <w:divBdr>
        <w:top w:val="none" w:sz="0" w:space="0" w:color="auto"/>
        <w:left w:val="none" w:sz="0" w:space="0" w:color="auto"/>
        <w:bottom w:val="none" w:sz="0" w:space="0" w:color="auto"/>
        <w:right w:val="none" w:sz="0" w:space="0" w:color="auto"/>
      </w:divBdr>
    </w:div>
    <w:div w:id="19519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EC42D7EB-8D08-4EF4-831B-83372BE0DC8D}">
  <ds:schemaRefs>
    <ds:schemaRef ds:uri="http://schemas.openxmlformats.org/officeDocument/2006/bibliography"/>
  </ds:schemaRefs>
</ds:datastoreItem>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FBC1A04E-0883-4DC6-B892-A42FD294CFF7}"/>
</file>

<file path=customXml/itemProps4.xml><?xml version="1.0" encoding="utf-8"?>
<ds:datastoreItem xmlns:ds="http://schemas.openxmlformats.org/officeDocument/2006/customXml" ds:itemID="{A2A144EB-4AAA-4175-903B-C5863FFBA182}">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2</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4</cp:revision>
  <dcterms:created xsi:type="dcterms:W3CDTF">2020-08-18T19:10:00Z</dcterms:created>
  <dcterms:modified xsi:type="dcterms:W3CDTF">2020-08-19T12:25:00Z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