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EBD91" w14:textId="71456270" w:rsidR="00BD395E" w:rsidRPr="00A51FBB" w:rsidRDefault="00F219A5" w:rsidP="00FA330C">
      <w:pPr>
        <w:pStyle w:val="Title1sl"/>
        <w:pBdr>
          <w:bottom w:val="single" w:sz="12" w:space="1" w:color="auto"/>
        </w:pBdr>
        <w:spacing w:before="240"/>
        <w:rPr>
          <w:sz w:val="36"/>
          <w:szCs w:val="36"/>
        </w:rPr>
      </w:pPr>
      <w:r w:rsidRPr="00A51FBB">
        <w:rPr>
          <w:i/>
          <w:iCs/>
          <w:sz w:val="36"/>
          <w:szCs w:val="36"/>
        </w:rPr>
        <w:t xml:space="preserve">Regents of </w:t>
      </w:r>
      <w:r w:rsidR="00DF2BD9">
        <w:rPr>
          <w:i/>
          <w:iCs/>
          <w:sz w:val="36"/>
          <w:szCs w:val="36"/>
        </w:rPr>
        <w:t xml:space="preserve">UC </w:t>
      </w:r>
      <w:r w:rsidRPr="00A51FBB">
        <w:rPr>
          <w:i/>
          <w:iCs/>
          <w:sz w:val="36"/>
          <w:szCs w:val="36"/>
        </w:rPr>
        <w:t xml:space="preserve">v. Bakke </w:t>
      </w:r>
      <w:r w:rsidR="00F64E56" w:rsidRPr="00A51FBB">
        <w:rPr>
          <w:sz w:val="36"/>
          <w:szCs w:val="36"/>
        </w:rPr>
        <w:t>/</w:t>
      </w:r>
      <w:r w:rsidRPr="00A51FBB">
        <w:rPr>
          <w:sz w:val="36"/>
          <w:szCs w:val="36"/>
        </w:rPr>
        <w:t xml:space="preserve"> </w:t>
      </w:r>
      <w:r w:rsidR="0078611E">
        <w:rPr>
          <w:sz w:val="36"/>
          <w:szCs w:val="36"/>
        </w:rPr>
        <w:t>Political Cartoon Analysis</w:t>
      </w:r>
    </w:p>
    <w:p w14:paraId="6B2613E4" w14:textId="07D9AC91" w:rsidR="00ED4B89" w:rsidRPr="0077018C" w:rsidRDefault="000D1EC3" w:rsidP="009426CF">
      <w:pPr>
        <w:pStyle w:val="Subhead3sl"/>
      </w:pPr>
      <w:r w:rsidRPr="000D1EC3">
        <w:t>Directions</w:t>
      </w:r>
      <w:r w:rsidR="009426CF">
        <w:t>:</w:t>
      </w:r>
      <w:r w:rsidRPr="000D1EC3">
        <w:t> </w:t>
      </w:r>
    </w:p>
    <w:p w14:paraId="4413FCA3" w14:textId="574ED15C" w:rsidR="007642CA" w:rsidRDefault="007642CA" w:rsidP="00666210">
      <w:pPr>
        <w:pStyle w:val="NormalWeb"/>
        <w:numPr>
          <w:ilvl w:val="0"/>
          <w:numId w:val="46"/>
        </w:numPr>
        <w:shd w:val="clear" w:color="auto" w:fill="FFFFFF"/>
        <w:spacing w:before="0" w:beforeAutospacing="0" w:after="120" w:afterAutospacing="0" w:line="276" w:lineRule="auto"/>
        <w:rPr>
          <w:rFonts w:ascii="Garamond" w:hAnsi="Garamond" w:cs="Open Sans"/>
          <w:color w:val="000000"/>
          <w:sz w:val="25"/>
          <w:szCs w:val="25"/>
        </w:rPr>
      </w:pPr>
      <w:r w:rsidRPr="008E0638">
        <w:rPr>
          <w:rFonts w:ascii="Garamond" w:hAnsi="Garamond" w:cs="Open Sans"/>
          <w:color w:val="000000"/>
          <w:sz w:val="25"/>
          <w:szCs w:val="25"/>
        </w:rPr>
        <w:t>Analyze each cartoon below in terms of its meaning related to the Michigan affirmative action cases</w:t>
      </w:r>
      <w:r w:rsidR="00D6724D">
        <w:rPr>
          <w:rFonts w:ascii="Garamond" w:hAnsi="Garamond" w:cs="Open Sans"/>
          <w:color w:val="000000"/>
          <w:sz w:val="25"/>
          <w:szCs w:val="25"/>
        </w:rPr>
        <w:t xml:space="preserve">: </w:t>
      </w:r>
      <w:r w:rsidRPr="008E0638">
        <w:rPr>
          <w:rStyle w:val="Emphasis"/>
          <w:rFonts w:ascii="Garamond" w:hAnsi="Garamond" w:cs="Open Sans"/>
          <w:color w:val="000000"/>
          <w:sz w:val="25"/>
          <w:szCs w:val="25"/>
        </w:rPr>
        <w:t>Gratz v. Bollinger</w:t>
      </w:r>
      <w:r w:rsidR="00D6724D">
        <w:rPr>
          <w:rStyle w:val="Emphasis"/>
          <w:rFonts w:ascii="Garamond" w:hAnsi="Garamond" w:cs="Open Sans"/>
          <w:color w:val="000000"/>
          <w:sz w:val="25"/>
          <w:szCs w:val="25"/>
        </w:rPr>
        <w:t xml:space="preserve"> </w:t>
      </w:r>
      <w:r w:rsidR="00D6724D" w:rsidRPr="00D6724D">
        <w:rPr>
          <w:rStyle w:val="Emphasis"/>
          <w:rFonts w:ascii="Garamond" w:hAnsi="Garamond" w:cs="Open Sans"/>
          <w:i w:val="0"/>
          <w:iCs w:val="0"/>
          <w:color w:val="000000"/>
          <w:sz w:val="25"/>
          <w:szCs w:val="25"/>
        </w:rPr>
        <w:t>and</w:t>
      </w:r>
      <w:r w:rsidR="00D6724D">
        <w:rPr>
          <w:rStyle w:val="Emphasis"/>
          <w:rFonts w:ascii="Garamond" w:hAnsi="Garamond" w:cs="Open Sans"/>
          <w:color w:val="000000"/>
          <w:sz w:val="25"/>
          <w:szCs w:val="25"/>
        </w:rPr>
        <w:t xml:space="preserve"> </w:t>
      </w:r>
      <w:r w:rsidR="00D6724D" w:rsidRPr="008E0638">
        <w:rPr>
          <w:rStyle w:val="Emphasis"/>
          <w:rFonts w:ascii="Garamond" w:hAnsi="Garamond" w:cs="Open Sans"/>
          <w:color w:val="000000"/>
          <w:sz w:val="25"/>
          <w:szCs w:val="25"/>
        </w:rPr>
        <w:t>Grutter v. Bollinger</w:t>
      </w:r>
      <w:r w:rsidRPr="008E0638">
        <w:rPr>
          <w:rFonts w:ascii="Garamond" w:hAnsi="Garamond" w:cs="Open Sans"/>
          <w:color w:val="000000"/>
          <w:sz w:val="25"/>
          <w:szCs w:val="25"/>
        </w:rPr>
        <w:t>.</w:t>
      </w:r>
      <w:r w:rsidR="009426CF">
        <w:rPr>
          <w:rFonts w:ascii="Garamond" w:hAnsi="Garamond" w:cs="Open Sans"/>
          <w:color w:val="000000"/>
          <w:sz w:val="25"/>
          <w:szCs w:val="25"/>
        </w:rPr>
        <w:t xml:space="preserve"> (Synopses of the cases and their decisions </w:t>
      </w:r>
      <w:r w:rsidR="00666210">
        <w:rPr>
          <w:rFonts w:ascii="Garamond" w:hAnsi="Garamond" w:cs="Open Sans"/>
          <w:color w:val="000000"/>
          <w:sz w:val="25"/>
          <w:szCs w:val="25"/>
        </w:rPr>
        <w:t xml:space="preserve">can be found starting on page </w:t>
      </w:r>
      <w:r w:rsidR="00FA330C">
        <w:rPr>
          <w:rFonts w:ascii="Garamond" w:hAnsi="Garamond" w:cs="Open Sans"/>
          <w:color w:val="000000"/>
          <w:sz w:val="25"/>
          <w:szCs w:val="25"/>
        </w:rPr>
        <w:t>5</w:t>
      </w:r>
      <w:r w:rsidR="00666210">
        <w:rPr>
          <w:rFonts w:ascii="Garamond" w:hAnsi="Garamond" w:cs="Open Sans"/>
          <w:color w:val="000000"/>
          <w:sz w:val="25"/>
          <w:szCs w:val="25"/>
        </w:rPr>
        <w:t xml:space="preserve">). </w:t>
      </w:r>
    </w:p>
    <w:p w14:paraId="6C4E6C44" w14:textId="7A744B95" w:rsidR="0061317D" w:rsidRPr="0061317D" w:rsidRDefault="009426CF" w:rsidP="00057987">
      <w:pPr>
        <w:pStyle w:val="NormalWeb"/>
        <w:numPr>
          <w:ilvl w:val="0"/>
          <w:numId w:val="46"/>
        </w:numPr>
        <w:shd w:val="clear" w:color="auto" w:fill="FFFFFF"/>
        <w:spacing w:before="0" w:beforeAutospacing="0" w:after="120" w:afterAutospacing="0" w:line="276" w:lineRule="auto"/>
        <w:rPr>
          <w:rFonts w:ascii="Garamond" w:hAnsi="Garamond" w:cs="Open Sans"/>
          <w:color w:val="000000"/>
          <w:sz w:val="25"/>
          <w:szCs w:val="25"/>
        </w:rPr>
      </w:pPr>
      <w:r w:rsidRPr="0061317D">
        <w:rPr>
          <w:rFonts w:ascii="Garamond" w:hAnsi="Garamond" w:cs="Open Sans"/>
          <w:color w:val="000000"/>
          <w:sz w:val="25"/>
          <w:szCs w:val="25"/>
        </w:rPr>
        <w:t xml:space="preserve">Answer the </w:t>
      </w:r>
      <w:r w:rsidRPr="0061317D">
        <w:rPr>
          <w:rFonts w:ascii="Garamond" w:hAnsi="Garamond" w:cs="Open Sans"/>
          <w:b/>
          <w:bCs/>
          <w:color w:val="000000"/>
          <w:sz w:val="25"/>
          <w:szCs w:val="25"/>
        </w:rPr>
        <w:t>Questions to Consider</w:t>
      </w:r>
      <w:r w:rsidR="00666210" w:rsidRPr="0061317D">
        <w:rPr>
          <w:rFonts w:ascii="Garamond" w:hAnsi="Garamond" w:cs="Open Sans"/>
          <w:color w:val="000000"/>
          <w:sz w:val="25"/>
          <w:szCs w:val="25"/>
        </w:rPr>
        <w:t xml:space="preserve"> </w:t>
      </w:r>
      <w:r w:rsidR="00D6724D">
        <w:rPr>
          <w:rFonts w:ascii="Garamond" w:hAnsi="Garamond" w:cs="Open Sans"/>
          <w:color w:val="000000"/>
          <w:sz w:val="25"/>
          <w:szCs w:val="25"/>
        </w:rPr>
        <w:t xml:space="preserve">for </w:t>
      </w:r>
      <w:r w:rsidR="00666210" w:rsidRPr="0061317D">
        <w:rPr>
          <w:rFonts w:ascii="Garamond" w:hAnsi="Garamond" w:cs="Open Sans"/>
          <w:color w:val="000000"/>
          <w:sz w:val="25"/>
          <w:szCs w:val="25"/>
        </w:rPr>
        <w:t>each cartoon.</w:t>
      </w:r>
    </w:p>
    <w:p w14:paraId="179C60EB" w14:textId="77777777" w:rsidR="0061317D" w:rsidRDefault="0061317D" w:rsidP="0061317D">
      <w:pPr>
        <w:pStyle w:val="NormalWeb"/>
        <w:shd w:val="clear" w:color="auto" w:fill="FFFFFF"/>
        <w:spacing w:before="0" w:beforeAutospacing="0" w:after="120" w:afterAutospacing="0" w:line="276" w:lineRule="auto"/>
        <w:rPr>
          <w:rFonts w:ascii="Garamond" w:hAnsi="Garamond"/>
          <w:color w:val="000000"/>
          <w:sz w:val="25"/>
          <w:szCs w:val="25"/>
        </w:rPr>
      </w:pPr>
      <w:r>
        <w:rPr>
          <w:rFonts w:ascii="Garamond" w:hAnsi="Garamond"/>
          <w:color w:val="000000"/>
          <w:sz w:val="25"/>
          <w:szCs w:val="25"/>
        </w:rPr>
        <w:pict w14:anchorId="3A7D19AA">
          <v:rect id="_x0000_i1033" style="width:0;height:1.5pt" o:hralign="center" o:hrstd="t" o:hr="t" fillcolor="#a0a0a0" stroked="f"/>
        </w:pict>
      </w:r>
    </w:p>
    <w:p w14:paraId="14E4957D" w14:textId="0ADDBAB4" w:rsidR="00666210" w:rsidRPr="00A51FBB" w:rsidRDefault="00D6724D" w:rsidP="00D6724D">
      <w:pPr>
        <w:pStyle w:val="Subhead1sl"/>
        <w:spacing w:before="120"/>
      </w:pPr>
      <w:r>
        <w:t>Cartoon #1</w:t>
      </w:r>
    </w:p>
    <w:p w14:paraId="370E6896" w14:textId="77777777" w:rsidR="00A51FBB" w:rsidRDefault="00686FAA" w:rsidP="00D6724D">
      <w:pPr>
        <w:pStyle w:val="NormalWeb"/>
        <w:shd w:val="clear" w:color="auto" w:fill="FFFFFF"/>
        <w:spacing w:before="0" w:beforeAutospacing="0" w:after="120" w:afterAutospacing="0" w:line="276" w:lineRule="auto"/>
        <w:jc w:val="center"/>
        <w:rPr>
          <w:rFonts w:ascii="Garamond" w:hAnsi="Garamond" w:cs="Open Sans"/>
          <w:color w:val="000000"/>
          <w:sz w:val="25"/>
          <w:szCs w:val="25"/>
        </w:rPr>
      </w:pPr>
      <w:r w:rsidRPr="00D12006">
        <w:rPr>
          <w:noProof/>
        </w:rPr>
        <w:drawing>
          <wp:inline distT="0" distB="0" distL="0" distR="0" wp14:anchorId="32DC6E2E" wp14:editId="7F2AC3E3">
            <wp:extent cx="3604260" cy="2726657"/>
            <wp:effectExtent l="57150" t="57150" r="91440" b="93345"/>
            <wp:docPr id="4" name="Handle_Image_146" descr="http://www.streetlaw.org/Images/w430/Photo/Photo/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le_Image_146" descr="http://www.streetlaw.org/Images/w430/Photo/Photo/1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43261" cy="2756162"/>
                    </a:xfrm>
                    <a:prstGeom prst="rect">
                      <a:avLst/>
                    </a:prstGeom>
                    <a:noFill/>
                    <a:ln w="12700">
                      <a:solidFill>
                        <a:schemeClr val="bg1">
                          <a:lumMod val="50000"/>
                        </a:schemeClr>
                      </a:solidFill>
                    </a:ln>
                    <a:effectLst>
                      <a:outerShdw blurRad="50800" dist="38100" dir="2700000" algn="tl" rotWithShape="0">
                        <a:prstClr val="black">
                          <a:alpha val="40000"/>
                        </a:prstClr>
                      </a:outerShdw>
                    </a:effectLst>
                  </pic:spPr>
                </pic:pic>
              </a:graphicData>
            </a:graphic>
          </wp:inline>
        </w:drawing>
      </w:r>
    </w:p>
    <w:p w14:paraId="7D40FCB0" w14:textId="03186C42" w:rsidR="00D6724D" w:rsidRDefault="00D6724D" w:rsidP="00D6724D">
      <w:pPr>
        <w:pStyle w:val="NormalWeb"/>
        <w:shd w:val="clear" w:color="auto" w:fill="FFFFFF"/>
        <w:spacing w:before="0" w:beforeAutospacing="0" w:after="300" w:afterAutospacing="0" w:line="276" w:lineRule="auto"/>
        <w:rPr>
          <w:rFonts w:ascii="Garamond" w:hAnsi="Garamond" w:cs="Open Sans"/>
          <w:sz w:val="22"/>
          <w:szCs w:val="22"/>
        </w:rPr>
      </w:pPr>
      <w:r w:rsidRPr="00D6724D">
        <w:rPr>
          <w:rFonts w:ascii="Garamond" w:hAnsi="Garamond" w:cs="Open Sans"/>
          <w:b/>
          <w:bCs/>
          <w:sz w:val="22"/>
          <w:szCs w:val="22"/>
        </w:rPr>
        <w:t>“</w:t>
      </w:r>
      <w:r w:rsidR="007642CA" w:rsidRPr="00D6724D">
        <w:rPr>
          <w:rFonts w:ascii="Garamond" w:hAnsi="Garamond" w:cs="Open Sans"/>
          <w:b/>
          <w:bCs/>
          <w:sz w:val="22"/>
          <w:szCs w:val="22"/>
        </w:rPr>
        <w:t>You Must Be This Tall,</w:t>
      </w:r>
      <w:r w:rsidRPr="00D6724D">
        <w:rPr>
          <w:rFonts w:ascii="Garamond" w:hAnsi="Garamond" w:cs="Open Sans"/>
          <w:b/>
          <w:bCs/>
          <w:sz w:val="22"/>
          <w:szCs w:val="22"/>
        </w:rPr>
        <w:t>”</w:t>
      </w:r>
      <w:r w:rsidR="007642CA" w:rsidRPr="00D6724D">
        <w:rPr>
          <w:rFonts w:ascii="Garamond" w:hAnsi="Garamond" w:cs="Open Sans"/>
          <w:sz w:val="22"/>
          <w:szCs w:val="22"/>
        </w:rPr>
        <w:t xml:space="preserve"> Mike Lester, </w:t>
      </w:r>
      <w:r w:rsidR="007642CA" w:rsidRPr="00D6724D">
        <w:rPr>
          <w:rFonts w:ascii="Garamond" w:hAnsi="Garamond" w:cs="Open Sans"/>
          <w:i/>
          <w:iCs/>
          <w:sz w:val="22"/>
          <w:szCs w:val="22"/>
        </w:rPr>
        <w:t>The Rome News-Tribune,</w:t>
      </w:r>
      <w:r w:rsidR="007642CA" w:rsidRPr="00D6724D">
        <w:rPr>
          <w:rFonts w:ascii="Garamond" w:hAnsi="Garamond" w:cs="Open Sans"/>
          <w:sz w:val="22"/>
          <w:szCs w:val="22"/>
        </w:rPr>
        <w:t xml:space="preserve"> June 24, 2003.</w:t>
      </w:r>
      <w:r w:rsidRPr="00D6724D">
        <w:rPr>
          <w:rFonts w:ascii="Garamond" w:hAnsi="Garamond" w:cs="Open Sans"/>
          <w:sz w:val="22"/>
          <w:szCs w:val="22"/>
        </w:rPr>
        <w:t xml:space="preserve"> (Used with permission from </w:t>
      </w:r>
      <w:hyperlink r:id="rId11" w:tgtFrame="_blank" w:history="1">
        <w:r w:rsidRPr="00D6724D">
          <w:rPr>
            <w:rStyle w:val="Hyperlink"/>
            <w:rFonts w:cs="Open Sans"/>
            <w:color w:val="auto"/>
            <w:sz w:val="22"/>
            <w:szCs w:val="22"/>
          </w:rPr>
          <w:t>www.caglecartoo</w:t>
        </w:r>
        <w:r w:rsidRPr="00D6724D">
          <w:rPr>
            <w:rStyle w:val="Hyperlink"/>
            <w:rFonts w:cs="Open Sans"/>
            <w:color w:val="auto"/>
            <w:sz w:val="22"/>
            <w:szCs w:val="22"/>
          </w:rPr>
          <w:t>n</w:t>
        </w:r>
        <w:r w:rsidRPr="00D6724D">
          <w:rPr>
            <w:rStyle w:val="Hyperlink"/>
            <w:rFonts w:cs="Open Sans"/>
            <w:color w:val="auto"/>
            <w:sz w:val="22"/>
            <w:szCs w:val="22"/>
          </w:rPr>
          <w:t>s.com</w:t>
        </w:r>
      </w:hyperlink>
      <w:r w:rsidRPr="00D6724D">
        <w:rPr>
          <w:rFonts w:ascii="Garamond" w:hAnsi="Garamond" w:cs="Open Sans"/>
          <w:sz w:val="22"/>
          <w:szCs w:val="22"/>
        </w:rPr>
        <w:t>.</w:t>
      </w:r>
      <w:r w:rsidRPr="00D6724D">
        <w:rPr>
          <w:rFonts w:ascii="Garamond" w:hAnsi="Garamond" w:cs="Open Sans"/>
          <w:sz w:val="22"/>
          <w:szCs w:val="22"/>
        </w:rPr>
        <w:t>)</w:t>
      </w:r>
    </w:p>
    <w:p w14:paraId="641D1DC1" w14:textId="332763C1" w:rsidR="00A51FBB" w:rsidRDefault="00D6724D" w:rsidP="00D6724D">
      <w:pPr>
        <w:pStyle w:val="Subhead2sl"/>
        <w:rPr>
          <w:color w:val="000000"/>
          <w:sz w:val="25"/>
          <w:szCs w:val="25"/>
        </w:rPr>
      </w:pPr>
      <w:r>
        <w:t>Questions to Consider</w:t>
      </w:r>
    </w:p>
    <w:p w14:paraId="24FD6E9B" w14:textId="77777777" w:rsidR="00A51FBB" w:rsidRPr="008E0638" w:rsidRDefault="00A51FBB" w:rsidP="00D6724D">
      <w:pPr>
        <w:pStyle w:val="NormalWeb"/>
        <w:numPr>
          <w:ilvl w:val="0"/>
          <w:numId w:val="43"/>
        </w:numPr>
        <w:shd w:val="clear" w:color="auto" w:fill="FFFFFF"/>
        <w:tabs>
          <w:tab w:val="clear" w:pos="720"/>
        </w:tabs>
        <w:spacing w:before="0" w:beforeAutospacing="0" w:after="2520" w:afterAutospacing="0" w:line="276" w:lineRule="auto"/>
        <w:ind w:left="360"/>
        <w:rPr>
          <w:rFonts w:ascii="Garamond" w:hAnsi="Garamond" w:cs="Open Sans"/>
          <w:color w:val="000000"/>
          <w:sz w:val="25"/>
          <w:szCs w:val="25"/>
        </w:rPr>
      </w:pPr>
      <w:r w:rsidRPr="008E0638">
        <w:rPr>
          <w:rFonts w:ascii="Garamond" w:hAnsi="Garamond" w:cs="Open Sans"/>
          <w:color w:val="000000"/>
          <w:sz w:val="25"/>
          <w:szCs w:val="25"/>
        </w:rPr>
        <w:t>What do you see in the cartoon? Make a list. Include objects, people, and any characteristics that seem to be exaggerated.</w:t>
      </w:r>
    </w:p>
    <w:p w14:paraId="2989067A" w14:textId="77777777" w:rsidR="00A51FBB" w:rsidRPr="008E0638" w:rsidRDefault="00A51FBB" w:rsidP="00FA330C">
      <w:pPr>
        <w:pStyle w:val="NormalWeb"/>
        <w:numPr>
          <w:ilvl w:val="0"/>
          <w:numId w:val="43"/>
        </w:numPr>
        <w:shd w:val="clear" w:color="auto" w:fill="FFFFFF"/>
        <w:tabs>
          <w:tab w:val="clear" w:pos="720"/>
        </w:tabs>
        <w:spacing w:before="0" w:beforeAutospacing="0" w:after="2880" w:afterAutospacing="0" w:line="276" w:lineRule="auto"/>
        <w:ind w:left="360"/>
        <w:rPr>
          <w:rFonts w:ascii="Garamond" w:hAnsi="Garamond" w:cs="Open Sans"/>
          <w:color w:val="000000"/>
          <w:sz w:val="25"/>
          <w:szCs w:val="25"/>
        </w:rPr>
      </w:pPr>
      <w:r w:rsidRPr="008E0638">
        <w:rPr>
          <w:rFonts w:ascii="Garamond" w:hAnsi="Garamond" w:cs="Open Sans"/>
          <w:color w:val="000000"/>
          <w:sz w:val="25"/>
          <w:szCs w:val="25"/>
        </w:rPr>
        <w:lastRenderedPageBreak/>
        <w:t>Which of the items on the list from Question 1 are symbols? What does each symbol stand for?</w:t>
      </w:r>
    </w:p>
    <w:p w14:paraId="08CA4BD1" w14:textId="77777777" w:rsidR="00A51FBB" w:rsidRPr="008E0638" w:rsidRDefault="00A51FBB" w:rsidP="00FA330C">
      <w:pPr>
        <w:pStyle w:val="NormalWeb"/>
        <w:numPr>
          <w:ilvl w:val="0"/>
          <w:numId w:val="43"/>
        </w:numPr>
        <w:shd w:val="clear" w:color="auto" w:fill="FFFFFF"/>
        <w:tabs>
          <w:tab w:val="clear" w:pos="720"/>
        </w:tabs>
        <w:spacing w:before="0" w:beforeAutospacing="0" w:after="2880" w:afterAutospacing="0" w:line="276" w:lineRule="auto"/>
        <w:ind w:left="360"/>
        <w:rPr>
          <w:rFonts w:ascii="Garamond" w:hAnsi="Garamond" w:cs="Open Sans"/>
          <w:color w:val="000000"/>
          <w:sz w:val="25"/>
          <w:szCs w:val="25"/>
        </w:rPr>
      </w:pPr>
      <w:r w:rsidRPr="008E0638">
        <w:rPr>
          <w:rFonts w:ascii="Garamond" w:hAnsi="Garamond" w:cs="Open Sans"/>
          <w:color w:val="000000"/>
          <w:sz w:val="25"/>
          <w:szCs w:val="25"/>
        </w:rPr>
        <w:t>What is happening in the cartoon?</w:t>
      </w:r>
    </w:p>
    <w:p w14:paraId="53CB4E11" w14:textId="40CE0F98" w:rsidR="00A51FBB" w:rsidRPr="008E0638" w:rsidRDefault="00A51FBB" w:rsidP="00FA330C">
      <w:pPr>
        <w:pStyle w:val="NormalWeb"/>
        <w:numPr>
          <w:ilvl w:val="0"/>
          <w:numId w:val="43"/>
        </w:numPr>
        <w:shd w:val="clear" w:color="auto" w:fill="FFFFFF"/>
        <w:tabs>
          <w:tab w:val="clear" w:pos="720"/>
        </w:tabs>
        <w:spacing w:before="0" w:beforeAutospacing="0" w:after="2880" w:afterAutospacing="0" w:line="276" w:lineRule="auto"/>
        <w:ind w:left="360"/>
        <w:rPr>
          <w:rFonts w:ascii="Garamond" w:hAnsi="Garamond" w:cs="Open Sans"/>
          <w:color w:val="000000"/>
          <w:sz w:val="25"/>
          <w:szCs w:val="25"/>
        </w:rPr>
      </w:pPr>
      <w:r w:rsidRPr="008E0638">
        <w:rPr>
          <w:rFonts w:ascii="Garamond" w:hAnsi="Garamond" w:cs="Open Sans"/>
          <w:color w:val="000000"/>
          <w:sz w:val="25"/>
          <w:szCs w:val="25"/>
        </w:rPr>
        <w:t>What is the cartoonist</w:t>
      </w:r>
      <w:r w:rsidR="00D6724D">
        <w:rPr>
          <w:rFonts w:ascii="Garamond" w:hAnsi="Garamond" w:cs="Open Sans"/>
          <w:color w:val="000000"/>
          <w:sz w:val="25"/>
          <w:szCs w:val="25"/>
        </w:rPr>
        <w:t>’</w:t>
      </w:r>
      <w:r w:rsidRPr="008E0638">
        <w:rPr>
          <w:rFonts w:ascii="Garamond" w:hAnsi="Garamond" w:cs="Open Sans"/>
          <w:color w:val="000000"/>
          <w:sz w:val="25"/>
          <w:szCs w:val="25"/>
        </w:rPr>
        <w:t>s message?</w:t>
      </w:r>
    </w:p>
    <w:p w14:paraId="397EC468" w14:textId="76D9FD10" w:rsidR="00A51FBB" w:rsidRDefault="00A51FBB" w:rsidP="00FA330C">
      <w:pPr>
        <w:pStyle w:val="NormalWeb"/>
        <w:numPr>
          <w:ilvl w:val="0"/>
          <w:numId w:val="43"/>
        </w:numPr>
        <w:shd w:val="clear" w:color="auto" w:fill="FFFFFF"/>
        <w:tabs>
          <w:tab w:val="clear" w:pos="720"/>
        </w:tabs>
        <w:spacing w:before="0" w:beforeAutospacing="0" w:after="2880" w:afterAutospacing="0" w:line="276" w:lineRule="auto"/>
        <w:ind w:left="360"/>
        <w:rPr>
          <w:rFonts w:ascii="Garamond" w:hAnsi="Garamond" w:cs="Open Sans"/>
          <w:color w:val="000000"/>
          <w:sz w:val="25"/>
          <w:szCs w:val="25"/>
        </w:rPr>
      </w:pPr>
      <w:r w:rsidRPr="008E0638">
        <w:rPr>
          <w:rFonts w:ascii="Garamond" w:hAnsi="Garamond" w:cs="Open Sans"/>
          <w:color w:val="000000"/>
          <w:sz w:val="25"/>
          <w:szCs w:val="25"/>
        </w:rPr>
        <w:t>Do you agree or disagree with the message? Explain your answer.</w:t>
      </w:r>
    </w:p>
    <w:p w14:paraId="3CC59DAF" w14:textId="0C443C87" w:rsidR="00D6724D" w:rsidRPr="00A51FBB" w:rsidRDefault="00D6724D" w:rsidP="00D6724D">
      <w:pPr>
        <w:pStyle w:val="Subhead1sl"/>
        <w:spacing w:before="120"/>
      </w:pPr>
      <w:r>
        <w:lastRenderedPageBreak/>
        <w:t>Cartoon #</w:t>
      </w:r>
      <w:r>
        <w:t>2</w:t>
      </w:r>
    </w:p>
    <w:p w14:paraId="73B6CE72" w14:textId="7A355C4E" w:rsidR="007642CA" w:rsidRPr="008E0638" w:rsidRDefault="00686FAA" w:rsidP="00D6724D">
      <w:pPr>
        <w:pStyle w:val="NormalWeb"/>
        <w:shd w:val="clear" w:color="auto" w:fill="FFFFFF"/>
        <w:spacing w:before="0" w:beforeAutospacing="0" w:after="120" w:afterAutospacing="0" w:line="276" w:lineRule="auto"/>
        <w:jc w:val="center"/>
        <w:rPr>
          <w:rFonts w:ascii="Garamond" w:hAnsi="Garamond" w:cs="Open Sans"/>
          <w:color w:val="000000"/>
          <w:sz w:val="25"/>
          <w:szCs w:val="25"/>
        </w:rPr>
      </w:pPr>
      <w:r w:rsidRPr="00D12006">
        <w:rPr>
          <w:noProof/>
        </w:rPr>
        <w:drawing>
          <wp:inline distT="0" distB="0" distL="0" distR="0" wp14:anchorId="6C2314AB" wp14:editId="6B7C7D5B">
            <wp:extent cx="4259580" cy="2778102"/>
            <wp:effectExtent l="57150" t="57150" r="102870" b="99060"/>
            <wp:docPr id="6" name="Handle_Image_145" descr="http://www.streetlaw.org/Images/w430/Photo/Photo/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le_Image_145" descr="http://www.streetlaw.org/Images/w430/Photo/Photo/1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05223" cy="2807871"/>
                    </a:xfrm>
                    <a:prstGeom prst="rect">
                      <a:avLst/>
                    </a:prstGeom>
                    <a:noFill/>
                    <a:ln w="12700">
                      <a:solidFill>
                        <a:schemeClr val="bg1">
                          <a:lumMod val="50000"/>
                        </a:schemeClr>
                      </a:solidFill>
                    </a:ln>
                    <a:effectLst>
                      <a:outerShdw blurRad="50800" dist="38100" dir="2700000" algn="tl" rotWithShape="0">
                        <a:prstClr val="black">
                          <a:alpha val="40000"/>
                        </a:prstClr>
                      </a:outerShdw>
                    </a:effectLst>
                  </pic:spPr>
                </pic:pic>
              </a:graphicData>
            </a:graphic>
          </wp:inline>
        </w:drawing>
      </w:r>
    </w:p>
    <w:p w14:paraId="471AE8B2" w14:textId="549D672A" w:rsidR="007642CA" w:rsidRDefault="00D6724D" w:rsidP="00781217">
      <w:pPr>
        <w:pStyle w:val="NormalWeb"/>
        <w:shd w:val="clear" w:color="auto" w:fill="FFFFFF"/>
        <w:spacing w:before="0" w:beforeAutospacing="0" w:after="0" w:afterAutospacing="0" w:line="276" w:lineRule="auto"/>
        <w:rPr>
          <w:rFonts w:ascii="Garamond" w:hAnsi="Garamond" w:cs="Open Sans"/>
          <w:sz w:val="22"/>
          <w:szCs w:val="22"/>
        </w:rPr>
      </w:pPr>
      <w:r w:rsidRPr="00D6724D">
        <w:rPr>
          <w:rFonts w:ascii="Garamond" w:hAnsi="Garamond" w:cs="Open Sans"/>
          <w:b/>
          <w:bCs/>
          <w:color w:val="000000"/>
          <w:sz w:val="22"/>
          <w:szCs w:val="22"/>
        </w:rPr>
        <w:t>“</w:t>
      </w:r>
      <w:r w:rsidR="007642CA" w:rsidRPr="00D6724D">
        <w:rPr>
          <w:rFonts w:ascii="Garamond" w:hAnsi="Garamond" w:cs="Open Sans"/>
          <w:b/>
          <w:bCs/>
          <w:color w:val="000000"/>
          <w:sz w:val="22"/>
          <w:szCs w:val="22"/>
        </w:rPr>
        <w:t>Supremes on Affirmative Action,</w:t>
      </w:r>
      <w:r w:rsidRPr="00D6724D">
        <w:rPr>
          <w:rFonts w:ascii="Garamond" w:hAnsi="Garamond" w:cs="Open Sans"/>
          <w:b/>
          <w:bCs/>
          <w:color w:val="000000"/>
          <w:sz w:val="22"/>
          <w:szCs w:val="22"/>
        </w:rPr>
        <w:t>”</w:t>
      </w:r>
      <w:r w:rsidR="007642CA" w:rsidRPr="00D6724D">
        <w:rPr>
          <w:rFonts w:ascii="Garamond" w:hAnsi="Garamond" w:cs="Open Sans"/>
          <w:color w:val="000000"/>
          <w:sz w:val="22"/>
          <w:szCs w:val="22"/>
        </w:rPr>
        <w:t xml:space="preserve"> Mike Keefe, </w:t>
      </w:r>
      <w:r w:rsidR="007642CA" w:rsidRPr="00D6724D">
        <w:rPr>
          <w:rFonts w:ascii="Garamond" w:hAnsi="Garamond" w:cs="Open Sans"/>
          <w:i/>
          <w:iCs/>
          <w:color w:val="000000"/>
          <w:sz w:val="22"/>
          <w:szCs w:val="22"/>
        </w:rPr>
        <w:t>The Denver Post,</w:t>
      </w:r>
      <w:r w:rsidR="007642CA" w:rsidRPr="00D6724D">
        <w:rPr>
          <w:rFonts w:ascii="Garamond" w:hAnsi="Garamond" w:cs="Open Sans"/>
          <w:color w:val="000000"/>
          <w:sz w:val="22"/>
          <w:szCs w:val="22"/>
        </w:rPr>
        <w:t xml:space="preserve"> June 24, 2003.</w:t>
      </w:r>
      <w:r w:rsidRPr="00D6724D">
        <w:rPr>
          <w:rFonts w:ascii="Garamond" w:hAnsi="Garamond" w:cs="Open Sans"/>
          <w:color w:val="000000"/>
          <w:sz w:val="22"/>
          <w:szCs w:val="22"/>
        </w:rPr>
        <w:t xml:space="preserve"> </w:t>
      </w:r>
      <w:r w:rsidRPr="00D6724D">
        <w:rPr>
          <w:rFonts w:ascii="Garamond" w:hAnsi="Garamond" w:cs="Open Sans"/>
          <w:sz w:val="22"/>
          <w:szCs w:val="22"/>
        </w:rPr>
        <w:t xml:space="preserve">(Used with permission from </w:t>
      </w:r>
      <w:hyperlink r:id="rId13" w:tgtFrame="_blank" w:history="1">
        <w:r w:rsidRPr="00D6724D">
          <w:rPr>
            <w:rStyle w:val="Hyperlink"/>
            <w:rFonts w:cs="Open Sans"/>
            <w:color w:val="auto"/>
            <w:sz w:val="22"/>
            <w:szCs w:val="22"/>
          </w:rPr>
          <w:t>www.caglecartoons.com</w:t>
        </w:r>
      </w:hyperlink>
      <w:r w:rsidRPr="00D6724D">
        <w:rPr>
          <w:rFonts w:ascii="Garamond" w:hAnsi="Garamond" w:cs="Open Sans"/>
          <w:sz w:val="22"/>
          <w:szCs w:val="22"/>
        </w:rPr>
        <w:t>.)</w:t>
      </w:r>
    </w:p>
    <w:p w14:paraId="10B318DA" w14:textId="77777777" w:rsidR="00D6724D" w:rsidRDefault="00D6724D" w:rsidP="00D6724D">
      <w:pPr>
        <w:pStyle w:val="Subhead2sl"/>
        <w:rPr>
          <w:color w:val="000000"/>
          <w:sz w:val="25"/>
          <w:szCs w:val="25"/>
        </w:rPr>
      </w:pPr>
      <w:r>
        <w:t>Questions to Consider</w:t>
      </w:r>
    </w:p>
    <w:p w14:paraId="41CD165F" w14:textId="77777777" w:rsidR="00D6724D" w:rsidRPr="008E0638" w:rsidRDefault="00D6724D" w:rsidP="00FA330C">
      <w:pPr>
        <w:pStyle w:val="NormalWeb"/>
        <w:numPr>
          <w:ilvl w:val="0"/>
          <w:numId w:val="47"/>
        </w:numPr>
        <w:shd w:val="clear" w:color="auto" w:fill="FFFFFF"/>
        <w:tabs>
          <w:tab w:val="clear" w:pos="720"/>
        </w:tabs>
        <w:spacing w:before="0" w:beforeAutospacing="0" w:after="2880" w:afterAutospacing="0" w:line="276" w:lineRule="auto"/>
        <w:ind w:left="360"/>
        <w:rPr>
          <w:rFonts w:ascii="Garamond" w:hAnsi="Garamond" w:cs="Open Sans"/>
          <w:color w:val="000000"/>
          <w:sz w:val="25"/>
          <w:szCs w:val="25"/>
        </w:rPr>
      </w:pPr>
      <w:r w:rsidRPr="008E0638">
        <w:rPr>
          <w:rFonts w:ascii="Garamond" w:hAnsi="Garamond" w:cs="Open Sans"/>
          <w:color w:val="000000"/>
          <w:sz w:val="25"/>
          <w:szCs w:val="25"/>
        </w:rPr>
        <w:t>What do you see in the cartoon? Make a list. Include objects, people, and any characteristics that seem to be exaggerated.</w:t>
      </w:r>
    </w:p>
    <w:p w14:paraId="73E016AC" w14:textId="77777777" w:rsidR="00D6724D" w:rsidRPr="008E0638" w:rsidRDefault="00D6724D" w:rsidP="00FA330C">
      <w:pPr>
        <w:pStyle w:val="NormalWeb"/>
        <w:numPr>
          <w:ilvl w:val="0"/>
          <w:numId w:val="47"/>
        </w:numPr>
        <w:shd w:val="clear" w:color="auto" w:fill="FFFFFF"/>
        <w:tabs>
          <w:tab w:val="clear" w:pos="720"/>
        </w:tabs>
        <w:spacing w:before="0" w:beforeAutospacing="0" w:after="2760" w:afterAutospacing="0" w:line="276" w:lineRule="auto"/>
        <w:ind w:left="360"/>
        <w:rPr>
          <w:rFonts w:ascii="Garamond" w:hAnsi="Garamond" w:cs="Open Sans"/>
          <w:color w:val="000000"/>
          <w:sz w:val="25"/>
          <w:szCs w:val="25"/>
        </w:rPr>
      </w:pPr>
      <w:r w:rsidRPr="008E0638">
        <w:rPr>
          <w:rFonts w:ascii="Garamond" w:hAnsi="Garamond" w:cs="Open Sans"/>
          <w:color w:val="000000"/>
          <w:sz w:val="25"/>
          <w:szCs w:val="25"/>
        </w:rPr>
        <w:t>Which of the items on the list from Question 1 are symbols? What does each symbol stand for?</w:t>
      </w:r>
    </w:p>
    <w:p w14:paraId="76D2AE5B" w14:textId="77777777" w:rsidR="00D6724D" w:rsidRPr="008E0638" w:rsidRDefault="00D6724D" w:rsidP="00FA330C">
      <w:pPr>
        <w:pStyle w:val="NormalWeb"/>
        <w:numPr>
          <w:ilvl w:val="0"/>
          <w:numId w:val="47"/>
        </w:numPr>
        <w:shd w:val="clear" w:color="auto" w:fill="FFFFFF"/>
        <w:tabs>
          <w:tab w:val="clear" w:pos="720"/>
        </w:tabs>
        <w:spacing w:before="0" w:beforeAutospacing="0" w:after="2880" w:afterAutospacing="0" w:line="276" w:lineRule="auto"/>
        <w:ind w:left="360"/>
        <w:rPr>
          <w:rFonts w:ascii="Garamond" w:hAnsi="Garamond" w:cs="Open Sans"/>
          <w:color w:val="000000"/>
          <w:sz w:val="25"/>
          <w:szCs w:val="25"/>
        </w:rPr>
      </w:pPr>
      <w:r w:rsidRPr="008E0638">
        <w:rPr>
          <w:rFonts w:ascii="Garamond" w:hAnsi="Garamond" w:cs="Open Sans"/>
          <w:color w:val="000000"/>
          <w:sz w:val="25"/>
          <w:szCs w:val="25"/>
        </w:rPr>
        <w:lastRenderedPageBreak/>
        <w:t>What is happening in the cartoon?</w:t>
      </w:r>
    </w:p>
    <w:p w14:paraId="0B77CC3A" w14:textId="77777777" w:rsidR="00D6724D" w:rsidRPr="008E0638" w:rsidRDefault="00D6724D" w:rsidP="00FA330C">
      <w:pPr>
        <w:pStyle w:val="NormalWeb"/>
        <w:numPr>
          <w:ilvl w:val="0"/>
          <w:numId w:val="47"/>
        </w:numPr>
        <w:shd w:val="clear" w:color="auto" w:fill="FFFFFF"/>
        <w:tabs>
          <w:tab w:val="clear" w:pos="720"/>
        </w:tabs>
        <w:spacing w:before="0" w:beforeAutospacing="0" w:after="2880" w:afterAutospacing="0" w:line="276" w:lineRule="auto"/>
        <w:ind w:left="360"/>
        <w:rPr>
          <w:rFonts w:ascii="Garamond" w:hAnsi="Garamond" w:cs="Open Sans"/>
          <w:color w:val="000000"/>
          <w:sz w:val="25"/>
          <w:szCs w:val="25"/>
        </w:rPr>
      </w:pPr>
      <w:r w:rsidRPr="008E0638">
        <w:rPr>
          <w:rFonts w:ascii="Garamond" w:hAnsi="Garamond" w:cs="Open Sans"/>
          <w:color w:val="000000"/>
          <w:sz w:val="25"/>
          <w:szCs w:val="25"/>
        </w:rPr>
        <w:t>What is the cartoonist</w:t>
      </w:r>
      <w:r>
        <w:rPr>
          <w:rFonts w:ascii="Garamond" w:hAnsi="Garamond" w:cs="Open Sans"/>
          <w:color w:val="000000"/>
          <w:sz w:val="25"/>
          <w:szCs w:val="25"/>
        </w:rPr>
        <w:t>’</w:t>
      </w:r>
      <w:r w:rsidRPr="008E0638">
        <w:rPr>
          <w:rFonts w:ascii="Garamond" w:hAnsi="Garamond" w:cs="Open Sans"/>
          <w:color w:val="000000"/>
          <w:sz w:val="25"/>
          <w:szCs w:val="25"/>
        </w:rPr>
        <w:t>s message?</w:t>
      </w:r>
    </w:p>
    <w:p w14:paraId="0DE28798" w14:textId="77777777" w:rsidR="00D6724D" w:rsidRDefault="00D6724D" w:rsidP="00FA330C">
      <w:pPr>
        <w:pStyle w:val="NormalWeb"/>
        <w:numPr>
          <w:ilvl w:val="0"/>
          <w:numId w:val="47"/>
        </w:numPr>
        <w:shd w:val="clear" w:color="auto" w:fill="FFFFFF"/>
        <w:tabs>
          <w:tab w:val="clear" w:pos="720"/>
        </w:tabs>
        <w:spacing w:before="0" w:beforeAutospacing="0" w:after="2880" w:afterAutospacing="0" w:line="276" w:lineRule="auto"/>
        <w:ind w:left="360"/>
        <w:rPr>
          <w:rFonts w:ascii="Garamond" w:hAnsi="Garamond" w:cs="Open Sans"/>
          <w:color w:val="000000"/>
          <w:sz w:val="25"/>
          <w:szCs w:val="25"/>
        </w:rPr>
      </w:pPr>
      <w:r w:rsidRPr="008E0638">
        <w:rPr>
          <w:rFonts w:ascii="Garamond" w:hAnsi="Garamond" w:cs="Open Sans"/>
          <w:color w:val="000000"/>
          <w:sz w:val="25"/>
          <w:szCs w:val="25"/>
        </w:rPr>
        <w:t>Do you agree or disagree with the message? Explain your answer.</w:t>
      </w:r>
    </w:p>
    <w:p w14:paraId="2954810A" w14:textId="77777777" w:rsidR="00D6724D" w:rsidRDefault="00D6724D" w:rsidP="00934DBB">
      <w:pPr>
        <w:pStyle w:val="Subhead1sl"/>
      </w:pPr>
      <w:r>
        <w:br w:type="page"/>
      </w:r>
    </w:p>
    <w:p w14:paraId="73493559" w14:textId="13EA94A0" w:rsidR="00934DBB" w:rsidRPr="0077018C" w:rsidRDefault="00934DBB" w:rsidP="00934DBB">
      <w:pPr>
        <w:pStyle w:val="Subhead1sl"/>
      </w:pPr>
      <w:r w:rsidRPr="0077018C">
        <w:lastRenderedPageBreak/>
        <w:t>Synopses</w:t>
      </w:r>
    </w:p>
    <w:p w14:paraId="5A909EB0" w14:textId="77777777" w:rsidR="00934DBB" w:rsidRPr="00D95D1F" w:rsidRDefault="00934DBB" w:rsidP="00934DBB">
      <w:pPr>
        <w:pStyle w:val="Subhead2sl"/>
      </w:pPr>
      <w:r w:rsidRPr="00D95D1F">
        <w:rPr>
          <w:rStyle w:val="Emphasis"/>
          <w:i/>
          <w:iCs w:val="0"/>
        </w:rPr>
        <w:t>Gratz v. Bollinger</w:t>
      </w:r>
    </w:p>
    <w:p w14:paraId="7924B833" w14:textId="77777777" w:rsidR="00934DBB" w:rsidRPr="00ED4B89" w:rsidRDefault="00934DBB" w:rsidP="00934DBB">
      <w:pPr>
        <w:pStyle w:val="NormalWeb"/>
        <w:shd w:val="clear" w:color="auto" w:fill="FFFFFF"/>
        <w:spacing w:before="0" w:beforeAutospacing="0" w:after="120" w:afterAutospacing="0" w:line="276" w:lineRule="auto"/>
        <w:rPr>
          <w:rFonts w:ascii="Garamond" w:hAnsi="Garamond" w:cs="Open Sans"/>
          <w:color w:val="000000"/>
          <w:sz w:val="25"/>
          <w:szCs w:val="25"/>
        </w:rPr>
      </w:pPr>
      <w:r w:rsidRPr="00ED4B89">
        <w:rPr>
          <w:rFonts w:ascii="Garamond" w:hAnsi="Garamond" w:cs="Open Sans"/>
          <w:color w:val="000000"/>
          <w:sz w:val="25"/>
          <w:szCs w:val="25"/>
        </w:rPr>
        <w:t xml:space="preserve">Jennifer Gratz, a </w:t>
      </w:r>
      <w:r>
        <w:rPr>
          <w:rFonts w:ascii="Garamond" w:hAnsi="Garamond" w:cs="Open Sans"/>
          <w:color w:val="000000"/>
          <w:sz w:val="25"/>
          <w:szCs w:val="25"/>
        </w:rPr>
        <w:t>W</w:t>
      </w:r>
      <w:r w:rsidRPr="00ED4B89">
        <w:rPr>
          <w:rFonts w:ascii="Garamond" w:hAnsi="Garamond" w:cs="Open Sans"/>
          <w:color w:val="000000"/>
          <w:sz w:val="25"/>
          <w:szCs w:val="25"/>
        </w:rPr>
        <w:t xml:space="preserve">hite </w:t>
      </w:r>
      <w:proofErr w:type="gramStart"/>
      <w:r>
        <w:rPr>
          <w:rFonts w:ascii="Garamond" w:hAnsi="Garamond" w:cs="Open Sans"/>
          <w:color w:val="000000"/>
          <w:sz w:val="25"/>
          <w:szCs w:val="25"/>
        </w:rPr>
        <w:t>student</w:t>
      </w:r>
      <w:proofErr w:type="gramEnd"/>
      <w:r>
        <w:rPr>
          <w:rFonts w:ascii="Garamond" w:hAnsi="Garamond" w:cs="Open Sans"/>
          <w:color w:val="000000"/>
          <w:sz w:val="25"/>
          <w:szCs w:val="25"/>
        </w:rPr>
        <w:t xml:space="preserve"> and a </w:t>
      </w:r>
      <w:r w:rsidRPr="00ED4B89">
        <w:rPr>
          <w:rFonts w:ascii="Garamond" w:hAnsi="Garamond" w:cs="Open Sans"/>
          <w:color w:val="000000"/>
          <w:sz w:val="25"/>
          <w:szCs w:val="25"/>
        </w:rPr>
        <w:t>resident of Michigan, applied to the University of Michigan as a high school senior in 1995. Her standardized test score on the ACT</w:t>
      </w:r>
      <w:r>
        <w:rPr>
          <w:rFonts w:ascii="Garamond" w:hAnsi="Garamond" w:cs="Open Sans"/>
          <w:color w:val="000000"/>
          <w:sz w:val="25"/>
          <w:szCs w:val="25"/>
        </w:rPr>
        <w:t xml:space="preserve"> (25)</w:t>
      </w:r>
      <w:r w:rsidRPr="00ED4B89">
        <w:rPr>
          <w:rFonts w:ascii="Garamond" w:hAnsi="Garamond" w:cs="Open Sans"/>
          <w:color w:val="000000"/>
          <w:sz w:val="25"/>
          <w:szCs w:val="25"/>
        </w:rPr>
        <w:t xml:space="preserve"> placed her in the top quarter of applicants, and she had a GPA of 3.8. In addition, Gratz participated in student council and various other extra-curricular activities. Nevertheless, the university denied Gratz admission. The University of Michigan’s admissions guidelines in effect in 1995 called for the acceptance of all underrepresented </w:t>
      </w:r>
      <w:r>
        <w:rPr>
          <w:rFonts w:ascii="Garamond" w:hAnsi="Garamond" w:cs="Open Sans"/>
          <w:color w:val="000000"/>
          <w:sz w:val="25"/>
          <w:szCs w:val="25"/>
        </w:rPr>
        <w:t>“</w:t>
      </w:r>
      <w:r w:rsidRPr="00ED4B89">
        <w:rPr>
          <w:rFonts w:ascii="Garamond" w:hAnsi="Garamond" w:cs="Open Sans"/>
          <w:color w:val="000000"/>
          <w:sz w:val="25"/>
          <w:szCs w:val="25"/>
        </w:rPr>
        <w:t>minority</w:t>
      </w:r>
      <w:r>
        <w:rPr>
          <w:rFonts w:ascii="Garamond" w:hAnsi="Garamond" w:cs="Open Sans"/>
          <w:color w:val="000000"/>
          <w:sz w:val="25"/>
          <w:szCs w:val="25"/>
        </w:rPr>
        <w:t>”</w:t>
      </w:r>
      <w:r w:rsidRPr="00ED4B89">
        <w:rPr>
          <w:rFonts w:ascii="Garamond" w:hAnsi="Garamond" w:cs="Open Sans"/>
          <w:color w:val="000000"/>
          <w:sz w:val="25"/>
          <w:szCs w:val="25"/>
        </w:rPr>
        <w:t xml:space="preserve"> applicants with academic credentials similar to Gratz’s. Both parties agree that Gratz would have been admitted to the university had she been a </w:t>
      </w:r>
      <w:r>
        <w:rPr>
          <w:rFonts w:ascii="Garamond" w:hAnsi="Garamond" w:cs="Open Sans"/>
          <w:color w:val="000000"/>
          <w:sz w:val="25"/>
          <w:szCs w:val="25"/>
        </w:rPr>
        <w:t xml:space="preserve">member of an underrepresented group, like a racial or ethnic </w:t>
      </w:r>
      <w:r w:rsidRPr="00ED4B89">
        <w:rPr>
          <w:rFonts w:ascii="Garamond" w:hAnsi="Garamond" w:cs="Open Sans"/>
          <w:color w:val="000000"/>
          <w:sz w:val="25"/>
          <w:szCs w:val="25"/>
        </w:rPr>
        <w:t>minority.</w:t>
      </w:r>
    </w:p>
    <w:p w14:paraId="10BB7CCF" w14:textId="77777777" w:rsidR="00934DBB" w:rsidRPr="00ED4B89" w:rsidRDefault="00934DBB" w:rsidP="00934DBB">
      <w:pPr>
        <w:pStyle w:val="NormalWeb"/>
        <w:shd w:val="clear" w:color="auto" w:fill="FFFFFF"/>
        <w:spacing w:before="0" w:beforeAutospacing="0" w:after="120" w:afterAutospacing="0" w:line="276" w:lineRule="auto"/>
        <w:rPr>
          <w:rFonts w:ascii="Garamond" w:hAnsi="Garamond" w:cs="Open Sans"/>
          <w:color w:val="000000"/>
          <w:sz w:val="25"/>
          <w:szCs w:val="25"/>
        </w:rPr>
      </w:pPr>
      <w:r w:rsidRPr="00ED4B89">
        <w:rPr>
          <w:rFonts w:ascii="Garamond" w:hAnsi="Garamond" w:cs="Open Sans"/>
          <w:color w:val="000000"/>
          <w:sz w:val="25"/>
          <w:szCs w:val="25"/>
        </w:rPr>
        <w:t>From 1995 through 1997</w:t>
      </w:r>
      <w:r>
        <w:rPr>
          <w:rFonts w:ascii="Garamond" w:hAnsi="Garamond" w:cs="Open Sans"/>
          <w:color w:val="000000"/>
          <w:sz w:val="25"/>
          <w:szCs w:val="25"/>
        </w:rPr>
        <w:t>,</w:t>
      </w:r>
      <w:r w:rsidRPr="00ED4B89">
        <w:rPr>
          <w:rFonts w:ascii="Garamond" w:hAnsi="Garamond" w:cs="Open Sans"/>
          <w:color w:val="000000"/>
          <w:sz w:val="25"/>
          <w:szCs w:val="25"/>
        </w:rPr>
        <w:t xml:space="preserve"> the university admissions officers used guideline tables or grids that reflected a combination of </w:t>
      </w:r>
      <w:r>
        <w:rPr>
          <w:rFonts w:ascii="Garamond" w:hAnsi="Garamond" w:cs="Open Sans"/>
          <w:color w:val="000000"/>
          <w:sz w:val="25"/>
          <w:szCs w:val="25"/>
        </w:rPr>
        <w:t xml:space="preserve">an </w:t>
      </w:r>
      <w:r w:rsidRPr="00ED4B89">
        <w:rPr>
          <w:rFonts w:ascii="Garamond" w:hAnsi="Garamond" w:cs="Open Sans"/>
          <w:color w:val="000000"/>
          <w:sz w:val="25"/>
          <w:szCs w:val="25"/>
        </w:rPr>
        <w:t xml:space="preserve">applicant’s adjusted high school GPA and ACT or SAT score. To promote diversity, the university utilized different grids and admissions criteria for applicants who were members of preferred </w:t>
      </w:r>
      <w:r>
        <w:rPr>
          <w:rFonts w:ascii="Garamond" w:hAnsi="Garamond" w:cs="Open Sans"/>
          <w:color w:val="000000"/>
          <w:sz w:val="25"/>
          <w:szCs w:val="25"/>
        </w:rPr>
        <w:t>underrepresented</w:t>
      </w:r>
      <w:r w:rsidRPr="00ED4B89">
        <w:rPr>
          <w:rFonts w:ascii="Garamond" w:hAnsi="Garamond" w:cs="Open Sans"/>
          <w:color w:val="000000"/>
          <w:sz w:val="25"/>
          <w:szCs w:val="25"/>
        </w:rPr>
        <w:t xml:space="preserve"> groups as compared to other candidates. Michigan also set aside a prescribed number of seats in the entering class for </w:t>
      </w:r>
      <w:r>
        <w:rPr>
          <w:rFonts w:ascii="Garamond" w:hAnsi="Garamond" w:cs="Open Sans"/>
          <w:color w:val="000000"/>
          <w:sz w:val="25"/>
          <w:szCs w:val="25"/>
        </w:rPr>
        <w:t xml:space="preserve">students from those underrepresented groups </w:t>
      </w:r>
      <w:r w:rsidRPr="00ED4B89">
        <w:rPr>
          <w:rFonts w:ascii="Garamond" w:hAnsi="Garamond" w:cs="Open Sans"/>
          <w:color w:val="000000"/>
          <w:sz w:val="25"/>
          <w:szCs w:val="25"/>
        </w:rPr>
        <w:t>in order to meet its numerical target.</w:t>
      </w:r>
    </w:p>
    <w:p w14:paraId="03AFC37B" w14:textId="77777777" w:rsidR="00934DBB" w:rsidRPr="00ED4B89" w:rsidRDefault="00934DBB" w:rsidP="00934DBB">
      <w:pPr>
        <w:pStyle w:val="NormalWeb"/>
        <w:shd w:val="clear" w:color="auto" w:fill="FFFFFF"/>
        <w:spacing w:before="0" w:beforeAutospacing="0" w:after="120" w:afterAutospacing="0" w:line="276" w:lineRule="auto"/>
        <w:rPr>
          <w:rFonts w:ascii="Garamond" w:hAnsi="Garamond" w:cs="Open Sans"/>
          <w:color w:val="000000"/>
          <w:sz w:val="25"/>
          <w:szCs w:val="25"/>
        </w:rPr>
      </w:pPr>
      <w:r w:rsidRPr="00ED4B89">
        <w:rPr>
          <w:rFonts w:ascii="Garamond" w:hAnsi="Garamond" w:cs="Open Sans"/>
          <w:color w:val="000000"/>
          <w:sz w:val="25"/>
          <w:szCs w:val="25"/>
        </w:rPr>
        <w:t>In 1998, the university dropped its admissions grid system and replaced it with a 150-point “selection index.” Admissions officers assign</w:t>
      </w:r>
      <w:r>
        <w:rPr>
          <w:rFonts w:ascii="Garamond" w:hAnsi="Garamond" w:cs="Open Sans"/>
          <w:color w:val="000000"/>
          <w:sz w:val="25"/>
          <w:szCs w:val="25"/>
        </w:rPr>
        <w:t>ed</w:t>
      </w:r>
      <w:r w:rsidRPr="00ED4B89">
        <w:rPr>
          <w:rFonts w:ascii="Garamond" w:hAnsi="Garamond" w:cs="Open Sans"/>
          <w:color w:val="000000"/>
          <w:sz w:val="25"/>
          <w:szCs w:val="25"/>
        </w:rPr>
        <w:t xml:space="preserve"> applicants points based on various factors, including test scores, “legacy” status, geographic origin, athletic ability, socioeconomic level, and race/ethnicity. The more points an applicant accumulate</w:t>
      </w:r>
      <w:r>
        <w:rPr>
          <w:rFonts w:ascii="Garamond" w:hAnsi="Garamond" w:cs="Open Sans"/>
          <w:color w:val="000000"/>
          <w:sz w:val="25"/>
          <w:szCs w:val="25"/>
        </w:rPr>
        <w:t>d</w:t>
      </w:r>
      <w:r w:rsidRPr="00ED4B89">
        <w:rPr>
          <w:rFonts w:ascii="Garamond" w:hAnsi="Garamond" w:cs="Open Sans"/>
          <w:color w:val="000000"/>
          <w:sz w:val="25"/>
          <w:szCs w:val="25"/>
        </w:rPr>
        <w:t xml:space="preserve">, the higher the chance of admission. Applicants from underrepresented racial and ethnic groups (African Americans, Latinos, and Native Americans) </w:t>
      </w:r>
      <w:r>
        <w:rPr>
          <w:rFonts w:ascii="Garamond" w:hAnsi="Garamond" w:cs="Open Sans"/>
          <w:color w:val="000000"/>
          <w:sz w:val="25"/>
          <w:szCs w:val="25"/>
        </w:rPr>
        <w:t>we</w:t>
      </w:r>
      <w:r w:rsidRPr="00ED4B89">
        <w:rPr>
          <w:rFonts w:ascii="Garamond" w:hAnsi="Garamond" w:cs="Open Sans"/>
          <w:color w:val="000000"/>
          <w:sz w:val="25"/>
          <w:szCs w:val="25"/>
        </w:rPr>
        <w:t xml:space="preserve">re assigned 20 points. Scholarship athletes and students who </w:t>
      </w:r>
      <w:r>
        <w:rPr>
          <w:rFonts w:ascii="Garamond" w:hAnsi="Garamond" w:cs="Open Sans"/>
          <w:color w:val="000000"/>
          <w:sz w:val="25"/>
          <w:szCs w:val="25"/>
        </w:rPr>
        <w:t>were</w:t>
      </w:r>
      <w:r w:rsidRPr="00ED4B89">
        <w:rPr>
          <w:rFonts w:ascii="Garamond" w:hAnsi="Garamond" w:cs="Open Sans"/>
          <w:color w:val="000000"/>
          <w:sz w:val="25"/>
          <w:szCs w:val="25"/>
        </w:rPr>
        <w:t xml:space="preserve"> </w:t>
      </w:r>
      <w:proofErr w:type="gramStart"/>
      <w:r w:rsidRPr="00ED4B89">
        <w:rPr>
          <w:rFonts w:ascii="Garamond" w:hAnsi="Garamond" w:cs="Open Sans"/>
          <w:color w:val="000000"/>
          <w:sz w:val="25"/>
          <w:szCs w:val="25"/>
        </w:rPr>
        <w:t>economically disadvantaged</w:t>
      </w:r>
      <w:proofErr w:type="gramEnd"/>
      <w:r w:rsidRPr="00ED4B89">
        <w:rPr>
          <w:rFonts w:ascii="Garamond" w:hAnsi="Garamond" w:cs="Open Sans"/>
          <w:color w:val="000000"/>
          <w:sz w:val="25"/>
          <w:szCs w:val="25"/>
        </w:rPr>
        <w:t xml:space="preserve"> also receive an automatic 20-point bonus. Geographic origin could earn </w:t>
      </w:r>
      <w:r>
        <w:rPr>
          <w:rFonts w:ascii="Garamond" w:hAnsi="Garamond" w:cs="Open Sans"/>
          <w:color w:val="000000"/>
          <w:sz w:val="25"/>
          <w:szCs w:val="25"/>
        </w:rPr>
        <w:t>six</w:t>
      </w:r>
      <w:r w:rsidRPr="00ED4B89">
        <w:rPr>
          <w:rFonts w:ascii="Garamond" w:hAnsi="Garamond" w:cs="Open Sans"/>
          <w:color w:val="000000"/>
          <w:sz w:val="25"/>
          <w:szCs w:val="25"/>
        </w:rPr>
        <w:t xml:space="preserve"> points, the child of an alumnus </w:t>
      </w:r>
      <w:r>
        <w:rPr>
          <w:rFonts w:ascii="Garamond" w:hAnsi="Garamond" w:cs="Open Sans"/>
          <w:color w:val="000000"/>
          <w:sz w:val="25"/>
          <w:szCs w:val="25"/>
        </w:rPr>
        <w:t>four</w:t>
      </w:r>
      <w:r w:rsidRPr="00ED4B89">
        <w:rPr>
          <w:rFonts w:ascii="Garamond" w:hAnsi="Garamond" w:cs="Open Sans"/>
          <w:color w:val="000000"/>
          <w:sz w:val="25"/>
          <w:szCs w:val="25"/>
        </w:rPr>
        <w:t xml:space="preserve"> points, and an “outstanding” admissions essay </w:t>
      </w:r>
      <w:r>
        <w:rPr>
          <w:rFonts w:ascii="Garamond" w:hAnsi="Garamond" w:cs="Open Sans"/>
          <w:color w:val="000000"/>
          <w:sz w:val="25"/>
          <w:szCs w:val="25"/>
        </w:rPr>
        <w:t>three</w:t>
      </w:r>
      <w:r w:rsidRPr="00ED4B89">
        <w:rPr>
          <w:rFonts w:ascii="Garamond" w:hAnsi="Garamond" w:cs="Open Sans"/>
          <w:color w:val="000000"/>
          <w:sz w:val="25"/>
          <w:szCs w:val="25"/>
        </w:rPr>
        <w:t xml:space="preserve"> points.</w:t>
      </w:r>
    </w:p>
    <w:p w14:paraId="08EAF498" w14:textId="77777777" w:rsidR="00934DBB" w:rsidRPr="00ED4B89" w:rsidRDefault="00934DBB" w:rsidP="00934DBB">
      <w:pPr>
        <w:pStyle w:val="NormalWeb"/>
        <w:shd w:val="clear" w:color="auto" w:fill="FFFFFF"/>
        <w:spacing w:before="0" w:beforeAutospacing="0" w:after="120" w:afterAutospacing="0" w:line="276" w:lineRule="auto"/>
        <w:rPr>
          <w:rFonts w:ascii="Garamond" w:hAnsi="Garamond" w:cs="Open Sans"/>
          <w:color w:val="000000"/>
          <w:sz w:val="25"/>
          <w:szCs w:val="25"/>
        </w:rPr>
      </w:pPr>
      <w:r w:rsidRPr="00ED4B89">
        <w:rPr>
          <w:rFonts w:ascii="Garamond" w:hAnsi="Garamond" w:cs="Open Sans"/>
          <w:color w:val="000000"/>
          <w:sz w:val="25"/>
          <w:szCs w:val="25"/>
        </w:rPr>
        <w:t xml:space="preserve">Gratz, and another unsuccessful </w:t>
      </w:r>
      <w:r>
        <w:rPr>
          <w:rFonts w:ascii="Garamond" w:hAnsi="Garamond" w:cs="Open Sans"/>
          <w:color w:val="000000"/>
          <w:sz w:val="25"/>
          <w:szCs w:val="25"/>
        </w:rPr>
        <w:t>W</w:t>
      </w:r>
      <w:r w:rsidRPr="00ED4B89">
        <w:rPr>
          <w:rFonts w:ascii="Garamond" w:hAnsi="Garamond" w:cs="Open Sans"/>
          <w:color w:val="000000"/>
          <w:sz w:val="25"/>
          <w:szCs w:val="25"/>
        </w:rPr>
        <w:t xml:space="preserve">hite applicant, Patrick </w:t>
      </w:r>
      <w:proofErr w:type="spellStart"/>
      <w:r w:rsidRPr="00ED4B89">
        <w:rPr>
          <w:rFonts w:ascii="Garamond" w:hAnsi="Garamond" w:cs="Open Sans"/>
          <w:color w:val="000000"/>
          <w:sz w:val="25"/>
          <w:szCs w:val="25"/>
        </w:rPr>
        <w:t>Hamacher</w:t>
      </w:r>
      <w:proofErr w:type="spellEnd"/>
      <w:r w:rsidRPr="00ED4B89">
        <w:rPr>
          <w:rFonts w:ascii="Garamond" w:hAnsi="Garamond" w:cs="Open Sans"/>
          <w:color w:val="000000"/>
          <w:sz w:val="25"/>
          <w:szCs w:val="25"/>
        </w:rPr>
        <w:t xml:space="preserve">, brought suit challenging the legality of the University of Michigan’s admissions policy. The federal </w:t>
      </w:r>
      <w:r>
        <w:rPr>
          <w:rFonts w:ascii="Garamond" w:hAnsi="Garamond" w:cs="Open Sans"/>
          <w:color w:val="000000"/>
          <w:sz w:val="25"/>
          <w:szCs w:val="25"/>
        </w:rPr>
        <w:t>D</w:t>
      </w:r>
      <w:r w:rsidRPr="00ED4B89">
        <w:rPr>
          <w:rFonts w:ascii="Garamond" w:hAnsi="Garamond" w:cs="Open Sans"/>
          <w:color w:val="000000"/>
          <w:sz w:val="25"/>
          <w:szCs w:val="25"/>
        </w:rPr>
        <w:t xml:space="preserve">istrict </w:t>
      </w:r>
      <w:r>
        <w:rPr>
          <w:rFonts w:ascii="Garamond" w:hAnsi="Garamond" w:cs="Open Sans"/>
          <w:color w:val="000000"/>
          <w:sz w:val="25"/>
          <w:szCs w:val="25"/>
        </w:rPr>
        <w:t>C</w:t>
      </w:r>
      <w:r w:rsidRPr="00ED4B89">
        <w:rPr>
          <w:rFonts w:ascii="Garamond" w:hAnsi="Garamond" w:cs="Open Sans"/>
          <w:color w:val="000000"/>
          <w:sz w:val="25"/>
          <w:szCs w:val="25"/>
        </w:rPr>
        <w:t>ourt ruled that the school’s undergraduate admissions policy in place before 199</w:t>
      </w:r>
      <w:r>
        <w:rPr>
          <w:rFonts w:ascii="Garamond" w:hAnsi="Garamond" w:cs="Open Sans"/>
          <w:color w:val="000000"/>
          <w:sz w:val="25"/>
          <w:szCs w:val="25"/>
        </w:rPr>
        <w:t>8</w:t>
      </w:r>
      <w:r w:rsidRPr="00ED4B89">
        <w:rPr>
          <w:rFonts w:ascii="Garamond" w:hAnsi="Garamond" w:cs="Open Sans"/>
          <w:color w:val="000000"/>
          <w:sz w:val="25"/>
          <w:szCs w:val="25"/>
        </w:rPr>
        <w:t xml:space="preserve">, which maintained a set-aside for </w:t>
      </w:r>
      <w:r>
        <w:rPr>
          <w:rFonts w:ascii="Garamond" w:hAnsi="Garamond" w:cs="Open Sans"/>
          <w:color w:val="000000"/>
          <w:sz w:val="25"/>
          <w:szCs w:val="25"/>
        </w:rPr>
        <w:t xml:space="preserve">racial and ethnic </w:t>
      </w:r>
      <w:r w:rsidRPr="00ED4B89">
        <w:rPr>
          <w:rFonts w:ascii="Garamond" w:hAnsi="Garamond" w:cs="Open Sans"/>
          <w:color w:val="000000"/>
          <w:sz w:val="25"/>
          <w:szCs w:val="25"/>
        </w:rPr>
        <w:t>minorities, violated the 14</w:t>
      </w:r>
      <w:r w:rsidRPr="00E92BE9">
        <w:rPr>
          <w:rFonts w:ascii="Garamond" w:hAnsi="Garamond" w:cs="Open Sans"/>
          <w:color w:val="000000"/>
          <w:sz w:val="25"/>
          <w:szCs w:val="25"/>
          <w:vertAlign w:val="superscript"/>
        </w:rPr>
        <w:t>th</w:t>
      </w:r>
      <w:r w:rsidRPr="00ED4B89">
        <w:rPr>
          <w:rFonts w:ascii="Garamond" w:hAnsi="Garamond" w:cs="Open Sans"/>
          <w:color w:val="000000"/>
          <w:sz w:val="25"/>
          <w:szCs w:val="25"/>
        </w:rPr>
        <w:t xml:space="preserve"> Amendment, but the court upheld the current </w:t>
      </w:r>
      <w:r>
        <w:rPr>
          <w:rFonts w:ascii="Garamond" w:hAnsi="Garamond" w:cs="Open Sans"/>
          <w:color w:val="000000"/>
          <w:sz w:val="25"/>
          <w:szCs w:val="25"/>
        </w:rPr>
        <w:t xml:space="preserve">points </w:t>
      </w:r>
      <w:r w:rsidRPr="00ED4B89">
        <w:rPr>
          <w:rFonts w:ascii="Garamond" w:hAnsi="Garamond" w:cs="Open Sans"/>
          <w:color w:val="000000"/>
          <w:sz w:val="25"/>
          <w:szCs w:val="25"/>
        </w:rPr>
        <w:t>system, which d</w:t>
      </w:r>
      <w:r>
        <w:rPr>
          <w:rFonts w:ascii="Garamond" w:hAnsi="Garamond" w:cs="Open Sans"/>
          <w:color w:val="000000"/>
          <w:sz w:val="25"/>
          <w:szCs w:val="25"/>
        </w:rPr>
        <w:t>id</w:t>
      </w:r>
      <w:r w:rsidRPr="00ED4B89">
        <w:rPr>
          <w:rFonts w:ascii="Garamond" w:hAnsi="Garamond" w:cs="Open Sans"/>
          <w:color w:val="000000"/>
          <w:sz w:val="25"/>
          <w:szCs w:val="25"/>
        </w:rPr>
        <w:t xml:space="preserve"> not use quotas and utilize</w:t>
      </w:r>
      <w:r>
        <w:rPr>
          <w:rFonts w:ascii="Garamond" w:hAnsi="Garamond" w:cs="Open Sans"/>
          <w:color w:val="000000"/>
          <w:sz w:val="25"/>
          <w:szCs w:val="25"/>
        </w:rPr>
        <w:t>d</w:t>
      </w:r>
      <w:r w:rsidRPr="00ED4B89">
        <w:rPr>
          <w:rFonts w:ascii="Garamond" w:hAnsi="Garamond" w:cs="Open Sans"/>
          <w:color w:val="000000"/>
          <w:sz w:val="25"/>
          <w:szCs w:val="25"/>
        </w:rPr>
        <w:t xml:space="preserve"> race </w:t>
      </w:r>
      <w:r>
        <w:rPr>
          <w:rFonts w:ascii="Garamond" w:hAnsi="Garamond" w:cs="Open Sans"/>
          <w:color w:val="000000"/>
          <w:sz w:val="25"/>
          <w:szCs w:val="25"/>
        </w:rPr>
        <w:t xml:space="preserve">and ethnicity </w:t>
      </w:r>
      <w:r w:rsidRPr="00ED4B89">
        <w:rPr>
          <w:rFonts w:ascii="Garamond" w:hAnsi="Garamond" w:cs="Open Sans"/>
          <w:color w:val="000000"/>
          <w:sz w:val="25"/>
          <w:szCs w:val="25"/>
        </w:rPr>
        <w:t>as a “plus.”</w:t>
      </w:r>
    </w:p>
    <w:p w14:paraId="38B61375" w14:textId="77777777" w:rsidR="00934DBB" w:rsidRPr="00D95D1F" w:rsidRDefault="00934DBB" w:rsidP="00934DBB">
      <w:pPr>
        <w:pStyle w:val="Subhead2sl"/>
      </w:pPr>
      <w:r w:rsidRPr="00D95D1F">
        <w:rPr>
          <w:rStyle w:val="Emphasis"/>
          <w:i/>
          <w:iCs w:val="0"/>
        </w:rPr>
        <w:t>Grutter v. Bollinger</w:t>
      </w:r>
    </w:p>
    <w:p w14:paraId="3C1537BC" w14:textId="77777777" w:rsidR="00934DBB" w:rsidRPr="00ED4B89" w:rsidRDefault="00934DBB" w:rsidP="00934DBB">
      <w:pPr>
        <w:pStyle w:val="NormalWeb"/>
        <w:shd w:val="clear" w:color="auto" w:fill="FFFFFF"/>
        <w:spacing w:before="0" w:beforeAutospacing="0" w:after="120" w:afterAutospacing="0" w:line="276" w:lineRule="auto"/>
        <w:rPr>
          <w:rFonts w:ascii="Garamond" w:hAnsi="Garamond" w:cs="Open Sans"/>
          <w:color w:val="000000"/>
          <w:sz w:val="25"/>
          <w:szCs w:val="25"/>
        </w:rPr>
      </w:pPr>
      <w:r w:rsidRPr="00ED4B89">
        <w:rPr>
          <w:rFonts w:ascii="Garamond" w:hAnsi="Garamond" w:cs="Open Sans"/>
          <w:color w:val="000000"/>
          <w:sz w:val="25"/>
          <w:szCs w:val="25"/>
        </w:rPr>
        <w:t xml:space="preserve">In 1997, Barbara Grutter, a resident of Michigan, applied for admission to the University of Michigan </w:t>
      </w:r>
      <w:r>
        <w:rPr>
          <w:rFonts w:ascii="Garamond" w:hAnsi="Garamond" w:cs="Open Sans"/>
          <w:color w:val="000000"/>
          <w:sz w:val="25"/>
          <w:szCs w:val="25"/>
        </w:rPr>
        <w:t>L</w:t>
      </w:r>
      <w:r w:rsidRPr="00ED4B89">
        <w:rPr>
          <w:rFonts w:ascii="Garamond" w:hAnsi="Garamond" w:cs="Open Sans"/>
          <w:color w:val="000000"/>
          <w:sz w:val="25"/>
          <w:szCs w:val="25"/>
        </w:rPr>
        <w:t xml:space="preserve">aw </w:t>
      </w:r>
      <w:r>
        <w:rPr>
          <w:rFonts w:ascii="Garamond" w:hAnsi="Garamond" w:cs="Open Sans"/>
          <w:color w:val="000000"/>
          <w:sz w:val="25"/>
          <w:szCs w:val="25"/>
        </w:rPr>
        <w:t>S</w:t>
      </w:r>
      <w:r w:rsidRPr="00ED4B89">
        <w:rPr>
          <w:rFonts w:ascii="Garamond" w:hAnsi="Garamond" w:cs="Open Sans"/>
          <w:color w:val="000000"/>
          <w:sz w:val="25"/>
          <w:szCs w:val="25"/>
        </w:rPr>
        <w:t xml:space="preserve">chool. Grutter, who is </w:t>
      </w:r>
      <w:r>
        <w:rPr>
          <w:rFonts w:ascii="Garamond" w:hAnsi="Garamond" w:cs="Open Sans"/>
          <w:color w:val="000000"/>
          <w:sz w:val="25"/>
          <w:szCs w:val="25"/>
        </w:rPr>
        <w:t>W</w:t>
      </w:r>
      <w:r w:rsidRPr="00ED4B89">
        <w:rPr>
          <w:rFonts w:ascii="Garamond" w:hAnsi="Garamond" w:cs="Open Sans"/>
          <w:color w:val="000000"/>
          <w:sz w:val="25"/>
          <w:szCs w:val="25"/>
        </w:rPr>
        <w:t>hite, had a 3.8 undergraduate GPA and scored 161 on the LSAT. She was denied admission and subsequently filed suit, claiming that her rights to equal protection under the 14</w:t>
      </w:r>
      <w:r w:rsidRPr="00E92BE9">
        <w:rPr>
          <w:rFonts w:ascii="Garamond" w:hAnsi="Garamond" w:cs="Open Sans"/>
          <w:color w:val="000000"/>
          <w:sz w:val="25"/>
          <w:szCs w:val="25"/>
          <w:vertAlign w:val="superscript"/>
        </w:rPr>
        <w:t>th</w:t>
      </w:r>
      <w:r w:rsidRPr="00ED4B89">
        <w:rPr>
          <w:rFonts w:ascii="Garamond" w:hAnsi="Garamond" w:cs="Open Sans"/>
          <w:color w:val="000000"/>
          <w:sz w:val="25"/>
          <w:szCs w:val="25"/>
        </w:rPr>
        <w:t xml:space="preserve"> Amendment had been violated.</w:t>
      </w:r>
    </w:p>
    <w:p w14:paraId="15080509" w14:textId="77777777" w:rsidR="00934DBB" w:rsidRPr="00ED4B89" w:rsidRDefault="00934DBB" w:rsidP="00934DBB">
      <w:pPr>
        <w:pStyle w:val="NormalWeb"/>
        <w:shd w:val="clear" w:color="auto" w:fill="FFFFFF"/>
        <w:spacing w:before="0" w:beforeAutospacing="0" w:after="120" w:afterAutospacing="0" w:line="276" w:lineRule="auto"/>
        <w:rPr>
          <w:rFonts w:ascii="Garamond" w:hAnsi="Garamond" w:cs="Open Sans"/>
          <w:color w:val="000000"/>
          <w:sz w:val="25"/>
          <w:szCs w:val="25"/>
        </w:rPr>
      </w:pPr>
      <w:r w:rsidRPr="00ED4B89">
        <w:rPr>
          <w:rFonts w:ascii="Garamond" w:hAnsi="Garamond" w:cs="Open Sans"/>
          <w:color w:val="000000"/>
          <w:sz w:val="25"/>
          <w:szCs w:val="25"/>
        </w:rPr>
        <w:lastRenderedPageBreak/>
        <w:t xml:space="preserve">At the time, the law school had an admissions policy that used </w:t>
      </w:r>
      <w:r>
        <w:rPr>
          <w:rFonts w:ascii="Garamond" w:hAnsi="Garamond" w:cs="Open Sans"/>
          <w:color w:val="000000"/>
          <w:sz w:val="25"/>
          <w:szCs w:val="25"/>
        </w:rPr>
        <w:t>diversity</w:t>
      </w:r>
      <w:r w:rsidRPr="00ED4B89">
        <w:rPr>
          <w:rFonts w:ascii="Garamond" w:hAnsi="Garamond" w:cs="Open Sans"/>
          <w:color w:val="000000"/>
          <w:sz w:val="25"/>
          <w:szCs w:val="25"/>
        </w:rPr>
        <w:t xml:space="preserve"> as a factor in the admissions process. In selecting students, the law school considered the applicant</w:t>
      </w:r>
      <w:r>
        <w:rPr>
          <w:rFonts w:ascii="Garamond" w:hAnsi="Garamond" w:cs="Open Sans"/>
          <w:color w:val="000000"/>
          <w:sz w:val="25"/>
          <w:szCs w:val="25"/>
        </w:rPr>
        <w:t>’</w:t>
      </w:r>
      <w:r w:rsidRPr="00ED4B89">
        <w:rPr>
          <w:rFonts w:ascii="Garamond" w:hAnsi="Garamond" w:cs="Open Sans"/>
          <w:color w:val="000000"/>
          <w:sz w:val="25"/>
          <w:szCs w:val="25"/>
        </w:rPr>
        <w:t>s academic ability</w:t>
      </w:r>
      <w:r>
        <w:rPr>
          <w:rFonts w:ascii="Garamond" w:hAnsi="Garamond" w:cs="Open Sans"/>
          <w:color w:val="000000"/>
          <w:sz w:val="25"/>
          <w:szCs w:val="25"/>
        </w:rPr>
        <w:t xml:space="preserve"> (which included </w:t>
      </w:r>
      <w:r w:rsidRPr="00ED4B89">
        <w:rPr>
          <w:rFonts w:ascii="Garamond" w:hAnsi="Garamond" w:cs="Open Sans"/>
          <w:color w:val="000000"/>
          <w:sz w:val="25"/>
          <w:szCs w:val="25"/>
        </w:rPr>
        <w:t>undergraduate GPA</w:t>
      </w:r>
      <w:r>
        <w:rPr>
          <w:rFonts w:ascii="Garamond" w:hAnsi="Garamond" w:cs="Open Sans"/>
          <w:color w:val="000000"/>
          <w:sz w:val="25"/>
          <w:szCs w:val="25"/>
        </w:rPr>
        <w:t>)</w:t>
      </w:r>
      <w:r w:rsidRPr="00ED4B89">
        <w:rPr>
          <w:rFonts w:ascii="Garamond" w:hAnsi="Garamond" w:cs="Open Sans"/>
          <w:color w:val="000000"/>
          <w:sz w:val="25"/>
          <w:szCs w:val="25"/>
        </w:rPr>
        <w:t>, LSAT scores, personal statement, and letters of recommendation. The school also considered factors such as the applicant</w:t>
      </w:r>
      <w:r>
        <w:rPr>
          <w:rFonts w:ascii="Garamond" w:hAnsi="Garamond" w:cs="Open Sans"/>
          <w:color w:val="000000"/>
          <w:sz w:val="25"/>
          <w:szCs w:val="25"/>
        </w:rPr>
        <w:t>’</w:t>
      </w:r>
      <w:r w:rsidRPr="00ED4B89">
        <w:rPr>
          <w:rFonts w:ascii="Garamond" w:hAnsi="Garamond" w:cs="Open Sans"/>
          <w:color w:val="000000"/>
          <w:sz w:val="25"/>
          <w:szCs w:val="25"/>
        </w:rPr>
        <w:t xml:space="preserve">s experience, the quality of the undergraduate institution </w:t>
      </w:r>
      <w:r>
        <w:rPr>
          <w:rFonts w:ascii="Garamond" w:hAnsi="Garamond" w:cs="Open Sans"/>
          <w:color w:val="000000"/>
          <w:sz w:val="25"/>
          <w:szCs w:val="25"/>
        </w:rPr>
        <w:t>they a</w:t>
      </w:r>
      <w:r w:rsidRPr="00ED4B89">
        <w:rPr>
          <w:rFonts w:ascii="Garamond" w:hAnsi="Garamond" w:cs="Open Sans"/>
          <w:color w:val="000000"/>
          <w:sz w:val="25"/>
          <w:szCs w:val="25"/>
        </w:rPr>
        <w:t>ttended, and the degree to which the applicant would contribute to law school life and the diversity of the community. The admissions policy did not define the types of diversity that would receive special consideration</w:t>
      </w:r>
      <w:r>
        <w:rPr>
          <w:rFonts w:ascii="Garamond" w:hAnsi="Garamond" w:cs="Open Sans"/>
          <w:color w:val="000000"/>
          <w:sz w:val="25"/>
          <w:szCs w:val="25"/>
        </w:rPr>
        <w:t xml:space="preserve"> </w:t>
      </w:r>
      <w:r w:rsidRPr="00ED4B89">
        <w:rPr>
          <w:rFonts w:ascii="Garamond" w:hAnsi="Garamond" w:cs="Open Sans"/>
          <w:color w:val="000000"/>
          <w:sz w:val="25"/>
          <w:szCs w:val="25"/>
        </w:rPr>
        <w:t xml:space="preserve">but did </w:t>
      </w:r>
      <w:proofErr w:type="gramStart"/>
      <w:r w:rsidRPr="00ED4B89">
        <w:rPr>
          <w:rFonts w:ascii="Garamond" w:hAnsi="Garamond" w:cs="Open Sans"/>
          <w:color w:val="000000"/>
          <w:sz w:val="25"/>
          <w:szCs w:val="25"/>
        </w:rPr>
        <w:t>make reference</w:t>
      </w:r>
      <w:proofErr w:type="gramEnd"/>
      <w:r w:rsidRPr="00ED4B89">
        <w:rPr>
          <w:rFonts w:ascii="Garamond" w:hAnsi="Garamond" w:cs="Open Sans"/>
          <w:color w:val="000000"/>
          <w:sz w:val="25"/>
          <w:szCs w:val="25"/>
        </w:rPr>
        <w:t xml:space="preserve"> to the inclusion of African</w:t>
      </w:r>
      <w:r>
        <w:rPr>
          <w:rFonts w:ascii="Garamond" w:hAnsi="Garamond" w:cs="Open Sans"/>
          <w:color w:val="000000"/>
          <w:sz w:val="25"/>
          <w:szCs w:val="25"/>
        </w:rPr>
        <w:t xml:space="preserve"> </w:t>
      </w:r>
      <w:r w:rsidRPr="00ED4B89">
        <w:rPr>
          <w:rFonts w:ascii="Garamond" w:hAnsi="Garamond" w:cs="Open Sans"/>
          <w:color w:val="000000"/>
          <w:sz w:val="25"/>
          <w:szCs w:val="25"/>
        </w:rPr>
        <w:t xml:space="preserve">American, </w:t>
      </w:r>
      <w:r>
        <w:rPr>
          <w:rFonts w:ascii="Garamond" w:hAnsi="Garamond" w:cs="Open Sans"/>
          <w:color w:val="000000"/>
          <w:sz w:val="25"/>
          <w:szCs w:val="25"/>
        </w:rPr>
        <w:t>Latino</w:t>
      </w:r>
      <w:r w:rsidRPr="00ED4B89">
        <w:rPr>
          <w:rFonts w:ascii="Garamond" w:hAnsi="Garamond" w:cs="Open Sans"/>
          <w:color w:val="000000"/>
          <w:sz w:val="25"/>
          <w:szCs w:val="25"/>
        </w:rPr>
        <w:t>, and Native</w:t>
      </w:r>
      <w:r>
        <w:rPr>
          <w:rFonts w:ascii="Garamond" w:hAnsi="Garamond" w:cs="Open Sans"/>
          <w:color w:val="000000"/>
          <w:sz w:val="25"/>
          <w:szCs w:val="25"/>
        </w:rPr>
        <w:t xml:space="preserve"> </w:t>
      </w:r>
      <w:r w:rsidRPr="00ED4B89">
        <w:rPr>
          <w:rFonts w:ascii="Garamond" w:hAnsi="Garamond" w:cs="Open Sans"/>
          <w:color w:val="000000"/>
          <w:sz w:val="25"/>
          <w:szCs w:val="25"/>
        </w:rPr>
        <w:t>American students who might otherwise be underrepresented.</w:t>
      </w:r>
    </w:p>
    <w:p w14:paraId="656A2AED" w14:textId="77777777" w:rsidR="003F21D7" w:rsidRPr="00D95D1F" w:rsidRDefault="00934DBB" w:rsidP="003F21D7">
      <w:pPr>
        <w:pStyle w:val="NormalWeb"/>
        <w:shd w:val="clear" w:color="auto" w:fill="FFFFFF"/>
        <w:spacing w:before="0" w:beforeAutospacing="0" w:after="120" w:afterAutospacing="0" w:line="276" w:lineRule="auto"/>
        <w:rPr>
          <w:rFonts w:ascii="Garamond" w:hAnsi="Garamond" w:cs="Open Sans"/>
          <w:color w:val="000000"/>
          <w:sz w:val="25"/>
          <w:szCs w:val="25"/>
        </w:rPr>
      </w:pPr>
      <w:r w:rsidRPr="00ED4B89">
        <w:rPr>
          <w:rFonts w:ascii="Garamond" w:hAnsi="Garamond" w:cs="Open Sans"/>
          <w:color w:val="000000"/>
          <w:sz w:val="25"/>
          <w:szCs w:val="25"/>
        </w:rPr>
        <w:t>The school thought this policy complied with </w:t>
      </w:r>
      <w:r w:rsidRPr="00ED4B89">
        <w:rPr>
          <w:rStyle w:val="Emphasis"/>
          <w:rFonts w:ascii="Garamond" w:hAnsi="Garamond" w:cs="Open Sans"/>
          <w:color w:val="000000"/>
          <w:sz w:val="25"/>
          <w:szCs w:val="25"/>
        </w:rPr>
        <w:t>Bakke</w:t>
      </w:r>
      <w:r w:rsidRPr="00ED4B89">
        <w:rPr>
          <w:rFonts w:ascii="Garamond" w:hAnsi="Garamond" w:cs="Open Sans"/>
          <w:color w:val="000000"/>
          <w:sz w:val="25"/>
          <w:szCs w:val="25"/>
        </w:rPr>
        <w:t xml:space="preserve">, on the grounds that it served a </w:t>
      </w:r>
      <w:r>
        <w:rPr>
          <w:rFonts w:ascii="Garamond" w:hAnsi="Garamond" w:cs="Open Sans"/>
          <w:color w:val="000000"/>
          <w:sz w:val="25"/>
          <w:szCs w:val="25"/>
        </w:rPr>
        <w:t>“</w:t>
      </w:r>
      <w:r w:rsidRPr="00ED4B89">
        <w:rPr>
          <w:rFonts w:ascii="Garamond" w:hAnsi="Garamond" w:cs="Open Sans"/>
          <w:color w:val="000000"/>
          <w:sz w:val="25"/>
          <w:szCs w:val="25"/>
        </w:rPr>
        <w:t>compelling interest in achieving diversity among its student body.</w:t>
      </w:r>
      <w:r>
        <w:rPr>
          <w:rFonts w:ascii="Garamond" w:hAnsi="Garamond" w:cs="Open Sans"/>
          <w:color w:val="000000"/>
          <w:sz w:val="25"/>
          <w:szCs w:val="25"/>
        </w:rPr>
        <w:t>”</w:t>
      </w:r>
      <w:r w:rsidRPr="00ED4B89">
        <w:rPr>
          <w:rFonts w:ascii="Garamond" w:hAnsi="Garamond" w:cs="Open Sans"/>
          <w:color w:val="000000"/>
          <w:sz w:val="25"/>
          <w:szCs w:val="25"/>
        </w:rPr>
        <w:t xml:space="preserve"> The District Court ruled that the goal of achieving a diverse student body was not a compelling one. </w:t>
      </w:r>
      <w:r>
        <w:rPr>
          <w:rFonts w:ascii="Garamond" w:hAnsi="Garamond" w:cs="Open Sans"/>
          <w:color w:val="000000"/>
          <w:sz w:val="25"/>
          <w:szCs w:val="25"/>
        </w:rPr>
        <w:t>T</w:t>
      </w:r>
      <w:r w:rsidRPr="00ED4B89">
        <w:rPr>
          <w:rFonts w:ascii="Garamond" w:hAnsi="Garamond" w:cs="Open Sans"/>
          <w:color w:val="000000"/>
          <w:sz w:val="25"/>
          <w:szCs w:val="25"/>
        </w:rPr>
        <w:t xml:space="preserve">he Court of Appeals </w:t>
      </w:r>
      <w:r>
        <w:rPr>
          <w:rFonts w:ascii="Garamond" w:hAnsi="Garamond" w:cs="Open Sans"/>
          <w:color w:val="000000"/>
          <w:sz w:val="25"/>
          <w:szCs w:val="25"/>
        </w:rPr>
        <w:t xml:space="preserve">then reversed the District Court’s decision, saying that </w:t>
      </w:r>
      <w:r w:rsidRPr="00ED4B89">
        <w:rPr>
          <w:rFonts w:ascii="Garamond" w:hAnsi="Garamond" w:cs="Open Sans"/>
          <w:color w:val="000000"/>
          <w:sz w:val="25"/>
          <w:szCs w:val="25"/>
        </w:rPr>
        <w:t>Justice Powell</w:t>
      </w:r>
      <w:r>
        <w:rPr>
          <w:rFonts w:ascii="Garamond" w:hAnsi="Garamond" w:cs="Open Sans"/>
          <w:color w:val="000000"/>
          <w:sz w:val="25"/>
          <w:szCs w:val="25"/>
        </w:rPr>
        <w:t>’</w:t>
      </w:r>
      <w:r w:rsidRPr="00ED4B89">
        <w:rPr>
          <w:rFonts w:ascii="Garamond" w:hAnsi="Garamond" w:cs="Open Sans"/>
          <w:color w:val="000000"/>
          <w:sz w:val="25"/>
          <w:szCs w:val="25"/>
        </w:rPr>
        <w:t>s opinion in </w:t>
      </w:r>
      <w:r w:rsidRPr="00ED4B89">
        <w:rPr>
          <w:rStyle w:val="Emphasis"/>
          <w:rFonts w:ascii="Garamond" w:hAnsi="Garamond" w:cs="Open Sans"/>
          <w:color w:val="000000"/>
          <w:sz w:val="25"/>
          <w:szCs w:val="25"/>
        </w:rPr>
        <w:t>Regents of the University of California v. Bakke</w:t>
      </w:r>
      <w:r w:rsidRPr="00ED4B89">
        <w:rPr>
          <w:rFonts w:ascii="Garamond" w:hAnsi="Garamond" w:cs="Open Sans"/>
          <w:color w:val="000000"/>
          <w:sz w:val="25"/>
          <w:szCs w:val="25"/>
        </w:rPr>
        <w:t xml:space="preserve"> constituted a binding precedent establishing diversity as a compelling governmental interest sufficient under strict scrutiny review to justify the use of racial preferences in admissions. Furthermore, the attempt to enroll a </w:t>
      </w:r>
      <w:r>
        <w:rPr>
          <w:rFonts w:ascii="Garamond" w:hAnsi="Garamond" w:cs="Open Sans"/>
          <w:color w:val="000000"/>
          <w:sz w:val="25"/>
          <w:szCs w:val="25"/>
        </w:rPr>
        <w:t>“</w:t>
      </w:r>
      <w:r w:rsidRPr="00ED4B89">
        <w:rPr>
          <w:rFonts w:ascii="Garamond" w:hAnsi="Garamond" w:cs="Open Sans"/>
          <w:color w:val="000000"/>
          <w:sz w:val="25"/>
          <w:szCs w:val="25"/>
        </w:rPr>
        <w:t>critical mass</w:t>
      </w:r>
      <w:r>
        <w:rPr>
          <w:rFonts w:ascii="Garamond" w:hAnsi="Garamond" w:cs="Open Sans"/>
          <w:color w:val="000000"/>
          <w:sz w:val="25"/>
          <w:szCs w:val="25"/>
        </w:rPr>
        <w:t>”</w:t>
      </w:r>
      <w:r w:rsidRPr="00ED4B89">
        <w:rPr>
          <w:rFonts w:ascii="Garamond" w:hAnsi="Garamond" w:cs="Open Sans"/>
          <w:color w:val="000000"/>
          <w:sz w:val="25"/>
          <w:szCs w:val="25"/>
        </w:rPr>
        <w:t xml:space="preserve"> of minorities was not comparable to a quota system.</w:t>
      </w:r>
    </w:p>
    <w:p w14:paraId="705B479C" w14:textId="3D215034" w:rsidR="00D55414" w:rsidRPr="00E81B4B" w:rsidRDefault="00D55414" w:rsidP="003F21D7">
      <w:pPr>
        <w:pStyle w:val="NormalWeb"/>
        <w:shd w:val="clear" w:color="auto" w:fill="FFFFFF"/>
        <w:spacing w:before="360" w:beforeAutospacing="0" w:after="120" w:afterAutospacing="0" w:line="276" w:lineRule="auto"/>
        <w:rPr>
          <w:rFonts w:ascii="Gill Sans MT" w:hAnsi="Gill Sans MT" w:cs="Open Sans"/>
          <w:b/>
          <w:bCs/>
          <w:i/>
          <w:iCs/>
          <w:color w:val="231F20"/>
          <w:sz w:val="28"/>
          <w:szCs w:val="27"/>
        </w:rPr>
      </w:pPr>
      <w:r w:rsidRPr="00E81B4B">
        <w:rPr>
          <w:rFonts w:ascii="Gill Sans MT" w:hAnsi="Gill Sans MT" w:cs="Open Sans"/>
          <w:b/>
          <w:bCs/>
          <w:color w:val="231F20"/>
          <w:sz w:val="28"/>
          <w:szCs w:val="27"/>
        </w:rPr>
        <w:t>The Two Cases Decided</w:t>
      </w:r>
    </w:p>
    <w:p w14:paraId="78D70F53" w14:textId="77777777" w:rsidR="00D55414" w:rsidRPr="00ED4B89" w:rsidRDefault="00D55414" w:rsidP="00D55414">
      <w:pPr>
        <w:pStyle w:val="NormalWeb"/>
        <w:shd w:val="clear" w:color="auto" w:fill="FFFFFF"/>
        <w:spacing w:before="0" w:beforeAutospacing="0" w:after="120" w:afterAutospacing="0" w:line="276" w:lineRule="auto"/>
        <w:rPr>
          <w:rFonts w:ascii="Garamond" w:hAnsi="Garamond" w:cs="Open Sans"/>
          <w:color w:val="000000"/>
          <w:sz w:val="25"/>
          <w:szCs w:val="25"/>
        </w:rPr>
      </w:pPr>
      <w:r w:rsidRPr="00ED4B89">
        <w:rPr>
          <w:rFonts w:ascii="Garamond" w:hAnsi="Garamond" w:cs="Open Sans"/>
          <w:color w:val="000000"/>
          <w:sz w:val="25"/>
          <w:szCs w:val="25"/>
        </w:rPr>
        <w:t xml:space="preserve">Because the issues of diversity and affirmative action in higher education are so important and because federal courts of appeal had issued conflicting decisions, the </w:t>
      </w:r>
      <w:r>
        <w:rPr>
          <w:rFonts w:ascii="Garamond" w:hAnsi="Garamond" w:cs="Open Sans"/>
          <w:color w:val="000000"/>
          <w:sz w:val="25"/>
          <w:szCs w:val="25"/>
        </w:rPr>
        <w:t xml:space="preserve">U.S. </w:t>
      </w:r>
      <w:r w:rsidRPr="00ED4B89">
        <w:rPr>
          <w:rFonts w:ascii="Garamond" w:hAnsi="Garamond" w:cs="Open Sans"/>
          <w:color w:val="000000"/>
          <w:sz w:val="25"/>
          <w:szCs w:val="25"/>
        </w:rPr>
        <w:t>Supreme Court granted </w:t>
      </w:r>
      <w:r w:rsidRPr="00ED4B89">
        <w:rPr>
          <w:rStyle w:val="Emphasis"/>
          <w:rFonts w:ascii="Garamond" w:hAnsi="Garamond" w:cs="Open Sans"/>
          <w:color w:val="000000"/>
          <w:sz w:val="25"/>
          <w:szCs w:val="25"/>
        </w:rPr>
        <w:t>certiorari </w:t>
      </w:r>
      <w:r w:rsidRPr="00ED4B89">
        <w:rPr>
          <w:rFonts w:ascii="Garamond" w:hAnsi="Garamond" w:cs="Open Sans"/>
          <w:color w:val="000000"/>
          <w:sz w:val="25"/>
          <w:szCs w:val="25"/>
        </w:rPr>
        <w:t xml:space="preserve">and agreed to hear both Michigan cases in 2003. In analyzing both cases, a majority of the justices agreed that racial discrimination was involved and that the Court had to apply strict judicial scrutiny. This meant that the state had to show a compelling state interest in support of the use of race and that race could only be used to further that interest if it did not unduly burden disfavored groups. For example, a race-conscious admission program cannot use a quota system </w:t>
      </w:r>
      <w:r>
        <w:rPr>
          <w:rFonts w:ascii="Garamond" w:hAnsi="Garamond" w:cs="Open Sans"/>
          <w:color w:val="000000"/>
          <w:sz w:val="25"/>
          <w:szCs w:val="25"/>
        </w:rPr>
        <w:t>that</w:t>
      </w:r>
      <w:r w:rsidRPr="00ED4B89">
        <w:rPr>
          <w:rFonts w:ascii="Garamond" w:hAnsi="Garamond" w:cs="Open Sans"/>
          <w:color w:val="000000"/>
          <w:sz w:val="25"/>
          <w:szCs w:val="25"/>
        </w:rPr>
        <w:t xml:space="preserve"> sets aside a certain number of places in the entering class for members of selected </w:t>
      </w:r>
      <w:r>
        <w:rPr>
          <w:rFonts w:ascii="Garamond" w:hAnsi="Garamond" w:cs="Open Sans"/>
          <w:color w:val="000000"/>
          <w:sz w:val="25"/>
          <w:szCs w:val="25"/>
        </w:rPr>
        <w:t xml:space="preserve">racial or ethnic </w:t>
      </w:r>
      <w:r w:rsidRPr="00ED4B89">
        <w:rPr>
          <w:rFonts w:ascii="Garamond" w:hAnsi="Garamond" w:cs="Open Sans"/>
          <w:color w:val="000000"/>
          <w:sz w:val="25"/>
          <w:szCs w:val="25"/>
        </w:rPr>
        <w:t xml:space="preserve">minority groups, although race or ethnicity could be considered a </w:t>
      </w:r>
      <w:r>
        <w:rPr>
          <w:rFonts w:ascii="Garamond" w:hAnsi="Garamond" w:cs="Open Sans"/>
          <w:color w:val="000000"/>
          <w:sz w:val="25"/>
          <w:szCs w:val="25"/>
        </w:rPr>
        <w:t>“</w:t>
      </w:r>
      <w:r w:rsidRPr="00ED4B89">
        <w:rPr>
          <w:rFonts w:ascii="Garamond" w:hAnsi="Garamond" w:cs="Open Sans"/>
          <w:color w:val="000000"/>
          <w:sz w:val="25"/>
          <w:szCs w:val="25"/>
        </w:rPr>
        <w:t>plus</w:t>
      </w:r>
      <w:r>
        <w:rPr>
          <w:rFonts w:ascii="Garamond" w:hAnsi="Garamond" w:cs="Open Sans"/>
          <w:color w:val="000000"/>
          <w:sz w:val="25"/>
          <w:szCs w:val="25"/>
        </w:rPr>
        <w:t>”</w:t>
      </w:r>
      <w:r w:rsidRPr="00ED4B89">
        <w:rPr>
          <w:rFonts w:ascii="Garamond" w:hAnsi="Garamond" w:cs="Open Sans"/>
          <w:color w:val="000000"/>
          <w:sz w:val="25"/>
          <w:szCs w:val="25"/>
        </w:rPr>
        <w:t xml:space="preserve"> in a particular applicant</w:t>
      </w:r>
      <w:r>
        <w:rPr>
          <w:rFonts w:ascii="Garamond" w:hAnsi="Garamond" w:cs="Open Sans"/>
          <w:color w:val="000000"/>
          <w:sz w:val="25"/>
          <w:szCs w:val="25"/>
        </w:rPr>
        <w:t>’</w:t>
      </w:r>
      <w:r w:rsidRPr="00ED4B89">
        <w:rPr>
          <w:rFonts w:ascii="Garamond" w:hAnsi="Garamond" w:cs="Open Sans"/>
          <w:color w:val="000000"/>
          <w:sz w:val="25"/>
          <w:szCs w:val="25"/>
        </w:rPr>
        <w:t>s file.</w:t>
      </w:r>
    </w:p>
    <w:p w14:paraId="6D73D378" w14:textId="77777777" w:rsidR="00D55414" w:rsidRPr="00ED4B89" w:rsidRDefault="00D55414" w:rsidP="00D55414">
      <w:pPr>
        <w:pStyle w:val="NormalWeb"/>
        <w:shd w:val="clear" w:color="auto" w:fill="FFFFFF"/>
        <w:spacing w:before="0" w:beforeAutospacing="0" w:after="120" w:afterAutospacing="0" w:line="276" w:lineRule="auto"/>
        <w:rPr>
          <w:rFonts w:ascii="Garamond" w:hAnsi="Garamond" w:cs="Open Sans"/>
          <w:color w:val="000000"/>
          <w:sz w:val="25"/>
          <w:szCs w:val="25"/>
        </w:rPr>
      </w:pPr>
      <w:r w:rsidRPr="00ED4B89">
        <w:rPr>
          <w:rFonts w:ascii="Garamond" w:hAnsi="Garamond" w:cs="Open Sans"/>
          <w:color w:val="000000"/>
          <w:sz w:val="25"/>
          <w:szCs w:val="25"/>
        </w:rPr>
        <w:t>A majority of the justices agreed that student body diversity is a compelling state interest that can justify using race in university admissions. In a 5</w:t>
      </w:r>
      <w:r>
        <w:rPr>
          <w:rFonts w:ascii="Garamond" w:hAnsi="Garamond" w:cs="Open Sans"/>
          <w:color w:val="000000"/>
          <w:sz w:val="25"/>
          <w:szCs w:val="25"/>
        </w:rPr>
        <w:t>–</w:t>
      </w:r>
      <w:r w:rsidRPr="00ED4B89">
        <w:rPr>
          <w:rFonts w:ascii="Garamond" w:hAnsi="Garamond" w:cs="Open Sans"/>
          <w:color w:val="000000"/>
          <w:sz w:val="25"/>
          <w:szCs w:val="25"/>
        </w:rPr>
        <w:t>4 opinion, the Court found that Michigan</w:t>
      </w:r>
      <w:r>
        <w:rPr>
          <w:rFonts w:ascii="Garamond" w:hAnsi="Garamond" w:cs="Open Sans"/>
          <w:color w:val="000000"/>
          <w:sz w:val="25"/>
          <w:szCs w:val="25"/>
        </w:rPr>
        <w:t>’</w:t>
      </w:r>
      <w:r w:rsidRPr="00ED4B89">
        <w:rPr>
          <w:rFonts w:ascii="Garamond" w:hAnsi="Garamond" w:cs="Open Sans"/>
          <w:color w:val="000000"/>
          <w:sz w:val="25"/>
          <w:szCs w:val="25"/>
        </w:rPr>
        <w:t>s law school admission</w:t>
      </w:r>
      <w:r>
        <w:rPr>
          <w:rFonts w:ascii="Garamond" w:hAnsi="Garamond" w:cs="Open Sans"/>
          <w:color w:val="000000"/>
          <w:sz w:val="25"/>
          <w:szCs w:val="25"/>
        </w:rPr>
        <w:t>s</w:t>
      </w:r>
      <w:r w:rsidRPr="00ED4B89">
        <w:rPr>
          <w:rFonts w:ascii="Garamond" w:hAnsi="Garamond" w:cs="Open Sans"/>
          <w:color w:val="000000"/>
          <w:sz w:val="25"/>
          <w:szCs w:val="25"/>
        </w:rPr>
        <w:t xml:space="preserve"> policy did not violate Barbara Grutter</w:t>
      </w:r>
      <w:r>
        <w:rPr>
          <w:rFonts w:ascii="Garamond" w:hAnsi="Garamond" w:cs="Open Sans"/>
          <w:color w:val="000000"/>
          <w:sz w:val="25"/>
          <w:szCs w:val="25"/>
        </w:rPr>
        <w:t>’</w:t>
      </w:r>
      <w:r w:rsidRPr="00ED4B89">
        <w:rPr>
          <w:rFonts w:ascii="Garamond" w:hAnsi="Garamond" w:cs="Open Sans"/>
          <w:color w:val="000000"/>
          <w:sz w:val="25"/>
          <w:szCs w:val="25"/>
        </w:rPr>
        <w:t>s rights. Having a critical mass (essential number) of students from underrepresented groups can enrich classroom discussion, produce cross-racial understanding, and break down racial stereotypes.</w:t>
      </w:r>
    </w:p>
    <w:p w14:paraId="0F84873A" w14:textId="77777777" w:rsidR="00D55414" w:rsidRPr="00ED4B89" w:rsidRDefault="00D55414" w:rsidP="00D55414">
      <w:pPr>
        <w:pStyle w:val="NormalWeb"/>
        <w:shd w:val="clear" w:color="auto" w:fill="FFFFFF"/>
        <w:spacing w:before="0" w:beforeAutospacing="0" w:after="120" w:afterAutospacing="0" w:line="276" w:lineRule="auto"/>
        <w:rPr>
          <w:rFonts w:ascii="Garamond" w:hAnsi="Garamond" w:cs="Open Sans"/>
          <w:color w:val="000000"/>
          <w:sz w:val="25"/>
          <w:szCs w:val="25"/>
        </w:rPr>
      </w:pPr>
      <w:r w:rsidRPr="00ED4B89">
        <w:rPr>
          <w:rFonts w:ascii="Garamond" w:hAnsi="Garamond" w:cs="Open Sans"/>
          <w:color w:val="000000"/>
          <w:sz w:val="25"/>
          <w:szCs w:val="25"/>
        </w:rPr>
        <w:t>Rather than emphasizing diversity as justified by past or present discrimination, the Court</w:t>
      </w:r>
      <w:r>
        <w:rPr>
          <w:rFonts w:ascii="Garamond" w:hAnsi="Garamond" w:cs="Open Sans"/>
          <w:color w:val="000000"/>
          <w:sz w:val="25"/>
          <w:szCs w:val="25"/>
        </w:rPr>
        <w:t>’</w:t>
      </w:r>
      <w:r w:rsidRPr="00ED4B89">
        <w:rPr>
          <w:rFonts w:ascii="Garamond" w:hAnsi="Garamond" w:cs="Open Sans"/>
          <w:color w:val="000000"/>
          <w:sz w:val="25"/>
          <w:szCs w:val="25"/>
        </w:rPr>
        <w:t xml:space="preserve">s opinion in the law school case looked to the future and related diversity to the challenges the nation faces: </w:t>
      </w:r>
      <w:r>
        <w:rPr>
          <w:rFonts w:ascii="Garamond" w:hAnsi="Garamond" w:cs="Open Sans"/>
          <w:color w:val="000000"/>
          <w:sz w:val="25"/>
          <w:szCs w:val="25"/>
        </w:rPr>
        <w:t>“</w:t>
      </w:r>
      <w:r w:rsidRPr="00ED4B89">
        <w:rPr>
          <w:rFonts w:ascii="Garamond" w:hAnsi="Garamond" w:cs="Open Sans"/>
          <w:color w:val="000000"/>
          <w:sz w:val="25"/>
          <w:szCs w:val="25"/>
        </w:rPr>
        <w:t>Because universities, and in particular, law schools, represent the training ground for a large number of the Nation</w:t>
      </w:r>
      <w:r>
        <w:rPr>
          <w:rFonts w:ascii="Garamond" w:hAnsi="Garamond" w:cs="Open Sans"/>
          <w:color w:val="000000"/>
          <w:sz w:val="25"/>
          <w:szCs w:val="25"/>
        </w:rPr>
        <w:t>’</w:t>
      </w:r>
      <w:r w:rsidRPr="00ED4B89">
        <w:rPr>
          <w:rFonts w:ascii="Garamond" w:hAnsi="Garamond" w:cs="Open Sans"/>
          <w:color w:val="000000"/>
          <w:sz w:val="25"/>
          <w:szCs w:val="25"/>
        </w:rPr>
        <w:t xml:space="preserve">s leaders, the path to leadership must be visibly open to </w:t>
      </w:r>
      <w:r w:rsidRPr="00ED4B89">
        <w:rPr>
          <w:rFonts w:ascii="Garamond" w:hAnsi="Garamond" w:cs="Open Sans"/>
          <w:color w:val="000000"/>
          <w:sz w:val="25"/>
          <w:szCs w:val="25"/>
        </w:rPr>
        <w:lastRenderedPageBreak/>
        <w:t>talented and qualified individuals of every race and ethnicity.</w:t>
      </w:r>
      <w:r>
        <w:rPr>
          <w:rFonts w:ascii="Garamond" w:hAnsi="Garamond" w:cs="Open Sans"/>
          <w:color w:val="000000"/>
          <w:sz w:val="25"/>
          <w:szCs w:val="25"/>
        </w:rPr>
        <w:t>”</w:t>
      </w:r>
      <w:r w:rsidRPr="00ED4B89">
        <w:rPr>
          <w:rFonts w:ascii="Garamond" w:hAnsi="Garamond" w:cs="Open Sans"/>
          <w:color w:val="000000"/>
          <w:sz w:val="25"/>
          <w:szCs w:val="25"/>
        </w:rPr>
        <w:t xml:space="preserve"> The Court also noted that </w:t>
      </w:r>
      <w:r>
        <w:rPr>
          <w:rFonts w:ascii="Garamond" w:hAnsi="Garamond" w:cs="Open Sans"/>
          <w:color w:val="000000"/>
          <w:sz w:val="25"/>
          <w:szCs w:val="25"/>
        </w:rPr>
        <w:t>“</w:t>
      </w:r>
      <w:r w:rsidRPr="00ED4B89">
        <w:rPr>
          <w:rFonts w:ascii="Garamond" w:hAnsi="Garamond" w:cs="Open Sans"/>
          <w:color w:val="000000"/>
          <w:sz w:val="25"/>
          <w:szCs w:val="25"/>
        </w:rPr>
        <w:t>the Law School engaged in highly individualized, holistic review of each applicant</w:t>
      </w:r>
      <w:r>
        <w:rPr>
          <w:rFonts w:ascii="Garamond" w:hAnsi="Garamond" w:cs="Open Sans"/>
          <w:color w:val="000000"/>
          <w:sz w:val="25"/>
          <w:szCs w:val="25"/>
        </w:rPr>
        <w:t>’</w:t>
      </w:r>
      <w:r w:rsidRPr="00ED4B89">
        <w:rPr>
          <w:rFonts w:ascii="Garamond" w:hAnsi="Garamond" w:cs="Open Sans"/>
          <w:color w:val="000000"/>
          <w:sz w:val="25"/>
          <w:szCs w:val="25"/>
        </w:rPr>
        <w:t>s file, giving serious consideration to all the ways an applicant might contribute to a diverse educational environment.</w:t>
      </w:r>
      <w:r>
        <w:rPr>
          <w:rFonts w:ascii="Garamond" w:hAnsi="Garamond" w:cs="Open Sans"/>
          <w:color w:val="000000"/>
          <w:sz w:val="25"/>
          <w:szCs w:val="25"/>
        </w:rPr>
        <w:t>”</w:t>
      </w:r>
    </w:p>
    <w:p w14:paraId="6A446D72" w14:textId="77777777" w:rsidR="00D55414" w:rsidRPr="00ED4B89" w:rsidRDefault="00D55414" w:rsidP="00D55414">
      <w:pPr>
        <w:pStyle w:val="NormalWeb"/>
        <w:shd w:val="clear" w:color="auto" w:fill="FFFFFF"/>
        <w:spacing w:before="0" w:beforeAutospacing="0" w:after="120" w:afterAutospacing="0" w:line="276" w:lineRule="auto"/>
        <w:rPr>
          <w:rFonts w:ascii="Garamond" w:hAnsi="Garamond" w:cs="Open Sans"/>
          <w:color w:val="000000"/>
          <w:sz w:val="25"/>
          <w:szCs w:val="25"/>
        </w:rPr>
      </w:pPr>
      <w:r w:rsidRPr="00ED4B89">
        <w:rPr>
          <w:rFonts w:ascii="Garamond" w:hAnsi="Garamond" w:cs="Open Sans"/>
          <w:color w:val="000000"/>
          <w:sz w:val="25"/>
          <w:szCs w:val="25"/>
        </w:rPr>
        <w:t xml:space="preserve">Four justices dissented in the law school case, believing that the </w:t>
      </w:r>
      <w:r>
        <w:rPr>
          <w:rFonts w:ascii="Garamond" w:hAnsi="Garamond" w:cs="Open Sans"/>
          <w:color w:val="000000"/>
          <w:sz w:val="25"/>
          <w:szCs w:val="25"/>
        </w:rPr>
        <w:t>“</w:t>
      </w:r>
      <w:r w:rsidRPr="00ED4B89">
        <w:rPr>
          <w:rFonts w:ascii="Garamond" w:hAnsi="Garamond" w:cs="Open Sans"/>
          <w:color w:val="000000"/>
          <w:sz w:val="25"/>
          <w:szCs w:val="25"/>
        </w:rPr>
        <w:t>critical mass</w:t>
      </w:r>
      <w:r>
        <w:rPr>
          <w:rFonts w:ascii="Garamond" w:hAnsi="Garamond" w:cs="Open Sans"/>
          <w:color w:val="000000"/>
          <w:sz w:val="25"/>
          <w:szCs w:val="25"/>
        </w:rPr>
        <w:t>”</w:t>
      </w:r>
      <w:r w:rsidRPr="00ED4B89">
        <w:rPr>
          <w:rFonts w:ascii="Garamond" w:hAnsi="Garamond" w:cs="Open Sans"/>
          <w:color w:val="000000"/>
          <w:sz w:val="25"/>
          <w:szCs w:val="25"/>
        </w:rPr>
        <w:t xml:space="preserve"> notion was simply a disguise for an illegal quota. To the dissenters, the Constitution</w:t>
      </w:r>
      <w:r>
        <w:rPr>
          <w:rFonts w:ascii="Garamond" w:hAnsi="Garamond" w:cs="Open Sans"/>
          <w:color w:val="000000"/>
          <w:sz w:val="25"/>
          <w:szCs w:val="25"/>
        </w:rPr>
        <w:t>’</w:t>
      </w:r>
      <w:r w:rsidRPr="00ED4B89">
        <w:rPr>
          <w:rFonts w:ascii="Garamond" w:hAnsi="Garamond" w:cs="Open Sans"/>
          <w:color w:val="000000"/>
          <w:sz w:val="25"/>
          <w:szCs w:val="25"/>
        </w:rPr>
        <w:t xml:space="preserve">s prohibition against racial discrimination protects </w:t>
      </w:r>
      <w:r>
        <w:rPr>
          <w:rFonts w:ascii="Garamond" w:hAnsi="Garamond" w:cs="Open Sans"/>
          <w:color w:val="000000"/>
          <w:sz w:val="25"/>
          <w:szCs w:val="25"/>
        </w:rPr>
        <w:t xml:space="preserve">both White and non-White people. </w:t>
      </w:r>
      <w:r w:rsidRPr="00ED4B89">
        <w:rPr>
          <w:rFonts w:ascii="Garamond" w:hAnsi="Garamond" w:cs="Open Sans"/>
          <w:color w:val="000000"/>
          <w:sz w:val="25"/>
          <w:szCs w:val="25"/>
        </w:rPr>
        <w:t>They also believed there were nondiscriminatory ways to achieve diversity.</w:t>
      </w:r>
    </w:p>
    <w:p w14:paraId="5E27A327" w14:textId="77777777" w:rsidR="00D55414" w:rsidRPr="00ED4B89" w:rsidRDefault="00D55414" w:rsidP="00D55414">
      <w:pPr>
        <w:pStyle w:val="NormalWeb"/>
        <w:shd w:val="clear" w:color="auto" w:fill="FFFFFF"/>
        <w:spacing w:before="0" w:beforeAutospacing="0" w:after="120" w:afterAutospacing="0" w:line="276" w:lineRule="auto"/>
        <w:rPr>
          <w:rFonts w:ascii="Garamond" w:hAnsi="Garamond" w:cs="Open Sans"/>
          <w:color w:val="000000"/>
          <w:sz w:val="25"/>
          <w:szCs w:val="25"/>
        </w:rPr>
      </w:pPr>
      <w:r w:rsidRPr="00ED4B89">
        <w:rPr>
          <w:rFonts w:ascii="Garamond" w:hAnsi="Garamond" w:cs="Open Sans"/>
          <w:color w:val="000000"/>
          <w:sz w:val="25"/>
          <w:szCs w:val="25"/>
        </w:rPr>
        <w:t>In contrast, Michigan</w:t>
      </w:r>
      <w:r>
        <w:rPr>
          <w:rFonts w:ascii="Garamond" w:hAnsi="Garamond" w:cs="Open Sans"/>
          <w:color w:val="000000"/>
          <w:sz w:val="25"/>
          <w:szCs w:val="25"/>
        </w:rPr>
        <w:t>’</w:t>
      </w:r>
      <w:r w:rsidRPr="00ED4B89">
        <w:rPr>
          <w:rFonts w:ascii="Garamond" w:hAnsi="Garamond" w:cs="Open Sans"/>
          <w:color w:val="000000"/>
          <w:sz w:val="25"/>
          <w:szCs w:val="25"/>
        </w:rPr>
        <w:t>s undergraduate admissions policy was found unconstitutional by a vote of 6</w:t>
      </w:r>
      <w:r>
        <w:rPr>
          <w:rFonts w:ascii="Garamond" w:hAnsi="Garamond" w:cs="Open Sans"/>
          <w:color w:val="000000"/>
          <w:sz w:val="25"/>
          <w:szCs w:val="25"/>
        </w:rPr>
        <w:t>–</w:t>
      </w:r>
      <w:r w:rsidRPr="00ED4B89">
        <w:rPr>
          <w:rFonts w:ascii="Garamond" w:hAnsi="Garamond" w:cs="Open Sans"/>
          <w:color w:val="000000"/>
          <w:sz w:val="25"/>
          <w:szCs w:val="25"/>
        </w:rPr>
        <w:t>3. The majority objected to the program</w:t>
      </w:r>
      <w:r>
        <w:rPr>
          <w:rFonts w:ascii="Garamond" w:hAnsi="Garamond" w:cs="Open Sans"/>
          <w:color w:val="000000"/>
          <w:sz w:val="25"/>
          <w:szCs w:val="25"/>
        </w:rPr>
        <w:t>’</w:t>
      </w:r>
      <w:r w:rsidRPr="00ED4B89">
        <w:rPr>
          <w:rFonts w:ascii="Garamond" w:hAnsi="Garamond" w:cs="Open Sans"/>
          <w:color w:val="000000"/>
          <w:sz w:val="25"/>
          <w:szCs w:val="25"/>
        </w:rPr>
        <w:t>s failure to consider applicants on an individual basis as required by the Court</w:t>
      </w:r>
      <w:r>
        <w:rPr>
          <w:rFonts w:ascii="Garamond" w:hAnsi="Garamond" w:cs="Open Sans"/>
          <w:color w:val="000000"/>
          <w:sz w:val="25"/>
          <w:szCs w:val="25"/>
        </w:rPr>
        <w:t>’</w:t>
      </w:r>
      <w:r w:rsidRPr="00ED4B89">
        <w:rPr>
          <w:rFonts w:ascii="Garamond" w:hAnsi="Garamond" w:cs="Open Sans"/>
          <w:color w:val="000000"/>
          <w:sz w:val="25"/>
          <w:szCs w:val="25"/>
        </w:rPr>
        <w:t>s decision in the </w:t>
      </w:r>
      <w:r w:rsidRPr="00ED4B89">
        <w:rPr>
          <w:rStyle w:val="Emphasis"/>
          <w:rFonts w:ascii="Garamond" w:hAnsi="Garamond" w:cs="Open Sans"/>
          <w:color w:val="000000"/>
          <w:sz w:val="25"/>
          <w:szCs w:val="25"/>
        </w:rPr>
        <w:t>Bakke</w:t>
      </w:r>
      <w:r w:rsidRPr="00ED4B89">
        <w:rPr>
          <w:rFonts w:ascii="Garamond" w:hAnsi="Garamond" w:cs="Open Sans"/>
          <w:color w:val="000000"/>
          <w:sz w:val="25"/>
          <w:szCs w:val="25"/>
        </w:rPr>
        <w:t> case. While the undergraduate admissions program could use race-conscious affirmative action, it had to be in a form that was individualized and not mechanical.</w:t>
      </w:r>
    </w:p>
    <w:p w14:paraId="31AAE8DC" w14:textId="77777777" w:rsidR="00D55414" w:rsidRDefault="00D55414" w:rsidP="00D55414">
      <w:pPr>
        <w:pStyle w:val="NormalWeb"/>
        <w:shd w:val="clear" w:color="auto" w:fill="FFFFFF"/>
        <w:spacing w:before="0" w:beforeAutospacing="0" w:after="120" w:afterAutospacing="0" w:line="276" w:lineRule="auto"/>
      </w:pPr>
      <w:r w:rsidRPr="00ED4B89">
        <w:rPr>
          <w:rFonts w:ascii="Garamond" w:hAnsi="Garamond" w:cs="Open Sans"/>
          <w:color w:val="000000"/>
          <w:sz w:val="25"/>
          <w:szCs w:val="25"/>
        </w:rPr>
        <w:t>The dissenters in the undergraduate case would have allowed the use of automatic points to achieve diversity because it was an honest, open approach to the role race plays in the admissions process.</w:t>
      </w:r>
    </w:p>
    <w:p w14:paraId="76718F80" w14:textId="77777777" w:rsidR="00781217" w:rsidRPr="008E0638" w:rsidRDefault="00781217" w:rsidP="00D55414">
      <w:pPr>
        <w:pStyle w:val="Heading4"/>
        <w:shd w:val="clear" w:color="auto" w:fill="FFFFFF"/>
        <w:spacing w:before="0" w:after="225" w:line="360" w:lineRule="atLeast"/>
        <w:rPr>
          <w:rFonts w:ascii="Garamond" w:hAnsi="Garamond" w:cs="Open Sans"/>
          <w:color w:val="000000"/>
          <w:sz w:val="25"/>
          <w:szCs w:val="25"/>
        </w:rPr>
      </w:pPr>
    </w:p>
    <w:sectPr w:rsidR="00781217" w:rsidRPr="008E0638" w:rsidSect="00236E65">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7F31BD" w14:textId="77777777" w:rsidR="000E68D7" w:rsidRDefault="000E68D7" w:rsidP="0078549D">
      <w:pPr>
        <w:spacing w:after="0" w:line="240" w:lineRule="auto"/>
      </w:pPr>
      <w:r>
        <w:separator/>
      </w:r>
    </w:p>
  </w:endnote>
  <w:endnote w:type="continuationSeparator" w:id="0">
    <w:p w14:paraId="669D51C4" w14:textId="77777777" w:rsidR="000E68D7" w:rsidRDefault="000E68D7"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4EABF02A" w14:textId="774F803C" w:rsidR="001D0F02" w:rsidRPr="00C3519B" w:rsidRDefault="00C3519B" w:rsidP="00C3519B">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sidRPr="00E64542">
          <w:rPr>
            <w:rStyle w:val="BasiccopyslChar"/>
            <w:sz w:val="22"/>
            <w:szCs w:val="22"/>
          </w:rPr>
          <w:fldChar w:fldCharType="begin"/>
        </w:r>
        <w:r w:rsidRPr="00E64542">
          <w:rPr>
            <w:rStyle w:val="BasiccopyslChar"/>
            <w:sz w:val="22"/>
            <w:szCs w:val="22"/>
          </w:rPr>
          <w:instrText xml:space="preserve"> PAGE   \* MERGEFORMAT </w:instrText>
        </w:r>
        <w:r w:rsidRPr="00E64542">
          <w:rPr>
            <w:rStyle w:val="BasiccopyslChar"/>
            <w:sz w:val="22"/>
            <w:szCs w:val="22"/>
          </w:rPr>
          <w:fldChar w:fldCharType="separate"/>
        </w:r>
        <w:r>
          <w:rPr>
            <w:rStyle w:val="BasiccopyslChar"/>
            <w:sz w:val="22"/>
            <w:szCs w:val="22"/>
          </w:rPr>
          <w:t>2</w:t>
        </w:r>
        <w:r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678E87B1" w14:textId="0064CB66" w:rsidR="00C3519B" w:rsidRPr="00C3519B" w:rsidRDefault="00C3519B">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r w:rsidR="00FA330C">
          <w:rPr>
            <w:rStyle w:val="BasiccopyslChar"/>
            <w:sz w:val="22"/>
            <w:szCs w:val="22"/>
          </w:rPr>
          <w:t>08/18/2020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920BF" w14:textId="77777777" w:rsidR="000E68D7" w:rsidRDefault="000E68D7" w:rsidP="0078549D">
      <w:pPr>
        <w:spacing w:after="0" w:line="240" w:lineRule="auto"/>
      </w:pPr>
      <w:r>
        <w:separator/>
      </w:r>
    </w:p>
  </w:footnote>
  <w:footnote w:type="continuationSeparator" w:id="0">
    <w:p w14:paraId="60ECA85A" w14:textId="77777777" w:rsidR="000E68D7" w:rsidRDefault="000E68D7"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918DA" w14:textId="283BFFEF" w:rsidR="008E1C2F" w:rsidRPr="006D387C" w:rsidRDefault="00FA330C" w:rsidP="00FA330C">
    <w:pPr>
      <w:pStyle w:val="Basiccopysl"/>
      <w:spacing w:after="0"/>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Regents of UC v. Bakke</w:t>
    </w:r>
    <w:r w:rsidRPr="00FA330C">
      <w:rPr>
        <w:sz w:val="22"/>
        <w:szCs w:val="22"/>
      </w:rPr>
      <w:t xml:space="preserve"> / Political Cartoon Analysis</w:t>
    </w:r>
    <w:r>
      <w:rPr>
        <w:i/>
        <w:iCs/>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0724" w14:textId="6DA812CD" w:rsidR="00047FD5" w:rsidRPr="00047FD5" w:rsidRDefault="00047FD5" w:rsidP="00C3519B">
    <w:pPr>
      <w:pStyle w:val="Basiccopysl"/>
      <w:spacing w:after="0"/>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00FA330C">
      <w:rPr>
        <w:sz w:val="22"/>
        <w:szCs w:val="22"/>
      </w:rPr>
      <w:t xml:space="preserve"> </w:t>
    </w:r>
    <w:r w:rsidR="00F219A5">
      <w:rPr>
        <w:i/>
        <w:iCs/>
        <w:sz w:val="22"/>
        <w:szCs w:val="22"/>
      </w:rPr>
      <w:t xml:space="preserve">Regents of </w:t>
    </w:r>
    <w:r w:rsidR="00FA330C">
      <w:rPr>
        <w:i/>
        <w:iCs/>
        <w:sz w:val="22"/>
        <w:szCs w:val="22"/>
      </w:rPr>
      <w:t xml:space="preserve">UC </w:t>
    </w:r>
    <w:r w:rsidR="00F219A5">
      <w:rPr>
        <w:i/>
        <w:iCs/>
        <w:sz w:val="22"/>
        <w:szCs w:val="22"/>
      </w:rPr>
      <w:t>v. Bakke</w:t>
    </w:r>
    <w:r w:rsidR="00FA330C" w:rsidRPr="00FA330C">
      <w:rPr>
        <w:sz w:val="22"/>
        <w:szCs w:val="22"/>
      </w:rPr>
      <w:t xml:space="preserve"> / Political Cartoon Analysis</w:t>
    </w:r>
    <w:r>
      <w:rPr>
        <w:i/>
        <w:iCs/>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rect id="_x0000_i1462" style="width:0;height:.75pt" o:hralign="center" o:bullet="t" o:hrstd="t" o:hrnoshade="t" o:hr="t" fillcolor="black" stroked="f"/>
    </w:pict>
  </w:numPicBullet>
  <w:abstractNum w:abstractNumId="0" w15:restartNumberingAfterBreak="0">
    <w:nsid w:val="01B535C1"/>
    <w:multiLevelType w:val="multilevel"/>
    <w:tmpl w:val="E9540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E783E"/>
    <w:multiLevelType w:val="hybridMultilevel"/>
    <w:tmpl w:val="76EEF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02D46"/>
    <w:multiLevelType w:val="multilevel"/>
    <w:tmpl w:val="04AA3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A00CD"/>
    <w:multiLevelType w:val="hybridMultilevel"/>
    <w:tmpl w:val="D122AD9E"/>
    <w:lvl w:ilvl="0" w:tplc="015ECD3A">
      <w:start w:val="1"/>
      <w:numFmt w:val="decimal"/>
      <w:pStyle w:val="Step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34BBD"/>
    <w:multiLevelType w:val="multilevel"/>
    <w:tmpl w:val="A92CA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B6042B"/>
    <w:multiLevelType w:val="hybridMultilevel"/>
    <w:tmpl w:val="1540B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8F1EEA"/>
    <w:multiLevelType w:val="multilevel"/>
    <w:tmpl w:val="B6C40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9743B2"/>
    <w:multiLevelType w:val="multilevel"/>
    <w:tmpl w:val="76007F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3C683E"/>
    <w:multiLevelType w:val="multilevel"/>
    <w:tmpl w:val="BF8293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A480CC4"/>
    <w:multiLevelType w:val="hybridMultilevel"/>
    <w:tmpl w:val="D21E85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823148"/>
    <w:multiLevelType w:val="multilevel"/>
    <w:tmpl w:val="8F44B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573EA9"/>
    <w:multiLevelType w:val="hybridMultilevel"/>
    <w:tmpl w:val="4286A562"/>
    <w:lvl w:ilvl="0" w:tplc="0DFA744A">
      <w:start w:val="1"/>
      <w:numFmt w:val="decimal"/>
      <w:lvlText w:val="%1)"/>
      <w:lvlJc w:val="left"/>
      <w:pPr>
        <w:ind w:left="889" w:hanging="542"/>
      </w:pPr>
      <w:rPr>
        <w:rFonts w:ascii="Garamond" w:eastAsia="Garamond" w:hAnsi="Garamond" w:cs="Garamond" w:hint="default"/>
        <w:b/>
        <w:bCs/>
        <w:spacing w:val="-4"/>
        <w:w w:val="62"/>
        <w:sz w:val="24"/>
        <w:szCs w:val="24"/>
        <w:lang w:val="en-US" w:eastAsia="en-US" w:bidi="en-US"/>
      </w:rPr>
    </w:lvl>
    <w:lvl w:ilvl="1" w:tplc="D0B40106">
      <w:numFmt w:val="bullet"/>
      <w:lvlText w:val=""/>
      <w:lvlJc w:val="left"/>
      <w:pPr>
        <w:ind w:left="1248" w:hanging="360"/>
      </w:pPr>
      <w:rPr>
        <w:rFonts w:ascii="Symbol" w:eastAsia="Symbol" w:hAnsi="Symbol" w:cs="Symbol" w:hint="default"/>
        <w:w w:val="100"/>
        <w:sz w:val="24"/>
        <w:szCs w:val="24"/>
        <w:lang w:val="en-US" w:eastAsia="en-US" w:bidi="en-US"/>
      </w:rPr>
    </w:lvl>
    <w:lvl w:ilvl="2" w:tplc="95964A9A">
      <w:numFmt w:val="bullet"/>
      <w:lvlText w:val="•"/>
      <w:lvlJc w:val="left"/>
      <w:pPr>
        <w:ind w:left="2293" w:hanging="360"/>
      </w:pPr>
      <w:rPr>
        <w:rFonts w:hint="default"/>
        <w:lang w:val="en-US" w:eastAsia="en-US" w:bidi="en-US"/>
      </w:rPr>
    </w:lvl>
    <w:lvl w:ilvl="3" w:tplc="513A97A8">
      <w:numFmt w:val="bullet"/>
      <w:lvlText w:val="•"/>
      <w:lvlJc w:val="left"/>
      <w:pPr>
        <w:ind w:left="3346" w:hanging="360"/>
      </w:pPr>
      <w:rPr>
        <w:rFonts w:hint="default"/>
        <w:lang w:val="en-US" w:eastAsia="en-US" w:bidi="en-US"/>
      </w:rPr>
    </w:lvl>
    <w:lvl w:ilvl="4" w:tplc="B792D3FE">
      <w:numFmt w:val="bullet"/>
      <w:lvlText w:val="•"/>
      <w:lvlJc w:val="left"/>
      <w:pPr>
        <w:ind w:left="4400" w:hanging="360"/>
      </w:pPr>
      <w:rPr>
        <w:rFonts w:hint="default"/>
        <w:lang w:val="en-US" w:eastAsia="en-US" w:bidi="en-US"/>
      </w:rPr>
    </w:lvl>
    <w:lvl w:ilvl="5" w:tplc="613C94B8">
      <w:numFmt w:val="bullet"/>
      <w:lvlText w:val="•"/>
      <w:lvlJc w:val="left"/>
      <w:pPr>
        <w:ind w:left="5453" w:hanging="360"/>
      </w:pPr>
      <w:rPr>
        <w:rFonts w:hint="default"/>
        <w:lang w:val="en-US" w:eastAsia="en-US" w:bidi="en-US"/>
      </w:rPr>
    </w:lvl>
    <w:lvl w:ilvl="6" w:tplc="F06613D0">
      <w:numFmt w:val="bullet"/>
      <w:lvlText w:val="•"/>
      <w:lvlJc w:val="left"/>
      <w:pPr>
        <w:ind w:left="6506" w:hanging="360"/>
      </w:pPr>
      <w:rPr>
        <w:rFonts w:hint="default"/>
        <w:lang w:val="en-US" w:eastAsia="en-US" w:bidi="en-US"/>
      </w:rPr>
    </w:lvl>
    <w:lvl w:ilvl="7" w:tplc="56545404">
      <w:numFmt w:val="bullet"/>
      <w:lvlText w:val="•"/>
      <w:lvlJc w:val="left"/>
      <w:pPr>
        <w:ind w:left="7560" w:hanging="360"/>
      </w:pPr>
      <w:rPr>
        <w:rFonts w:hint="default"/>
        <w:lang w:val="en-US" w:eastAsia="en-US" w:bidi="en-US"/>
      </w:rPr>
    </w:lvl>
    <w:lvl w:ilvl="8" w:tplc="88F0D37E">
      <w:numFmt w:val="bullet"/>
      <w:lvlText w:val="•"/>
      <w:lvlJc w:val="left"/>
      <w:pPr>
        <w:ind w:left="8613" w:hanging="360"/>
      </w:pPr>
      <w:rPr>
        <w:rFonts w:hint="default"/>
        <w:lang w:val="en-US" w:eastAsia="en-US" w:bidi="en-US"/>
      </w:rPr>
    </w:lvl>
  </w:abstractNum>
  <w:abstractNum w:abstractNumId="18" w15:restartNumberingAfterBreak="0">
    <w:nsid w:val="47E325B0"/>
    <w:multiLevelType w:val="hybridMultilevel"/>
    <w:tmpl w:val="BB4A7912"/>
    <w:lvl w:ilvl="0" w:tplc="22FEECBA">
      <w:start w:val="1"/>
      <w:numFmt w:val="decimal"/>
      <w:lvlText w:val="%1."/>
      <w:lvlJc w:val="left"/>
      <w:pPr>
        <w:ind w:left="720" w:hanging="360"/>
      </w:pPr>
      <w:rPr>
        <w:rFonts w:ascii="Garamond" w:hAnsi="Garamond" w:cstheme="minorBidi" w:hint="default"/>
        <w:sz w:val="25"/>
        <w:szCs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6B4570"/>
    <w:multiLevelType w:val="multilevel"/>
    <w:tmpl w:val="2BC23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B50794"/>
    <w:multiLevelType w:val="multilevel"/>
    <w:tmpl w:val="E946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E32E0B"/>
    <w:multiLevelType w:val="hybridMultilevel"/>
    <w:tmpl w:val="A59CE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941EAB"/>
    <w:multiLevelType w:val="hybridMultilevel"/>
    <w:tmpl w:val="81D440FE"/>
    <w:lvl w:ilvl="0" w:tplc="B1C4423E">
      <w:start w:val="1"/>
      <w:numFmt w:val="decimal"/>
      <w:lvlText w:val="%1)"/>
      <w:lvlJc w:val="left"/>
      <w:pPr>
        <w:ind w:left="980" w:hanging="540"/>
        <w:jc w:val="right"/>
      </w:pPr>
      <w:rPr>
        <w:rFonts w:ascii="Garamond" w:eastAsia="Garamond" w:hAnsi="Garamond" w:cs="Garamond" w:hint="default"/>
        <w:b/>
        <w:bCs/>
        <w:spacing w:val="-4"/>
        <w:w w:val="100"/>
        <w:sz w:val="24"/>
        <w:szCs w:val="24"/>
        <w:lang w:val="en-US" w:eastAsia="en-US" w:bidi="en-US"/>
      </w:rPr>
    </w:lvl>
    <w:lvl w:ilvl="1" w:tplc="B6347922">
      <w:numFmt w:val="bullet"/>
      <w:lvlText w:val=""/>
      <w:lvlJc w:val="left"/>
      <w:pPr>
        <w:ind w:left="1340" w:hanging="360"/>
      </w:pPr>
      <w:rPr>
        <w:rFonts w:ascii="Symbol" w:eastAsia="Symbol" w:hAnsi="Symbol" w:cs="Symbol" w:hint="default"/>
        <w:w w:val="100"/>
        <w:sz w:val="24"/>
        <w:szCs w:val="24"/>
        <w:lang w:val="en-US" w:eastAsia="en-US" w:bidi="en-US"/>
      </w:rPr>
    </w:lvl>
    <w:lvl w:ilvl="2" w:tplc="AE72F830">
      <w:numFmt w:val="bullet"/>
      <w:lvlText w:val="•"/>
      <w:lvlJc w:val="left"/>
      <w:pPr>
        <w:ind w:left="2382" w:hanging="360"/>
      </w:pPr>
      <w:rPr>
        <w:rFonts w:hint="default"/>
        <w:lang w:val="en-US" w:eastAsia="en-US" w:bidi="en-US"/>
      </w:rPr>
    </w:lvl>
    <w:lvl w:ilvl="3" w:tplc="EDCC7218">
      <w:numFmt w:val="bullet"/>
      <w:lvlText w:val="•"/>
      <w:lvlJc w:val="left"/>
      <w:pPr>
        <w:ind w:left="3424" w:hanging="360"/>
      </w:pPr>
      <w:rPr>
        <w:rFonts w:hint="default"/>
        <w:lang w:val="en-US" w:eastAsia="en-US" w:bidi="en-US"/>
      </w:rPr>
    </w:lvl>
    <w:lvl w:ilvl="4" w:tplc="8FA8BBE4">
      <w:numFmt w:val="bullet"/>
      <w:lvlText w:val="•"/>
      <w:lvlJc w:val="left"/>
      <w:pPr>
        <w:ind w:left="4466" w:hanging="360"/>
      </w:pPr>
      <w:rPr>
        <w:rFonts w:hint="default"/>
        <w:lang w:val="en-US" w:eastAsia="en-US" w:bidi="en-US"/>
      </w:rPr>
    </w:lvl>
    <w:lvl w:ilvl="5" w:tplc="CD6AE426">
      <w:numFmt w:val="bullet"/>
      <w:lvlText w:val="•"/>
      <w:lvlJc w:val="left"/>
      <w:pPr>
        <w:ind w:left="5508" w:hanging="360"/>
      </w:pPr>
      <w:rPr>
        <w:rFonts w:hint="default"/>
        <w:lang w:val="en-US" w:eastAsia="en-US" w:bidi="en-US"/>
      </w:rPr>
    </w:lvl>
    <w:lvl w:ilvl="6" w:tplc="211ECA96">
      <w:numFmt w:val="bullet"/>
      <w:lvlText w:val="•"/>
      <w:lvlJc w:val="left"/>
      <w:pPr>
        <w:ind w:left="6551" w:hanging="360"/>
      </w:pPr>
      <w:rPr>
        <w:rFonts w:hint="default"/>
        <w:lang w:val="en-US" w:eastAsia="en-US" w:bidi="en-US"/>
      </w:rPr>
    </w:lvl>
    <w:lvl w:ilvl="7" w:tplc="626E8E02">
      <w:numFmt w:val="bullet"/>
      <w:lvlText w:val="•"/>
      <w:lvlJc w:val="left"/>
      <w:pPr>
        <w:ind w:left="7593" w:hanging="360"/>
      </w:pPr>
      <w:rPr>
        <w:rFonts w:hint="default"/>
        <w:lang w:val="en-US" w:eastAsia="en-US" w:bidi="en-US"/>
      </w:rPr>
    </w:lvl>
    <w:lvl w:ilvl="8" w:tplc="43A6BBE4">
      <w:numFmt w:val="bullet"/>
      <w:lvlText w:val="•"/>
      <w:lvlJc w:val="left"/>
      <w:pPr>
        <w:ind w:left="8635" w:hanging="360"/>
      </w:pPr>
      <w:rPr>
        <w:rFonts w:hint="default"/>
        <w:lang w:val="en-US" w:eastAsia="en-US" w:bidi="en-US"/>
      </w:rPr>
    </w:lvl>
  </w:abstractNum>
  <w:abstractNum w:abstractNumId="23" w15:restartNumberingAfterBreak="0">
    <w:nsid w:val="62EC3EB7"/>
    <w:multiLevelType w:val="multilevel"/>
    <w:tmpl w:val="B6C40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19433F"/>
    <w:multiLevelType w:val="hybridMultilevel"/>
    <w:tmpl w:val="056A2D90"/>
    <w:lvl w:ilvl="0" w:tplc="3B86F268">
      <w:start w:val="1"/>
      <w:numFmt w:val="bullet"/>
      <w:lvlText w:val=""/>
      <w:lvlPicBulletId w:val="0"/>
      <w:lvlJc w:val="left"/>
      <w:pPr>
        <w:tabs>
          <w:tab w:val="num" w:pos="720"/>
        </w:tabs>
        <w:ind w:left="720" w:hanging="360"/>
      </w:pPr>
      <w:rPr>
        <w:rFonts w:ascii="Symbol" w:hAnsi="Symbol" w:hint="default"/>
      </w:rPr>
    </w:lvl>
    <w:lvl w:ilvl="1" w:tplc="29841C68" w:tentative="1">
      <w:start w:val="1"/>
      <w:numFmt w:val="bullet"/>
      <w:lvlText w:val=""/>
      <w:lvlJc w:val="left"/>
      <w:pPr>
        <w:tabs>
          <w:tab w:val="num" w:pos="1440"/>
        </w:tabs>
        <w:ind w:left="1440" w:hanging="360"/>
      </w:pPr>
      <w:rPr>
        <w:rFonts w:ascii="Symbol" w:hAnsi="Symbol" w:hint="default"/>
      </w:rPr>
    </w:lvl>
    <w:lvl w:ilvl="2" w:tplc="0A6047A6" w:tentative="1">
      <w:start w:val="1"/>
      <w:numFmt w:val="bullet"/>
      <w:lvlText w:val=""/>
      <w:lvlJc w:val="left"/>
      <w:pPr>
        <w:tabs>
          <w:tab w:val="num" w:pos="2160"/>
        </w:tabs>
        <w:ind w:left="2160" w:hanging="360"/>
      </w:pPr>
      <w:rPr>
        <w:rFonts w:ascii="Symbol" w:hAnsi="Symbol" w:hint="default"/>
      </w:rPr>
    </w:lvl>
    <w:lvl w:ilvl="3" w:tplc="2FCC0440" w:tentative="1">
      <w:start w:val="1"/>
      <w:numFmt w:val="bullet"/>
      <w:lvlText w:val=""/>
      <w:lvlJc w:val="left"/>
      <w:pPr>
        <w:tabs>
          <w:tab w:val="num" w:pos="2880"/>
        </w:tabs>
        <w:ind w:left="2880" w:hanging="360"/>
      </w:pPr>
      <w:rPr>
        <w:rFonts w:ascii="Symbol" w:hAnsi="Symbol" w:hint="default"/>
      </w:rPr>
    </w:lvl>
    <w:lvl w:ilvl="4" w:tplc="88828190" w:tentative="1">
      <w:start w:val="1"/>
      <w:numFmt w:val="bullet"/>
      <w:lvlText w:val=""/>
      <w:lvlJc w:val="left"/>
      <w:pPr>
        <w:tabs>
          <w:tab w:val="num" w:pos="3600"/>
        </w:tabs>
        <w:ind w:left="3600" w:hanging="360"/>
      </w:pPr>
      <w:rPr>
        <w:rFonts w:ascii="Symbol" w:hAnsi="Symbol" w:hint="default"/>
      </w:rPr>
    </w:lvl>
    <w:lvl w:ilvl="5" w:tplc="CFE4F89E" w:tentative="1">
      <w:start w:val="1"/>
      <w:numFmt w:val="bullet"/>
      <w:lvlText w:val=""/>
      <w:lvlJc w:val="left"/>
      <w:pPr>
        <w:tabs>
          <w:tab w:val="num" w:pos="4320"/>
        </w:tabs>
        <w:ind w:left="4320" w:hanging="360"/>
      </w:pPr>
      <w:rPr>
        <w:rFonts w:ascii="Symbol" w:hAnsi="Symbol" w:hint="default"/>
      </w:rPr>
    </w:lvl>
    <w:lvl w:ilvl="6" w:tplc="9252E748" w:tentative="1">
      <w:start w:val="1"/>
      <w:numFmt w:val="bullet"/>
      <w:lvlText w:val=""/>
      <w:lvlJc w:val="left"/>
      <w:pPr>
        <w:tabs>
          <w:tab w:val="num" w:pos="5040"/>
        </w:tabs>
        <w:ind w:left="5040" w:hanging="360"/>
      </w:pPr>
      <w:rPr>
        <w:rFonts w:ascii="Symbol" w:hAnsi="Symbol" w:hint="default"/>
      </w:rPr>
    </w:lvl>
    <w:lvl w:ilvl="7" w:tplc="320A172A" w:tentative="1">
      <w:start w:val="1"/>
      <w:numFmt w:val="bullet"/>
      <w:lvlText w:val=""/>
      <w:lvlJc w:val="left"/>
      <w:pPr>
        <w:tabs>
          <w:tab w:val="num" w:pos="5760"/>
        </w:tabs>
        <w:ind w:left="5760" w:hanging="360"/>
      </w:pPr>
      <w:rPr>
        <w:rFonts w:ascii="Symbol" w:hAnsi="Symbol" w:hint="default"/>
      </w:rPr>
    </w:lvl>
    <w:lvl w:ilvl="8" w:tplc="13DAE91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CD1606C"/>
    <w:multiLevelType w:val="hybridMultilevel"/>
    <w:tmpl w:val="82AA31AA"/>
    <w:lvl w:ilvl="0" w:tplc="E028DDE0">
      <w:start w:val="1"/>
      <w:numFmt w:val="bullet"/>
      <w:lvlText w:val="þ"/>
      <w:lvlJc w:val="left"/>
      <w:pPr>
        <w:ind w:left="720" w:hanging="360"/>
      </w:pPr>
      <w:rPr>
        <w:rFonts w:ascii="Wingdings" w:hAnsi="Wingdings" w:hint="default"/>
        <w:b/>
      </w:rPr>
    </w:lvl>
    <w:lvl w:ilvl="1" w:tplc="78B8AFCA">
      <w:start w:val="1"/>
      <w:numFmt w:val="decimal"/>
      <w:lvlText w:val="%2."/>
      <w:lvlJc w:val="left"/>
      <w:pPr>
        <w:ind w:left="1440" w:hanging="360"/>
      </w:pPr>
      <w:rPr>
        <w:rFonts w:hint="default"/>
      </w:rPr>
    </w:lvl>
    <w:lvl w:ilvl="2" w:tplc="B3D21F24">
      <w:start w:val="1"/>
      <w:numFmt w:val="bullet"/>
      <w:lvlText w:val=""/>
      <w:lvlJc w:val="left"/>
      <w:pPr>
        <w:ind w:left="2700" w:hanging="720"/>
      </w:pPr>
      <w:rPr>
        <w:rFonts w:ascii="Symbol" w:hAnsi="Symbol" w:hint="default"/>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234EE5"/>
    <w:multiLevelType w:val="hybridMultilevel"/>
    <w:tmpl w:val="EBE66DC0"/>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1217D1"/>
    <w:multiLevelType w:val="multilevel"/>
    <w:tmpl w:val="BC6E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A125D3"/>
    <w:multiLevelType w:val="multilevel"/>
    <w:tmpl w:val="B6C40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9B14F7"/>
    <w:multiLevelType w:val="hybridMultilevel"/>
    <w:tmpl w:val="B198B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6D5E24"/>
    <w:multiLevelType w:val="multilevel"/>
    <w:tmpl w:val="ABE6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6F50A7"/>
    <w:multiLevelType w:val="multilevel"/>
    <w:tmpl w:val="A8E4B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4"/>
  </w:num>
  <w:num w:numId="3">
    <w:abstractNumId w:val="3"/>
  </w:num>
  <w:num w:numId="4">
    <w:abstractNumId w:val="6"/>
  </w:num>
  <w:num w:numId="5">
    <w:abstractNumId w:val="15"/>
  </w:num>
  <w:num w:numId="6">
    <w:abstractNumId w:val="9"/>
  </w:num>
  <w:num w:numId="7">
    <w:abstractNumId w:val="15"/>
    <w:lvlOverride w:ilvl="0">
      <w:startOverride w:val="1"/>
    </w:lvlOverride>
  </w:num>
  <w:num w:numId="8">
    <w:abstractNumId w:val="15"/>
    <w:lvlOverride w:ilvl="0">
      <w:startOverride w:val="1"/>
    </w:lvlOverride>
  </w:num>
  <w:num w:numId="9">
    <w:abstractNumId w:val="15"/>
    <w:lvlOverride w:ilvl="0">
      <w:startOverride w:val="1"/>
    </w:lvlOverride>
  </w:num>
  <w:num w:numId="10">
    <w:abstractNumId w:val="15"/>
    <w:lvlOverride w:ilvl="0">
      <w:startOverride w:val="1"/>
    </w:lvlOverride>
  </w:num>
  <w:num w:numId="11">
    <w:abstractNumId w:val="5"/>
  </w:num>
  <w:num w:numId="12">
    <w:abstractNumId w:val="29"/>
  </w:num>
  <w:num w:numId="13">
    <w:abstractNumId w:val="4"/>
  </w:num>
  <w:num w:numId="14">
    <w:abstractNumId w:val="4"/>
  </w:num>
  <w:num w:numId="15">
    <w:abstractNumId w:val="4"/>
  </w:num>
  <w:num w:numId="16">
    <w:abstractNumId w:val="4"/>
  </w:num>
  <w:num w:numId="17">
    <w:abstractNumId w:val="13"/>
  </w:num>
  <w:num w:numId="18">
    <w:abstractNumId w:val="22"/>
  </w:num>
  <w:num w:numId="19">
    <w:abstractNumId w:val="17"/>
  </w:num>
  <w:num w:numId="20">
    <w:abstractNumId w:val="8"/>
  </w:num>
  <w:num w:numId="21">
    <w:abstractNumId w:val="14"/>
  </w:num>
  <w:num w:numId="22">
    <w:abstractNumId w:val="4"/>
  </w:num>
  <w:num w:numId="23">
    <w:abstractNumId w:val="12"/>
  </w:num>
  <w:num w:numId="24">
    <w:abstractNumId w:val="4"/>
  </w:num>
  <w:num w:numId="25">
    <w:abstractNumId w:val="12"/>
  </w:num>
  <w:num w:numId="26">
    <w:abstractNumId w:val="4"/>
  </w:num>
  <w:num w:numId="27">
    <w:abstractNumId w:val="4"/>
  </w:num>
  <w:num w:numId="28">
    <w:abstractNumId w:val="12"/>
  </w:num>
  <w:num w:numId="29">
    <w:abstractNumId w:val="25"/>
  </w:num>
  <w:num w:numId="30">
    <w:abstractNumId w:val="26"/>
  </w:num>
  <w:num w:numId="31">
    <w:abstractNumId w:val="18"/>
  </w:num>
  <w:num w:numId="32">
    <w:abstractNumId w:val="16"/>
  </w:num>
  <w:num w:numId="33">
    <w:abstractNumId w:val="7"/>
  </w:num>
  <w:num w:numId="34">
    <w:abstractNumId w:val="31"/>
  </w:num>
  <w:num w:numId="35">
    <w:abstractNumId w:val="19"/>
  </w:num>
  <w:num w:numId="36">
    <w:abstractNumId w:val="0"/>
  </w:num>
  <w:num w:numId="37">
    <w:abstractNumId w:val="27"/>
  </w:num>
  <w:num w:numId="38">
    <w:abstractNumId w:val="30"/>
  </w:num>
  <w:num w:numId="39">
    <w:abstractNumId w:val="21"/>
  </w:num>
  <w:num w:numId="40">
    <w:abstractNumId w:val="11"/>
  </w:num>
  <w:num w:numId="41">
    <w:abstractNumId w:val="2"/>
  </w:num>
  <w:num w:numId="42">
    <w:abstractNumId w:val="20"/>
  </w:num>
  <w:num w:numId="43">
    <w:abstractNumId w:val="28"/>
  </w:num>
  <w:num w:numId="44">
    <w:abstractNumId w:val="24"/>
  </w:num>
  <w:num w:numId="45">
    <w:abstractNumId w:val="23"/>
  </w:num>
  <w:num w:numId="46">
    <w:abstractNumId w:val="1"/>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055A4"/>
    <w:rsid w:val="00012F35"/>
    <w:rsid w:val="000356BB"/>
    <w:rsid w:val="00036A5C"/>
    <w:rsid w:val="00047FD5"/>
    <w:rsid w:val="00082157"/>
    <w:rsid w:val="000A3823"/>
    <w:rsid w:val="000D1EC3"/>
    <w:rsid w:val="000E239D"/>
    <w:rsid w:val="000E68D7"/>
    <w:rsid w:val="001056C3"/>
    <w:rsid w:val="00107287"/>
    <w:rsid w:val="00110FE2"/>
    <w:rsid w:val="00112B95"/>
    <w:rsid w:val="00116A1D"/>
    <w:rsid w:val="001246CC"/>
    <w:rsid w:val="001505AB"/>
    <w:rsid w:val="00170B98"/>
    <w:rsid w:val="001A7476"/>
    <w:rsid w:val="001B3E05"/>
    <w:rsid w:val="001C0EDD"/>
    <w:rsid w:val="001D0F02"/>
    <w:rsid w:val="001D5A8C"/>
    <w:rsid w:val="001E04E6"/>
    <w:rsid w:val="00201D0F"/>
    <w:rsid w:val="0021030F"/>
    <w:rsid w:val="0022377B"/>
    <w:rsid w:val="00236E65"/>
    <w:rsid w:val="0025076D"/>
    <w:rsid w:val="00253838"/>
    <w:rsid w:val="00277B6B"/>
    <w:rsid w:val="00282C1F"/>
    <w:rsid w:val="00290061"/>
    <w:rsid w:val="00293947"/>
    <w:rsid w:val="002A40B8"/>
    <w:rsid w:val="002B03AB"/>
    <w:rsid w:val="002B4D38"/>
    <w:rsid w:val="002C68A3"/>
    <w:rsid w:val="002D2203"/>
    <w:rsid w:val="002E34AE"/>
    <w:rsid w:val="00317735"/>
    <w:rsid w:val="0032015A"/>
    <w:rsid w:val="00332A26"/>
    <w:rsid w:val="0035621A"/>
    <w:rsid w:val="00375090"/>
    <w:rsid w:val="00387D3D"/>
    <w:rsid w:val="00396AEB"/>
    <w:rsid w:val="003C09D2"/>
    <w:rsid w:val="003C6F20"/>
    <w:rsid w:val="003E36D4"/>
    <w:rsid w:val="003F21D7"/>
    <w:rsid w:val="00400A63"/>
    <w:rsid w:val="00425F44"/>
    <w:rsid w:val="0044156B"/>
    <w:rsid w:val="004632BE"/>
    <w:rsid w:val="004B560A"/>
    <w:rsid w:val="004B73F9"/>
    <w:rsid w:val="004C0E34"/>
    <w:rsid w:val="004E7457"/>
    <w:rsid w:val="004F5195"/>
    <w:rsid w:val="004F77FB"/>
    <w:rsid w:val="00501CBE"/>
    <w:rsid w:val="0050324E"/>
    <w:rsid w:val="00522361"/>
    <w:rsid w:val="005311FB"/>
    <w:rsid w:val="00542363"/>
    <w:rsid w:val="00557D50"/>
    <w:rsid w:val="00564916"/>
    <w:rsid w:val="00577830"/>
    <w:rsid w:val="0058179B"/>
    <w:rsid w:val="005A0330"/>
    <w:rsid w:val="005A4A01"/>
    <w:rsid w:val="005A4E3D"/>
    <w:rsid w:val="005B0E1C"/>
    <w:rsid w:val="0061317D"/>
    <w:rsid w:val="006135E5"/>
    <w:rsid w:val="0064423C"/>
    <w:rsid w:val="00657FDE"/>
    <w:rsid w:val="00666210"/>
    <w:rsid w:val="006759CF"/>
    <w:rsid w:val="00682ABA"/>
    <w:rsid w:val="00686FAA"/>
    <w:rsid w:val="00687010"/>
    <w:rsid w:val="006A375D"/>
    <w:rsid w:val="006B1204"/>
    <w:rsid w:val="006C3E71"/>
    <w:rsid w:val="006C5164"/>
    <w:rsid w:val="006D387C"/>
    <w:rsid w:val="006E09C9"/>
    <w:rsid w:val="006E3717"/>
    <w:rsid w:val="007007CB"/>
    <w:rsid w:val="007047D5"/>
    <w:rsid w:val="007642CA"/>
    <w:rsid w:val="0077018C"/>
    <w:rsid w:val="00780E65"/>
    <w:rsid w:val="00781217"/>
    <w:rsid w:val="00782455"/>
    <w:rsid w:val="0078549D"/>
    <w:rsid w:val="0078611E"/>
    <w:rsid w:val="007B1CC4"/>
    <w:rsid w:val="007D66A5"/>
    <w:rsid w:val="007F0333"/>
    <w:rsid w:val="007F700D"/>
    <w:rsid w:val="00807FF7"/>
    <w:rsid w:val="00814E3E"/>
    <w:rsid w:val="00815CB0"/>
    <w:rsid w:val="0081706F"/>
    <w:rsid w:val="00841657"/>
    <w:rsid w:val="00870642"/>
    <w:rsid w:val="008738CD"/>
    <w:rsid w:val="008A4875"/>
    <w:rsid w:val="008B6FE8"/>
    <w:rsid w:val="008B731D"/>
    <w:rsid w:val="008D5C6D"/>
    <w:rsid w:val="008E0638"/>
    <w:rsid w:val="008E1C2F"/>
    <w:rsid w:val="00934DBB"/>
    <w:rsid w:val="009426CF"/>
    <w:rsid w:val="00956BA2"/>
    <w:rsid w:val="0096254D"/>
    <w:rsid w:val="00987C93"/>
    <w:rsid w:val="009A36EC"/>
    <w:rsid w:val="009D6B03"/>
    <w:rsid w:val="009E0FC2"/>
    <w:rsid w:val="009E2749"/>
    <w:rsid w:val="009E68A7"/>
    <w:rsid w:val="009F114F"/>
    <w:rsid w:val="009F1E93"/>
    <w:rsid w:val="00A07A82"/>
    <w:rsid w:val="00A34563"/>
    <w:rsid w:val="00A51FBB"/>
    <w:rsid w:val="00A67847"/>
    <w:rsid w:val="00A72EFB"/>
    <w:rsid w:val="00A740A5"/>
    <w:rsid w:val="00A8305B"/>
    <w:rsid w:val="00AC14C1"/>
    <w:rsid w:val="00AE0C77"/>
    <w:rsid w:val="00B32B8B"/>
    <w:rsid w:val="00B46860"/>
    <w:rsid w:val="00B535F7"/>
    <w:rsid w:val="00B62487"/>
    <w:rsid w:val="00B71D70"/>
    <w:rsid w:val="00B83484"/>
    <w:rsid w:val="00BB4120"/>
    <w:rsid w:val="00BD395E"/>
    <w:rsid w:val="00C023DC"/>
    <w:rsid w:val="00C05B0A"/>
    <w:rsid w:val="00C07514"/>
    <w:rsid w:val="00C15DAC"/>
    <w:rsid w:val="00C3519B"/>
    <w:rsid w:val="00C4652C"/>
    <w:rsid w:val="00C609F5"/>
    <w:rsid w:val="00C86C66"/>
    <w:rsid w:val="00C977F4"/>
    <w:rsid w:val="00CB09BD"/>
    <w:rsid w:val="00CE6844"/>
    <w:rsid w:val="00D00C13"/>
    <w:rsid w:val="00D03064"/>
    <w:rsid w:val="00D03297"/>
    <w:rsid w:val="00D17287"/>
    <w:rsid w:val="00D366F4"/>
    <w:rsid w:val="00D372A0"/>
    <w:rsid w:val="00D47444"/>
    <w:rsid w:val="00D55414"/>
    <w:rsid w:val="00D6724D"/>
    <w:rsid w:val="00D7277C"/>
    <w:rsid w:val="00D74F8B"/>
    <w:rsid w:val="00DB553E"/>
    <w:rsid w:val="00DB70E7"/>
    <w:rsid w:val="00DC1E0E"/>
    <w:rsid w:val="00DE3D18"/>
    <w:rsid w:val="00DF2BD9"/>
    <w:rsid w:val="00E20FE6"/>
    <w:rsid w:val="00E3555A"/>
    <w:rsid w:val="00E64542"/>
    <w:rsid w:val="00EB20C0"/>
    <w:rsid w:val="00EB7F75"/>
    <w:rsid w:val="00ED4B89"/>
    <w:rsid w:val="00EE7358"/>
    <w:rsid w:val="00EE774C"/>
    <w:rsid w:val="00EF7C97"/>
    <w:rsid w:val="00F20410"/>
    <w:rsid w:val="00F219A5"/>
    <w:rsid w:val="00F64E56"/>
    <w:rsid w:val="00F938F9"/>
    <w:rsid w:val="00FA330C"/>
    <w:rsid w:val="00FC41CE"/>
    <w:rsid w:val="00FC7E4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unhideWhenUsed/>
    <w:qFormat/>
    <w:rsid w:val="00B83484"/>
    <w:pPr>
      <w:widowControl w:val="0"/>
      <w:autoSpaceDE w:val="0"/>
      <w:autoSpaceDN w:val="0"/>
      <w:spacing w:after="0" w:line="240" w:lineRule="auto"/>
      <w:ind w:left="349"/>
      <w:outlineLvl w:val="1"/>
    </w:pPr>
    <w:rPr>
      <w:rFonts w:ascii="Gill Sans MT" w:eastAsia="Gill Sans MT" w:hAnsi="Gill Sans MT" w:cs="Gill Sans MT"/>
      <w:b/>
      <w:bCs/>
      <w:sz w:val="28"/>
      <w:szCs w:val="28"/>
      <w:lang w:bidi="en-US"/>
    </w:rPr>
  </w:style>
  <w:style w:type="paragraph" w:styleId="Heading3">
    <w:name w:val="heading 3"/>
    <w:basedOn w:val="Normal"/>
    <w:next w:val="Normal"/>
    <w:link w:val="Heading3Char"/>
    <w:uiPriority w:val="9"/>
    <w:semiHidden/>
    <w:unhideWhenUsed/>
    <w:qFormat/>
    <w:rsid w:val="00CB09B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4423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8215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spacing w:after="120" w:line="240" w:lineRule="auto"/>
      <w:ind w:left="720" w:hanging="36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EE7358"/>
    <w:pPr>
      <w:spacing w:after="840"/>
      <w:ind w:left="36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2E34AE"/>
    <w:pPr>
      <w:spacing w:after="0" w:line="240" w:lineRule="auto"/>
      <w:ind w:left="720"/>
      <w:contextualSpacing/>
    </w:pPr>
    <w:rPr>
      <w:rFonts w:ascii="Calibri" w:hAnsi="Calibri" w:cs="Calibri"/>
    </w:rPr>
  </w:style>
  <w:style w:type="character" w:styleId="UnresolvedMention">
    <w:name w:val="Unresolved Mention"/>
    <w:basedOn w:val="DefaultParagraphFont"/>
    <w:uiPriority w:val="99"/>
    <w:semiHidden/>
    <w:unhideWhenUsed/>
    <w:rsid w:val="00110FE2"/>
    <w:rPr>
      <w:color w:val="605E5C"/>
      <w:shd w:val="clear" w:color="auto" w:fill="E1DFDD"/>
    </w:rPr>
  </w:style>
  <w:style w:type="paragraph" w:customStyle="1" w:styleId="Basiccopycenteredsl">
    <w:name w:val="Basic copy_centered_sl"/>
    <w:basedOn w:val="Basiccopysl"/>
    <w:qFormat/>
    <w:rsid w:val="0096254D"/>
    <w:pPr>
      <w:spacing w:line="240" w:lineRule="auto"/>
      <w:jc w:val="center"/>
    </w:pPr>
    <w:rPr>
      <w:rFonts w:eastAsia="Times New Roman" w:cs="Times New Roman"/>
      <w:b/>
      <w:sz w:val="24"/>
      <w:szCs w:val="24"/>
    </w:rPr>
  </w:style>
  <w:style w:type="table" w:styleId="TableGrid">
    <w:name w:val="Table Grid"/>
    <w:basedOn w:val="TableNormal"/>
    <w:uiPriority w:val="59"/>
    <w:rsid w:val="0096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83484"/>
    <w:rPr>
      <w:rFonts w:ascii="Gill Sans MT" w:eastAsia="Gill Sans MT" w:hAnsi="Gill Sans MT" w:cs="Gill Sans MT"/>
      <w:b/>
      <w:bCs/>
      <w:sz w:val="28"/>
      <w:szCs w:val="28"/>
      <w:lang w:bidi="en-US"/>
    </w:rPr>
  </w:style>
  <w:style w:type="paragraph" w:styleId="BodyText">
    <w:name w:val="Body Text"/>
    <w:basedOn w:val="Normal"/>
    <w:link w:val="BodyTextChar"/>
    <w:uiPriority w:val="1"/>
    <w:qFormat/>
    <w:rsid w:val="00B83484"/>
    <w:pPr>
      <w:widowControl w:val="0"/>
      <w:autoSpaceDE w:val="0"/>
      <w:autoSpaceDN w:val="0"/>
      <w:spacing w:after="0" w:line="240" w:lineRule="auto"/>
    </w:pPr>
    <w:rPr>
      <w:rFonts w:ascii="Garamond" w:eastAsia="Garamond" w:hAnsi="Garamond" w:cs="Garamond"/>
      <w:sz w:val="24"/>
      <w:szCs w:val="24"/>
      <w:lang w:bidi="en-US"/>
    </w:rPr>
  </w:style>
  <w:style w:type="character" w:customStyle="1" w:styleId="BodyTextChar">
    <w:name w:val="Body Text Char"/>
    <w:basedOn w:val="DefaultParagraphFont"/>
    <w:link w:val="BodyText"/>
    <w:uiPriority w:val="1"/>
    <w:rsid w:val="00B83484"/>
    <w:rPr>
      <w:rFonts w:ascii="Garamond" w:eastAsia="Garamond" w:hAnsi="Garamond" w:cs="Garamond"/>
      <w:sz w:val="24"/>
      <w:szCs w:val="24"/>
      <w:lang w:bidi="en-US"/>
    </w:rPr>
  </w:style>
  <w:style w:type="paragraph" w:customStyle="1" w:styleId="Stepsl">
    <w:name w:val="Step_sl"/>
    <w:basedOn w:val="Basiccopysl"/>
    <w:qFormat/>
    <w:rsid w:val="00CB09BD"/>
    <w:pPr>
      <w:numPr>
        <w:numId w:val="13"/>
      </w:numPr>
      <w:spacing w:after="240"/>
    </w:pPr>
    <w:rPr>
      <w:rFonts w:eastAsiaTheme="minorHAnsi" w:cstheme="minorBidi"/>
      <w:sz w:val="24"/>
      <w:szCs w:val="24"/>
    </w:rPr>
  </w:style>
  <w:style w:type="character" w:customStyle="1" w:styleId="Heading3Char">
    <w:name w:val="Heading 3 Char"/>
    <w:basedOn w:val="DefaultParagraphFont"/>
    <w:link w:val="Heading3"/>
    <w:uiPriority w:val="9"/>
    <w:semiHidden/>
    <w:rsid w:val="00CB09BD"/>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CB09BD"/>
    <w:pPr>
      <w:widowControl w:val="0"/>
      <w:autoSpaceDE w:val="0"/>
      <w:autoSpaceDN w:val="0"/>
      <w:spacing w:before="91" w:after="0" w:line="240" w:lineRule="auto"/>
      <w:ind w:left="107"/>
    </w:pPr>
    <w:rPr>
      <w:rFonts w:ascii="Gill Sans MT" w:eastAsia="Gill Sans MT" w:hAnsi="Gill Sans MT" w:cs="Gill Sans MT"/>
      <w:lang w:bidi="en-US"/>
    </w:rPr>
  </w:style>
  <w:style w:type="paragraph" w:customStyle="1" w:styleId="EHeaderFooter">
    <w:name w:val="E_Header/Footer"/>
    <w:basedOn w:val="Normal"/>
    <w:rsid w:val="001D0F02"/>
    <w:pPr>
      <w:tabs>
        <w:tab w:val="left" w:pos="9360"/>
      </w:tabs>
      <w:spacing w:after="0" w:line="240" w:lineRule="auto"/>
    </w:pPr>
    <w:rPr>
      <w:rFonts w:ascii="Garamond" w:eastAsia="Times New Roman" w:hAnsi="Garamond" w:cs="Arial"/>
    </w:rPr>
  </w:style>
  <w:style w:type="paragraph" w:customStyle="1" w:styleId="Amendmentprecedentbulletsl">
    <w:name w:val="Amendment/precedent bullet_sl"/>
    <w:basedOn w:val="Bulletsl"/>
    <w:qFormat/>
    <w:rsid w:val="001E04E6"/>
    <w:pPr>
      <w:spacing w:before="240" w:line="276" w:lineRule="auto"/>
    </w:pPr>
    <w:rPr>
      <w:b/>
    </w:rPr>
  </w:style>
  <w:style w:type="paragraph" w:customStyle="1" w:styleId="Indentedbasiccopysl">
    <w:name w:val="Indented basic copy_sl"/>
    <w:basedOn w:val="Basiccopysl"/>
    <w:qFormat/>
    <w:rsid w:val="001E04E6"/>
    <w:pPr>
      <w:ind w:left="720"/>
    </w:pPr>
    <w:rPr>
      <w:rFonts w:eastAsiaTheme="minorHAnsi" w:cstheme="minorBidi"/>
      <w:sz w:val="24"/>
      <w:szCs w:val="24"/>
    </w:rPr>
  </w:style>
  <w:style w:type="paragraph" w:customStyle="1" w:styleId="Argueddecideddatessl">
    <w:name w:val="Argued/decided dates_sl"/>
    <w:basedOn w:val="Basiccopysl"/>
    <w:qFormat/>
    <w:rsid w:val="001E04E6"/>
    <w:pPr>
      <w:spacing w:after="0"/>
      <w:jc w:val="center"/>
    </w:pPr>
    <w:rPr>
      <w:rFonts w:eastAsiaTheme="minorHAnsi" w:cstheme="minorBidi"/>
      <w:b/>
      <w:sz w:val="24"/>
      <w:szCs w:val="24"/>
    </w:rPr>
  </w:style>
  <w:style w:type="character" w:customStyle="1" w:styleId="MaincopyChar">
    <w:name w:val="Main copy Char"/>
    <w:link w:val="Maincopy"/>
    <w:locked/>
    <w:rsid w:val="001E04E6"/>
    <w:rPr>
      <w:rFonts w:ascii="Garamond" w:hAnsi="Garamond"/>
      <w:sz w:val="24"/>
      <w:szCs w:val="24"/>
    </w:rPr>
  </w:style>
  <w:style w:type="paragraph" w:customStyle="1" w:styleId="Maincopy">
    <w:name w:val="Main copy"/>
    <w:basedOn w:val="Normal"/>
    <w:link w:val="MaincopyChar"/>
    <w:qFormat/>
    <w:rsid w:val="001E04E6"/>
    <w:pPr>
      <w:tabs>
        <w:tab w:val="left" w:pos="1080"/>
      </w:tabs>
      <w:spacing w:line="240" w:lineRule="auto"/>
    </w:pPr>
    <w:rPr>
      <w:rFonts w:ascii="Garamond" w:hAnsi="Garamond"/>
      <w:sz w:val="24"/>
      <w:szCs w:val="24"/>
    </w:rPr>
  </w:style>
  <w:style w:type="paragraph" w:styleId="NormalWeb">
    <w:name w:val="Normal (Web)"/>
    <w:basedOn w:val="Normal"/>
    <w:uiPriority w:val="99"/>
    <w:unhideWhenUsed/>
    <w:rsid w:val="00236E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64423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82157"/>
    <w:rPr>
      <w:rFonts w:asciiTheme="majorHAnsi" w:eastAsiaTheme="majorEastAsia" w:hAnsiTheme="majorHAnsi" w:cstheme="majorBidi"/>
      <w:color w:val="365F91" w:themeColor="accent1" w:themeShade="BF"/>
    </w:rPr>
  </w:style>
  <w:style w:type="character" w:styleId="Emphasis">
    <w:name w:val="Emphasis"/>
    <w:basedOn w:val="DefaultParagraphFont"/>
    <w:uiPriority w:val="20"/>
    <w:qFormat/>
    <w:rsid w:val="00082157"/>
    <w:rPr>
      <w:i/>
      <w:iCs/>
    </w:rPr>
  </w:style>
  <w:style w:type="paragraph" w:customStyle="1" w:styleId="boxnote">
    <w:name w:val="boxnote"/>
    <w:basedOn w:val="Normal"/>
    <w:rsid w:val="005778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7830"/>
    <w:rPr>
      <w:b/>
      <w:bCs/>
    </w:rPr>
  </w:style>
  <w:style w:type="paragraph" w:customStyle="1" w:styleId="BasiccopyLMC">
    <w:name w:val="Basic copy_LMC"/>
    <w:basedOn w:val="Normal"/>
    <w:link w:val="BasiccopyLMCChar"/>
    <w:qFormat/>
    <w:rsid w:val="008A4875"/>
    <w:pPr>
      <w:spacing w:after="240" w:line="240" w:lineRule="auto"/>
    </w:pPr>
    <w:rPr>
      <w:rFonts w:ascii="Garamond" w:hAnsi="Garamond"/>
      <w:sz w:val="24"/>
      <w:szCs w:val="24"/>
    </w:rPr>
  </w:style>
  <w:style w:type="character" w:customStyle="1" w:styleId="BasiccopyLMCChar">
    <w:name w:val="Basic copy_LMC Char"/>
    <w:basedOn w:val="DefaultParagraphFont"/>
    <w:link w:val="BasiccopyLMC"/>
    <w:rsid w:val="008A4875"/>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80103">
      <w:bodyDiv w:val="1"/>
      <w:marLeft w:val="0"/>
      <w:marRight w:val="0"/>
      <w:marTop w:val="0"/>
      <w:marBottom w:val="0"/>
      <w:divBdr>
        <w:top w:val="none" w:sz="0" w:space="0" w:color="auto"/>
        <w:left w:val="none" w:sz="0" w:space="0" w:color="auto"/>
        <w:bottom w:val="none" w:sz="0" w:space="0" w:color="auto"/>
        <w:right w:val="none" w:sz="0" w:space="0" w:color="auto"/>
      </w:divBdr>
    </w:div>
    <w:div w:id="857158637">
      <w:bodyDiv w:val="1"/>
      <w:marLeft w:val="0"/>
      <w:marRight w:val="0"/>
      <w:marTop w:val="0"/>
      <w:marBottom w:val="0"/>
      <w:divBdr>
        <w:top w:val="none" w:sz="0" w:space="0" w:color="auto"/>
        <w:left w:val="none" w:sz="0" w:space="0" w:color="auto"/>
        <w:bottom w:val="none" w:sz="0" w:space="0" w:color="auto"/>
        <w:right w:val="none" w:sz="0" w:space="0" w:color="auto"/>
      </w:divBdr>
      <w:divsChild>
        <w:div w:id="1912348872">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4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701028">
      <w:bodyDiv w:val="1"/>
      <w:marLeft w:val="0"/>
      <w:marRight w:val="0"/>
      <w:marTop w:val="0"/>
      <w:marBottom w:val="0"/>
      <w:divBdr>
        <w:top w:val="none" w:sz="0" w:space="0" w:color="auto"/>
        <w:left w:val="none" w:sz="0" w:space="0" w:color="auto"/>
        <w:bottom w:val="none" w:sz="0" w:space="0" w:color="auto"/>
        <w:right w:val="none" w:sz="0" w:space="0" w:color="auto"/>
      </w:divBdr>
    </w:div>
    <w:div w:id="1172918522">
      <w:bodyDiv w:val="1"/>
      <w:marLeft w:val="0"/>
      <w:marRight w:val="0"/>
      <w:marTop w:val="0"/>
      <w:marBottom w:val="0"/>
      <w:divBdr>
        <w:top w:val="none" w:sz="0" w:space="0" w:color="auto"/>
        <w:left w:val="none" w:sz="0" w:space="0" w:color="auto"/>
        <w:bottom w:val="none" w:sz="0" w:space="0" w:color="auto"/>
        <w:right w:val="none" w:sz="0" w:space="0" w:color="auto"/>
      </w:divBdr>
    </w:div>
    <w:div w:id="1267039991">
      <w:bodyDiv w:val="1"/>
      <w:marLeft w:val="0"/>
      <w:marRight w:val="0"/>
      <w:marTop w:val="0"/>
      <w:marBottom w:val="0"/>
      <w:divBdr>
        <w:top w:val="none" w:sz="0" w:space="0" w:color="auto"/>
        <w:left w:val="none" w:sz="0" w:space="0" w:color="auto"/>
        <w:bottom w:val="none" w:sz="0" w:space="0" w:color="auto"/>
        <w:right w:val="none" w:sz="0" w:space="0" w:color="auto"/>
      </w:divBdr>
    </w:div>
    <w:div w:id="1369330917">
      <w:bodyDiv w:val="1"/>
      <w:marLeft w:val="0"/>
      <w:marRight w:val="0"/>
      <w:marTop w:val="0"/>
      <w:marBottom w:val="0"/>
      <w:divBdr>
        <w:top w:val="none" w:sz="0" w:space="0" w:color="auto"/>
        <w:left w:val="none" w:sz="0" w:space="0" w:color="auto"/>
        <w:bottom w:val="none" w:sz="0" w:space="0" w:color="auto"/>
        <w:right w:val="none" w:sz="0" w:space="0" w:color="auto"/>
      </w:divBdr>
      <w:divsChild>
        <w:div w:id="845630801">
          <w:marLeft w:val="-225"/>
          <w:marRight w:val="-225"/>
          <w:marTop w:val="0"/>
          <w:marBottom w:val="0"/>
          <w:divBdr>
            <w:top w:val="none" w:sz="0" w:space="0" w:color="auto"/>
            <w:left w:val="none" w:sz="0" w:space="0" w:color="auto"/>
            <w:bottom w:val="none" w:sz="0" w:space="0" w:color="auto"/>
            <w:right w:val="none" w:sz="0" w:space="0" w:color="auto"/>
          </w:divBdr>
          <w:divsChild>
            <w:div w:id="142471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528052">
      <w:bodyDiv w:val="1"/>
      <w:marLeft w:val="0"/>
      <w:marRight w:val="0"/>
      <w:marTop w:val="0"/>
      <w:marBottom w:val="0"/>
      <w:divBdr>
        <w:top w:val="none" w:sz="0" w:space="0" w:color="auto"/>
        <w:left w:val="none" w:sz="0" w:space="0" w:color="auto"/>
        <w:bottom w:val="none" w:sz="0" w:space="0" w:color="auto"/>
        <w:right w:val="none" w:sz="0" w:space="0" w:color="auto"/>
      </w:divBdr>
    </w:div>
    <w:div w:id="1704943113">
      <w:bodyDiv w:val="1"/>
      <w:marLeft w:val="0"/>
      <w:marRight w:val="0"/>
      <w:marTop w:val="0"/>
      <w:marBottom w:val="0"/>
      <w:divBdr>
        <w:top w:val="none" w:sz="0" w:space="0" w:color="auto"/>
        <w:left w:val="none" w:sz="0" w:space="0" w:color="auto"/>
        <w:bottom w:val="none" w:sz="0" w:space="0" w:color="auto"/>
        <w:right w:val="none" w:sz="0" w:space="0" w:color="auto"/>
      </w:divBdr>
    </w:div>
    <w:div w:id="1790584794">
      <w:bodyDiv w:val="1"/>
      <w:marLeft w:val="0"/>
      <w:marRight w:val="0"/>
      <w:marTop w:val="0"/>
      <w:marBottom w:val="0"/>
      <w:divBdr>
        <w:top w:val="none" w:sz="0" w:space="0" w:color="auto"/>
        <w:left w:val="none" w:sz="0" w:space="0" w:color="auto"/>
        <w:bottom w:val="none" w:sz="0" w:space="0" w:color="auto"/>
        <w:right w:val="none" w:sz="0" w:space="0" w:color="auto"/>
      </w:divBdr>
      <w:divsChild>
        <w:div w:id="205850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48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7409907">
      <w:bodyDiv w:val="1"/>
      <w:marLeft w:val="0"/>
      <w:marRight w:val="0"/>
      <w:marTop w:val="0"/>
      <w:marBottom w:val="0"/>
      <w:divBdr>
        <w:top w:val="none" w:sz="0" w:space="0" w:color="auto"/>
        <w:left w:val="none" w:sz="0" w:space="0" w:color="auto"/>
        <w:bottom w:val="none" w:sz="0" w:space="0" w:color="auto"/>
        <w:right w:val="none" w:sz="0" w:space="0" w:color="auto"/>
      </w:divBdr>
    </w:div>
    <w:div w:id="1961758825">
      <w:bodyDiv w:val="1"/>
      <w:marLeft w:val="0"/>
      <w:marRight w:val="0"/>
      <w:marTop w:val="0"/>
      <w:marBottom w:val="0"/>
      <w:divBdr>
        <w:top w:val="none" w:sz="0" w:space="0" w:color="auto"/>
        <w:left w:val="none" w:sz="0" w:space="0" w:color="auto"/>
        <w:bottom w:val="none" w:sz="0" w:space="0" w:color="auto"/>
        <w:right w:val="none" w:sz="0" w:space="0" w:color="auto"/>
      </w:divBdr>
      <w:divsChild>
        <w:div w:id="1597858192">
          <w:marLeft w:val="0"/>
          <w:marRight w:val="0"/>
          <w:marTop w:val="0"/>
          <w:marBottom w:val="0"/>
          <w:divBdr>
            <w:top w:val="none" w:sz="0" w:space="0" w:color="auto"/>
            <w:left w:val="none" w:sz="0" w:space="0" w:color="auto"/>
            <w:bottom w:val="none" w:sz="0" w:space="0" w:color="auto"/>
            <w:right w:val="none" w:sz="0" w:space="0" w:color="auto"/>
          </w:divBdr>
          <w:divsChild>
            <w:div w:id="1806700587">
              <w:marLeft w:val="0"/>
              <w:marRight w:val="0"/>
              <w:marTop w:val="0"/>
              <w:marBottom w:val="0"/>
              <w:divBdr>
                <w:top w:val="none" w:sz="0" w:space="0" w:color="auto"/>
                <w:left w:val="none" w:sz="0" w:space="0" w:color="auto"/>
                <w:bottom w:val="none" w:sz="0" w:space="0" w:color="auto"/>
                <w:right w:val="none" w:sz="0" w:space="0" w:color="auto"/>
              </w:divBdr>
              <w:divsChild>
                <w:div w:id="608776645">
                  <w:marLeft w:val="-225"/>
                  <w:marRight w:val="-225"/>
                  <w:marTop w:val="0"/>
                  <w:marBottom w:val="0"/>
                  <w:divBdr>
                    <w:top w:val="none" w:sz="0" w:space="0" w:color="auto"/>
                    <w:left w:val="none" w:sz="0" w:space="0" w:color="auto"/>
                    <w:bottom w:val="none" w:sz="0" w:space="0" w:color="auto"/>
                    <w:right w:val="none" w:sz="0" w:space="0" w:color="auto"/>
                  </w:divBdr>
                  <w:divsChild>
                    <w:div w:id="5006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aglecartoon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gi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glecartoons.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gi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E1A91E-A1A5-4D48-A7A2-715A2E43A06F}"/>
</file>

<file path=customXml/itemProps2.xml><?xml version="1.0" encoding="utf-8"?>
<ds:datastoreItem xmlns:ds="http://schemas.openxmlformats.org/officeDocument/2006/customXml" ds:itemID="{840DF2D8-8020-4CA7-9897-9767D74AEC7C}">
  <ds:schemaRefs>
    <ds:schemaRef ds:uri="http://schemas.microsoft.com/office/2006/metadata/properties"/>
    <ds:schemaRef ds:uri="http://schemas.microsoft.com/office/infopath/2007/PartnerControls"/>
    <ds:schemaRef ds:uri="9af227aa-5493-4bfe-a302-9771bcf92926"/>
  </ds:schemaRefs>
</ds:datastoreItem>
</file>

<file path=customXml/itemProps3.xml><?xml version="1.0" encoding="utf-8"?>
<ds:datastoreItem xmlns:ds="http://schemas.openxmlformats.org/officeDocument/2006/customXml" ds:itemID="{A573E5A9-CBFE-4D5D-B300-BE7DD726CE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with copyright + page number</Template>
  <TotalTime>14</TotalTime>
  <Pages>7</Pages>
  <Words>1318</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4</cp:revision>
  <dcterms:created xsi:type="dcterms:W3CDTF">2020-08-19T02:36:00Z</dcterms:created>
  <dcterms:modified xsi:type="dcterms:W3CDTF">2020-08-19T02:50:00Z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