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2D9C" w14:textId="77777777" w:rsidR="009D6037" w:rsidRPr="009D6037" w:rsidRDefault="009D6037" w:rsidP="009D6037">
      <w:pPr>
        <w:suppressAutoHyphens w:val="0"/>
        <w:spacing w:after="0" w:line="240" w:lineRule="auto"/>
        <w:jc w:val="center"/>
        <w:outlineLvl w:val="0"/>
        <w:rPr>
          <w:rFonts w:eastAsia="Cambria" w:cs="Calibri"/>
          <w:b/>
          <w:bCs/>
          <w:color w:val="345A8A"/>
          <w:lang w:val="de-DE" w:eastAsia="es-CR"/>
        </w:rPr>
      </w:pPr>
      <w:bookmarkStart w:id="0" w:name="_30j0zll" w:colFirst="0" w:colLast="0"/>
      <w:bookmarkEnd w:id="0"/>
      <w:r w:rsidRPr="009D6037">
        <w:rPr>
          <w:rFonts w:eastAsia="Cambria" w:cs="Calibri"/>
          <w:b/>
          <w:bCs/>
          <w:color w:val="345A8A"/>
          <w:lang w:val="de-DE" w:eastAsia="es-CR"/>
        </w:rPr>
        <w:t>SUBMISSION OF PERU</w:t>
      </w:r>
    </w:p>
    <w:p w14:paraId="134A880D" w14:textId="1EED240E" w:rsidR="009D6037" w:rsidRPr="009D6037" w:rsidRDefault="009D6037" w:rsidP="009D6037">
      <w:pPr>
        <w:suppressAutoHyphens w:val="0"/>
        <w:spacing w:after="0" w:line="240" w:lineRule="auto"/>
        <w:jc w:val="center"/>
        <w:outlineLvl w:val="0"/>
        <w:rPr>
          <w:rFonts w:eastAsia="Cambria" w:cs="Calibri"/>
          <w:b/>
          <w:bCs/>
          <w:color w:val="345A8A"/>
          <w:lang w:val="de-DE" w:eastAsia="es-CR"/>
        </w:rPr>
      </w:pPr>
      <w:bookmarkStart w:id="1" w:name="_1fob9te" w:colFirst="0" w:colLast="0"/>
      <w:bookmarkEnd w:id="1"/>
      <w:r>
        <w:rPr>
          <w:rFonts w:eastAsia="Cambria" w:cs="Calibri"/>
          <w:b/>
          <w:bCs/>
          <w:color w:val="345A8A"/>
          <w:lang w:val="de-DE" w:eastAsia="es-CR"/>
        </w:rPr>
        <w:t>Diciembre</w:t>
      </w:r>
      <w:r w:rsidRPr="009D6037">
        <w:rPr>
          <w:rFonts w:eastAsia="Cambria" w:cs="Calibri"/>
          <w:b/>
          <w:bCs/>
          <w:color w:val="345A8A"/>
          <w:lang w:val="de-DE" w:eastAsia="es-CR"/>
        </w:rPr>
        <w:t xml:space="preserve"> 2025</w:t>
      </w:r>
    </w:p>
    <w:p w14:paraId="2D520E0D" w14:textId="77777777" w:rsidR="009D6037" w:rsidRPr="009D6037" w:rsidRDefault="009D6037" w:rsidP="009D6037">
      <w:pPr>
        <w:suppressAutoHyphens w:val="0"/>
        <w:spacing w:after="0" w:line="240" w:lineRule="auto"/>
        <w:jc w:val="both"/>
        <w:rPr>
          <w:rFonts w:eastAsia="Cambria" w:cs="Calibri"/>
          <w:b/>
          <w:bCs/>
          <w:color w:val="345A8A"/>
          <w:lang w:val="de-DE" w:eastAsia="es-CR"/>
        </w:rPr>
      </w:pPr>
      <w:bookmarkStart w:id="2" w:name="_3znysh7" w:colFirst="0" w:colLast="0"/>
      <w:bookmarkEnd w:id="2"/>
    </w:p>
    <w:p w14:paraId="24FE0459" w14:textId="317019CD" w:rsidR="009D6037" w:rsidRDefault="009D6037" w:rsidP="009D6037">
      <w:pPr>
        <w:suppressAutoHyphens w:val="0"/>
        <w:spacing w:after="0" w:line="240" w:lineRule="auto"/>
        <w:jc w:val="center"/>
        <w:rPr>
          <w:rFonts w:eastAsia="Cambria" w:cs="Calibri"/>
          <w:b/>
          <w:bCs/>
          <w:color w:val="345A8A"/>
          <w:lang w:val="de-DE" w:eastAsia="es-CR"/>
        </w:rPr>
      </w:pPr>
      <w:r w:rsidRPr="009D6037">
        <w:rPr>
          <w:rFonts w:eastAsia="Cambria" w:cs="Calibri"/>
          <w:b/>
          <w:bCs/>
          <w:color w:val="345A8A"/>
          <w:lang w:val="de-DE" w:eastAsia="es-CR"/>
        </w:rPr>
        <w:t>Submission of views and information relating to the strategic review and analysis of the current Programme of work on protected areas (PowPA) in the context of the Kunming-Montreal Global Biodiversity Framework</w:t>
      </w:r>
    </w:p>
    <w:p w14:paraId="65F6CAD8" w14:textId="77777777" w:rsidR="009D6037" w:rsidRDefault="009D6037" w:rsidP="009D6037">
      <w:pPr>
        <w:suppressAutoHyphens w:val="0"/>
        <w:spacing w:after="0" w:line="240" w:lineRule="auto"/>
        <w:jc w:val="center"/>
        <w:rPr>
          <w:rFonts w:eastAsia="Cambria" w:cs="Calibri"/>
          <w:b/>
          <w:bCs/>
          <w:color w:val="345A8A"/>
          <w:lang w:val="de-DE" w:eastAsia="es-CR"/>
        </w:rPr>
      </w:pPr>
    </w:p>
    <w:p w14:paraId="67BD4E7B" w14:textId="2684A2A2" w:rsidR="009D6037" w:rsidRDefault="009D6037">
      <w:pPr>
        <w:spacing w:after="0" w:line="240" w:lineRule="auto"/>
        <w:jc w:val="center"/>
        <w:outlineLvl w:val="1"/>
        <w:rPr>
          <w:rFonts w:eastAsia="Cambria" w:cs="Calibri"/>
          <w:b/>
          <w:bCs/>
          <w:color w:val="0B5394"/>
          <w:lang w:val="de-DE" w:eastAsia="es-CR"/>
        </w:rPr>
      </w:pPr>
      <w:r w:rsidRPr="009D6037">
        <w:rPr>
          <w:rFonts w:eastAsia="Cambria" w:cs="Calibri"/>
          <w:b/>
          <w:bCs/>
          <w:color w:val="0B5394"/>
          <w:lang w:val="de-DE" w:eastAsia="es-CR"/>
        </w:rPr>
        <w:t>Notificación SCBD/SSSF/SS/JA/MG/MS/92511</w:t>
      </w:r>
    </w:p>
    <w:p w14:paraId="2E777FD5" w14:textId="42328F4F" w:rsidR="000936D2" w:rsidRDefault="000936D2">
      <w:pPr>
        <w:spacing w:after="0" w:line="240" w:lineRule="auto"/>
        <w:jc w:val="center"/>
        <w:outlineLvl w:val="1"/>
        <w:rPr>
          <w:rFonts w:eastAsia="Cambria" w:cs="Calibri"/>
          <w:b/>
          <w:bCs/>
          <w:color w:val="0B5394"/>
          <w:lang w:val="de-DE" w:eastAsia="es-CR"/>
        </w:rPr>
      </w:pPr>
      <w:r>
        <w:rPr>
          <w:rFonts w:eastAsia="Cambria" w:cs="Calibri"/>
          <w:b/>
          <w:bCs/>
          <w:color w:val="0B5394"/>
          <w:lang w:eastAsia="es-CR"/>
        </w:rPr>
        <w:t>(</w:t>
      </w:r>
      <w:r w:rsidRPr="000936D2">
        <w:rPr>
          <w:rFonts w:eastAsia="Cambria" w:cs="Calibri"/>
          <w:b/>
          <w:bCs/>
          <w:color w:val="0B5394"/>
          <w:lang w:eastAsia="es-CR"/>
        </w:rPr>
        <w:t>2025-135</w:t>
      </w:r>
      <w:r>
        <w:rPr>
          <w:rFonts w:eastAsia="Cambria" w:cs="Calibri"/>
          <w:b/>
          <w:bCs/>
          <w:color w:val="0B5394"/>
          <w:lang w:eastAsia="es-CR"/>
        </w:rPr>
        <w:t>)</w:t>
      </w:r>
    </w:p>
    <w:p w14:paraId="7E4A1633" w14:textId="77777777" w:rsidR="009D6037" w:rsidRDefault="009D6037">
      <w:pPr>
        <w:spacing w:after="0" w:line="240" w:lineRule="auto"/>
        <w:jc w:val="center"/>
        <w:outlineLvl w:val="1"/>
        <w:rPr>
          <w:rFonts w:ascii="Arial" w:eastAsia="Times New Roman" w:hAnsi="Arial" w:cs="Arial"/>
          <w:b/>
          <w:bCs/>
          <w:sz w:val="28"/>
          <w:szCs w:val="36"/>
          <w:u w:val="single"/>
          <w:lang w:eastAsia="es-PE"/>
        </w:rPr>
      </w:pPr>
    </w:p>
    <w:p w14:paraId="05C4A58F" w14:textId="77777777" w:rsidR="009D6037" w:rsidRDefault="009D6037">
      <w:pPr>
        <w:spacing w:after="0" w:line="240" w:lineRule="auto"/>
        <w:jc w:val="center"/>
        <w:outlineLvl w:val="1"/>
        <w:rPr>
          <w:rFonts w:ascii="Arial" w:eastAsia="Times New Roman" w:hAnsi="Arial" w:cs="Arial"/>
          <w:b/>
          <w:bCs/>
          <w:sz w:val="28"/>
          <w:szCs w:val="36"/>
          <w:u w:val="single"/>
          <w:lang w:eastAsia="es-PE"/>
        </w:rPr>
      </w:pPr>
    </w:p>
    <w:p w14:paraId="59772CEA" w14:textId="341B440D" w:rsidR="00143751" w:rsidRPr="00C01BEA" w:rsidRDefault="00593A65">
      <w:pPr>
        <w:spacing w:after="0" w:line="240" w:lineRule="auto"/>
        <w:jc w:val="center"/>
        <w:outlineLvl w:val="1"/>
        <w:rPr>
          <w:rFonts w:ascii="Arial" w:eastAsia="Times New Roman" w:hAnsi="Arial" w:cs="Arial"/>
          <w:b/>
          <w:bCs/>
          <w:sz w:val="28"/>
          <w:szCs w:val="36"/>
          <w:u w:val="single"/>
          <w:lang w:eastAsia="es-PE"/>
        </w:rPr>
      </w:pPr>
      <w:r w:rsidRPr="00C01BEA">
        <w:rPr>
          <w:rFonts w:ascii="Arial" w:eastAsia="Times New Roman" w:hAnsi="Arial" w:cs="Arial"/>
          <w:b/>
          <w:bCs/>
          <w:sz w:val="28"/>
          <w:szCs w:val="36"/>
          <w:u w:val="single"/>
          <w:lang w:eastAsia="es-PE"/>
        </w:rPr>
        <w:t xml:space="preserve">Matriz de aportes </w:t>
      </w:r>
      <w:r w:rsidR="007F79E4">
        <w:rPr>
          <w:rFonts w:ascii="Arial" w:eastAsia="Times New Roman" w:hAnsi="Arial" w:cs="Arial"/>
          <w:b/>
          <w:bCs/>
          <w:sz w:val="28"/>
          <w:szCs w:val="36"/>
          <w:u w:val="single"/>
          <w:lang w:eastAsia="es-PE"/>
        </w:rPr>
        <w:t xml:space="preserve">y recomendaciones </w:t>
      </w:r>
      <w:r w:rsidR="009D6037">
        <w:rPr>
          <w:rFonts w:ascii="Arial" w:eastAsia="Times New Roman" w:hAnsi="Arial" w:cs="Arial"/>
          <w:b/>
          <w:bCs/>
          <w:sz w:val="28"/>
          <w:szCs w:val="36"/>
          <w:u w:val="single"/>
          <w:lang w:eastAsia="es-PE"/>
        </w:rPr>
        <w:t xml:space="preserve">al </w:t>
      </w:r>
      <w:r w:rsidR="009D6037" w:rsidRPr="00C01BEA">
        <w:rPr>
          <w:rFonts w:ascii="Arial" w:eastAsia="Times New Roman" w:hAnsi="Arial" w:cs="Arial"/>
          <w:b/>
          <w:bCs/>
          <w:sz w:val="28"/>
          <w:szCs w:val="36"/>
          <w:u w:val="single"/>
          <w:lang w:eastAsia="es-PE"/>
        </w:rPr>
        <w:t>Programa</w:t>
      </w:r>
      <w:r w:rsidR="00C01BEA" w:rsidRPr="00C01BEA">
        <w:rPr>
          <w:rFonts w:ascii="Arial" w:eastAsia="Times New Roman" w:hAnsi="Arial" w:cs="Arial"/>
          <w:b/>
          <w:bCs/>
          <w:sz w:val="28"/>
          <w:szCs w:val="36"/>
          <w:u w:val="single"/>
          <w:lang w:eastAsia="es-PE"/>
        </w:rPr>
        <w:t xml:space="preserve"> de trabajo de </w:t>
      </w:r>
      <w:r w:rsidR="00160390" w:rsidRPr="00C01BEA">
        <w:rPr>
          <w:rFonts w:ascii="Arial" w:eastAsia="Times New Roman" w:hAnsi="Arial" w:cs="Arial"/>
          <w:b/>
          <w:bCs/>
          <w:sz w:val="28"/>
          <w:szCs w:val="36"/>
          <w:u w:val="single"/>
          <w:lang w:eastAsia="es-PE"/>
        </w:rPr>
        <w:t>Á</w:t>
      </w:r>
      <w:r w:rsidR="00160390">
        <w:rPr>
          <w:rFonts w:ascii="Arial" w:eastAsia="Times New Roman" w:hAnsi="Arial" w:cs="Arial"/>
          <w:b/>
          <w:bCs/>
          <w:sz w:val="28"/>
          <w:szCs w:val="36"/>
          <w:u w:val="single"/>
          <w:lang w:eastAsia="es-PE"/>
        </w:rPr>
        <w:t xml:space="preserve">reas Protegidas </w:t>
      </w:r>
      <w:r w:rsidR="00C01BEA" w:rsidRPr="00C01BEA">
        <w:rPr>
          <w:rFonts w:ascii="Arial" w:eastAsia="Times New Roman" w:hAnsi="Arial" w:cs="Arial"/>
          <w:b/>
          <w:bCs/>
          <w:sz w:val="28"/>
          <w:szCs w:val="36"/>
          <w:u w:val="single"/>
          <w:lang w:eastAsia="es-PE"/>
        </w:rPr>
        <w:t>del CD</w:t>
      </w:r>
      <w:r w:rsidR="00174FA2">
        <w:rPr>
          <w:rFonts w:ascii="Arial" w:eastAsia="Times New Roman" w:hAnsi="Arial" w:cs="Arial"/>
          <w:b/>
          <w:bCs/>
          <w:sz w:val="28"/>
          <w:szCs w:val="36"/>
          <w:u w:val="single"/>
          <w:lang w:eastAsia="es-PE"/>
        </w:rPr>
        <w:t>B</w:t>
      </w:r>
    </w:p>
    <w:p w14:paraId="4C02E772" w14:textId="77777777" w:rsidR="00143751" w:rsidRDefault="00143751">
      <w:pPr>
        <w:spacing w:after="0" w:line="240" w:lineRule="auto"/>
        <w:outlineLvl w:val="1"/>
        <w:rPr>
          <w:rFonts w:ascii="Arial" w:eastAsia="Times New Roman" w:hAnsi="Arial" w:cs="Arial"/>
          <w:b/>
          <w:bCs/>
          <w:sz w:val="28"/>
          <w:szCs w:val="36"/>
          <w:lang w:eastAsia="es-PE"/>
        </w:rPr>
      </w:pPr>
    </w:p>
    <w:tbl>
      <w:tblPr>
        <w:tblW w:w="10207" w:type="dxa"/>
        <w:tblInd w:w="-1111" w:type="dxa"/>
        <w:tblLayout w:type="fixed"/>
        <w:tblLook w:val="04A0" w:firstRow="1" w:lastRow="0" w:firstColumn="1" w:lastColumn="0" w:noHBand="0" w:noVBand="1"/>
      </w:tblPr>
      <w:tblGrid>
        <w:gridCol w:w="1503"/>
        <w:gridCol w:w="3005"/>
        <w:gridCol w:w="1852"/>
        <w:gridCol w:w="1130"/>
        <w:gridCol w:w="2717"/>
      </w:tblGrid>
      <w:tr w:rsidR="00143751" w14:paraId="21431F27" w14:textId="77777777" w:rsidTr="001B5340">
        <w:tc>
          <w:tcPr>
            <w:tcW w:w="1503" w:type="dxa"/>
            <w:tcBorders>
              <w:top w:val="single" w:sz="4" w:space="0" w:color="000000"/>
              <w:left w:val="single" w:sz="4" w:space="0" w:color="000000"/>
              <w:bottom w:val="single" w:sz="4" w:space="0" w:color="000000"/>
              <w:right w:val="single" w:sz="4" w:space="0" w:color="000000"/>
            </w:tcBorders>
          </w:tcPr>
          <w:p w14:paraId="2675E379" w14:textId="77777777" w:rsidR="00143751"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Tema / Sección del Documento</w:t>
            </w:r>
          </w:p>
        </w:tc>
        <w:tc>
          <w:tcPr>
            <w:tcW w:w="3005" w:type="dxa"/>
            <w:tcBorders>
              <w:top w:val="single" w:sz="4" w:space="0" w:color="000000"/>
              <w:left w:val="single" w:sz="4" w:space="0" w:color="000000"/>
              <w:bottom w:val="single" w:sz="4" w:space="0" w:color="000000"/>
              <w:right w:val="single" w:sz="4" w:space="0" w:color="000000"/>
            </w:tcBorders>
          </w:tcPr>
          <w:p w14:paraId="13A45162" w14:textId="77777777" w:rsidR="00143751"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Comentario Técnico</w:t>
            </w:r>
          </w:p>
        </w:tc>
        <w:tc>
          <w:tcPr>
            <w:tcW w:w="2982" w:type="dxa"/>
            <w:gridSpan w:val="2"/>
            <w:tcBorders>
              <w:top w:val="single" w:sz="4" w:space="0" w:color="000000"/>
              <w:left w:val="single" w:sz="4" w:space="0" w:color="000000"/>
              <w:bottom w:val="single" w:sz="4" w:space="0" w:color="000000"/>
              <w:right w:val="single" w:sz="4" w:space="0" w:color="000000"/>
            </w:tcBorders>
          </w:tcPr>
          <w:p w14:paraId="21D2C776" w14:textId="77777777" w:rsidR="00143751"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Recomendación</w:t>
            </w:r>
          </w:p>
        </w:tc>
        <w:tc>
          <w:tcPr>
            <w:tcW w:w="2717" w:type="dxa"/>
            <w:tcBorders>
              <w:top w:val="single" w:sz="4" w:space="0" w:color="000000"/>
              <w:left w:val="single" w:sz="4" w:space="0" w:color="000000"/>
              <w:bottom w:val="single" w:sz="4" w:space="0" w:color="000000"/>
              <w:right w:val="single" w:sz="4" w:space="0" w:color="000000"/>
            </w:tcBorders>
          </w:tcPr>
          <w:p w14:paraId="2E3ACFD0" w14:textId="77777777" w:rsidR="00143751"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Justificación</w:t>
            </w:r>
          </w:p>
        </w:tc>
      </w:tr>
      <w:tr w:rsidR="00143751" w14:paraId="1FE5A585" w14:textId="77777777" w:rsidTr="001B5340">
        <w:tc>
          <w:tcPr>
            <w:tcW w:w="1503" w:type="dxa"/>
            <w:tcBorders>
              <w:top w:val="single" w:sz="4" w:space="0" w:color="000000"/>
              <w:left w:val="single" w:sz="4" w:space="0" w:color="000000"/>
              <w:bottom w:val="single" w:sz="4" w:space="0" w:color="000000"/>
              <w:right w:val="single" w:sz="4" w:space="0" w:color="000000"/>
            </w:tcBorders>
          </w:tcPr>
          <w:p w14:paraId="270EE4AD" w14:textId="77777777" w:rsidR="00C01BEA" w:rsidRPr="00C01BEA"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Objetivo 1.1: Establecer y fortalecer sistemas nacionales y regionales de áreas protegidas</w:t>
            </w:r>
            <w:r w:rsidR="00C01BEA" w:rsidRPr="00C01BEA">
              <w:rPr>
                <w:rFonts w:ascii="NotoSans-Bold" w:hAnsi="NotoSans-Bold" w:cs="NotoSans-Bold"/>
                <w:b/>
                <w:bCs/>
                <w:color w:val="189984"/>
                <w:sz w:val="28"/>
                <w:szCs w:val="28"/>
              </w:rPr>
              <w:t xml:space="preserve"> </w:t>
            </w:r>
            <w:r w:rsidR="00C01BEA" w:rsidRPr="00C01BEA">
              <w:rPr>
                <w:rFonts w:ascii="Arial" w:eastAsia="Times New Roman" w:hAnsi="Arial" w:cs="Arial"/>
                <w:b/>
                <w:bCs/>
                <w:sz w:val="20"/>
                <w:szCs w:val="24"/>
                <w:lang w:eastAsia="es-PE"/>
              </w:rPr>
              <w:t>integrados en una red mundial</w:t>
            </w:r>
          </w:p>
          <w:p w14:paraId="01677B98" w14:textId="77777777" w:rsidR="00143751" w:rsidRDefault="00C01BEA" w:rsidP="001B5340">
            <w:pPr>
              <w:spacing w:after="0" w:line="240" w:lineRule="auto"/>
              <w:rPr>
                <w:rFonts w:ascii="Arial" w:eastAsia="Times New Roman" w:hAnsi="Arial" w:cs="Arial"/>
                <w:sz w:val="20"/>
                <w:szCs w:val="24"/>
                <w:lang w:eastAsia="es-PE"/>
              </w:rPr>
            </w:pPr>
            <w:r w:rsidRPr="00C01BEA">
              <w:rPr>
                <w:rFonts w:ascii="Arial" w:eastAsia="Times New Roman" w:hAnsi="Arial" w:cs="Arial"/>
                <w:b/>
                <w:bCs/>
                <w:sz w:val="20"/>
                <w:szCs w:val="24"/>
                <w:lang w:eastAsia="es-PE"/>
              </w:rPr>
              <w:t>como contribución a los objetivos acordados a nivel mundial.</w:t>
            </w:r>
          </w:p>
        </w:tc>
        <w:tc>
          <w:tcPr>
            <w:tcW w:w="3005" w:type="dxa"/>
            <w:tcBorders>
              <w:top w:val="single" w:sz="4" w:space="0" w:color="000000"/>
              <w:left w:val="single" w:sz="4" w:space="0" w:color="000000"/>
              <w:bottom w:val="single" w:sz="4" w:space="0" w:color="000000"/>
              <w:right w:val="single" w:sz="4" w:space="0" w:color="000000"/>
            </w:tcBorders>
          </w:tcPr>
          <w:p w14:paraId="79FD3947" w14:textId="77777777" w:rsidR="00143751" w:rsidRDefault="00F5720F"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Se tiene que </w:t>
            </w:r>
            <w:r w:rsidR="00393023">
              <w:rPr>
                <w:rFonts w:ascii="Arial" w:eastAsia="Times New Roman" w:hAnsi="Arial" w:cs="Arial"/>
                <w:sz w:val="20"/>
                <w:szCs w:val="24"/>
                <w:lang w:eastAsia="es-PE"/>
              </w:rPr>
              <w:t>realizar</w:t>
            </w:r>
            <w:r>
              <w:rPr>
                <w:rFonts w:ascii="Arial" w:eastAsia="Times New Roman" w:hAnsi="Arial" w:cs="Arial"/>
                <w:sz w:val="20"/>
                <w:szCs w:val="24"/>
                <w:lang w:eastAsia="es-PE"/>
              </w:rPr>
              <w:t xml:space="preserve"> una </w:t>
            </w:r>
            <w:r w:rsidR="00393023">
              <w:rPr>
                <w:rFonts w:ascii="Arial" w:eastAsia="Times New Roman" w:hAnsi="Arial" w:cs="Arial"/>
                <w:sz w:val="20"/>
                <w:szCs w:val="24"/>
                <w:lang w:eastAsia="es-PE"/>
              </w:rPr>
              <w:t>evaluación</w:t>
            </w:r>
            <w:r>
              <w:rPr>
                <w:rFonts w:ascii="Arial" w:eastAsia="Times New Roman" w:hAnsi="Arial" w:cs="Arial"/>
                <w:sz w:val="20"/>
                <w:szCs w:val="24"/>
                <w:lang w:eastAsia="es-PE"/>
              </w:rPr>
              <w:t xml:space="preserve"> por cada </w:t>
            </w:r>
            <w:r w:rsidR="00393023">
              <w:rPr>
                <w:rFonts w:ascii="Arial" w:eastAsia="Times New Roman" w:hAnsi="Arial" w:cs="Arial"/>
                <w:sz w:val="20"/>
                <w:szCs w:val="24"/>
                <w:lang w:eastAsia="es-PE"/>
              </w:rPr>
              <w:t>sistema</w:t>
            </w:r>
            <w:r>
              <w:rPr>
                <w:rFonts w:ascii="Arial" w:eastAsia="Times New Roman" w:hAnsi="Arial" w:cs="Arial"/>
                <w:sz w:val="20"/>
                <w:szCs w:val="24"/>
                <w:lang w:eastAsia="es-PE"/>
              </w:rPr>
              <w:t xml:space="preserve"> de ANP respecto al cumplimento de las metas </w:t>
            </w:r>
            <w:r w:rsidR="00393023">
              <w:rPr>
                <w:rFonts w:ascii="Arial" w:eastAsia="Times New Roman" w:hAnsi="Arial" w:cs="Arial"/>
                <w:sz w:val="20"/>
                <w:szCs w:val="24"/>
                <w:lang w:eastAsia="es-PE"/>
              </w:rPr>
              <w:t xml:space="preserve">(en donde corresponda) </w:t>
            </w:r>
            <w:r>
              <w:rPr>
                <w:rFonts w:ascii="Arial" w:eastAsia="Times New Roman" w:hAnsi="Arial" w:cs="Arial"/>
                <w:sz w:val="20"/>
                <w:szCs w:val="24"/>
                <w:lang w:eastAsia="es-PE"/>
              </w:rPr>
              <w:t>en los plazos in</w:t>
            </w:r>
            <w:r w:rsidR="00393023">
              <w:rPr>
                <w:rFonts w:ascii="Arial" w:eastAsia="Times New Roman" w:hAnsi="Arial" w:cs="Arial"/>
                <w:sz w:val="20"/>
                <w:szCs w:val="24"/>
                <w:lang w:eastAsia="es-PE"/>
              </w:rPr>
              <w:t>dicados y a partir de ello establecer nuevos plazos al 2030 en alineación al MGBKM, tener en cuenta que el actual programa de trabajo se realizó en el marco de las metas de AICHI cuya implementación de evaluó y ahora se cuenta con el nuevo marco mundial de Kunming Montreal.</w:t>
            </w:r>
          </w:p>
          <w:p w14:paraId="028B4871" w14:textId="77777777" w:rsidR="00BC6846" w:rsidRDefault="00BC6846" w:rsidP="001B5340">
            <w:pPr>
              <w:spacing w:after="0" w:line="240" w:lineRule="auto"/>
              <w:rPr>
                <w:rFonts w:ascii="Arial" w:eastAsia="Times New Roman" w:hAnsi="Arial" w:cs="Arial"/>
                <w:sz w:val="20"/>
                <w:szCs w:val="24"/>
                <w:lang w:eastAsia="es-PE"/>
              </w:rPr>
            </w:pPr>
          </w:p>
          <w:p w14:paraId="3466C86E" w14:textId="77777777" w:rsidR="00DC1785" w:rsidRDefault="00DC178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tiene que tener en cuenta que los sistemas de áreas protegidas no deben de ser vistos como ámbitos independientes de las dinámicas del territorio, por ello en la visión moderna debe de hablarse de sistemas de áreas protegidas y otras modalidades de conservación, es utópico pensar que la representatividad ecológica en un país o región se puede lograr solo con ANP, la actual meta 3 del MGBKM ya establece que los sistemas de ANP deben articularse con las OMEC y los territorios indígenas conservados.</w:t>
            </w:r>
          </w:p>
          <w:p w14:paraId="6623F256" w14:textId="77777777" w:rsidR="00BC6846" w:rsidRDefault="00BC6846" w:rsidP="001B5340">
            <w:pPr>
              <w:spacing w:after="0" w:line="240" w:lineRule="auto"/>
              <w:rPr>
                <w:rFonts w:ascii="Arial" w:eastAsia="Times New Roman" w:hAnsi="Arial" w:cs="Arial"/>
                <w:sz w:val="20"/>
                <w:szCs w:val="24"/>
                <w:lang w:eastAsia="es-PE"/>
              </w:rPr>
            </w:pPr>
          </w:p>
          <w:p w14:paraId="0C14BDF0" w14:textId="77777777" w:rsidR="00DC1785" w:rsidRDefault="00DC178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Se debe de tener en cuenta </w:t>
            </w:r>
            <w:r w:rsidR="00BC6846">
              <w:rPr>
                <w:rFonts w:ascii="Arial" w:eastAsia="Times New Roman" w:hAnsi="Arial" w:cs="Arial"/>
                <w:sz w:val="20"/>
                <w:szCs w:val="24"/>
                <w:lang w:eastAsia="es-PE"/>
              </w:rPr>
              <w:t>a</w:t>
            </w:r>
            <w:r>
              <w:rPr>
                <w:rFonts w:ascii="Arial" w:eastAsia="Times New Roman" w:hAnsi="Arial" w:cs="Arial"/>
                <w:sz w:val="20"/>
                <w:szCs w:val="24"/>
                <w:lang w:eastAsia="es-PE"/>
              </w:rPr>
              <w:t xml:space="preserve">demás </w:t>
            </w:r>
            <w:r w:rsidR="00BC6846">
              <w:rPr>
                <w:rFonts w:ascii="Arial" w:eastAsia="Times New Roman" w:hAnsi="Arial" w:cs="Arial"/>
                <w:sz w:val="20"/>
                <w:szCs w:val="24"/>
                <w:lang w:eastAsia="es-PE"/>
              </w:rPr>
              <w:t>que,</w:t>
            </w:r>
            <w:r>
              <w:rPr>
                <w:rFonts w:ascii="Arial" w:eastAsia="Times New Roman" w:hAnsi="Arial" w:cs="Arial"/>
                <w:sz w:val="20"/>
                <w:szCs w:val="24"/>
                <w:lang w:eastAsia="es-PE"/>
              </w:rPr>
              <w:t xml:space="preserve"> si a </w:t>
            </w:r>
            <w:r w:rsidR="00BC6846">
              <w:rPr>
                <w:rFonts w:ascii="Arial" w:eastAsia="Times New Roman" w:hAnsi="Arial" w:cs="Arial"/>
                <w:sz w:val="20"/>
                <w:szCs w:val="24"/>
                <w:lang w:eastAsia="es-PE"/>
              </w:rPr>
              <w:t>los sistemas regionales</w:t>
            </w:r>
            <w:r>
              <w:rPr>
                <w:rFonts w:ascii="Arial" w:eastAsia="Times New Roman" w:hAnsi="Arial" w:cs="Arial"/>
                <w:sz w:val="20"/>
                <w:szCs w:val="24"/>
                <w:lang w:eastAsia="es-PE"/>
              </w:rPr>
              <w:t xml:space="preserve"> se refieren a</w:t>
            </w:r>
            <w:r w:rsidR="00FF7CC5">
              <w:rPr>
                <w:rFonts w:ascii="Arial" w:eastAsia="Times New Roman" w:hAnsi="Arial" w:cs="Arial"/>
                <w:sz w:val="20"/>
                <w:szCs w:val="24"/>
                <w:lang w:eastAsia="es-PE"/>
              </w:rPr>
              <w:t xml:space="preserve"> </w:t>
            </w:r>
            <w:r>
              <w:rPr>
                <w:rFonts w:ascii="Arial" w:eastAsia="Times New Roman" w:hAnsi="Arial" w:cs="Arial"/>
                <w:sz w:val="20"/>
                <w:szCs w:val="24"/>
                <w:lang w:eastAsia="es-PE"/>
              </w:rPr>
              <w:t xml:space="preserve">los </w:t>
            </w:r>
            <w:r>
              <w:rPr>
                <w:rFonts w:ascii="Arial" w:eastAsia="Times New Roman" w:hAnsi="Arial" w:cs="Arial"/>
                <w:sz w:val="20"/>
                <w:szCs w:val="24"/>
                <w:lang w:eastAsia="es-PE"/>
              </w:rPr>
              <w:lastRenderedPageBreak/>
              <w:t xml:space="preserve">sistemas sub nacionales, en el </w:t>
            </w:r>
            <w:r w:rsidR="00FF7CC5">
              <w:rPr>
                <w:rFonts w:ascii="Arial" w:eastAsia="Times New Roman" w:hAnsi="Arial" w:cs="Arial"/>
                <w:sz w:val="20"/>
                <w:szCs w:val="24"/>
                <w:lang w:eastAsia="es-PE"/>
              </w:rPr>
              <w:t>Perú</w:t>
            </w:r>
            <w:r>
              <w:rPr>
                <w:rFonts w:ascii="Arial" w:eastAsia="Times New Roman" w:hAnsi="Arial" w:cs="Arial"/>
                <w:sz w:val="20"/>
                <w:szCs w:val="24"/>
                <w:lang w:eastAsia="es-PE"/>
              </w:rPr>
              <w:t xml:space="preserve"> los sistemas regionales de conservación no </w:t>
            </w:r>
            <w:r w:rsidR="00FF7CC5">
              <w:rPr>
                <w:rFonts w:ascii="Arial" w:eastAsia="Times New Roman" w:hAnsi="Arial" w:cs="Arial"/>
                <w:sz w:val="20"/>
                <w:szCs w:val="24"/>
                <w:lang w:eastAsia="es-PE"/>
              </w:rPr>
              <w:t>son</w:t>
            </w:r>
            <w:r>
              <w:rPr>
                <w:rFonts w:ascii="Arial" w:eastAsia="Times New Roman" w:hAnsi="Arial" w:cs="Arial"/>
                <w:sz w:val="20"/>
                <w:szCs w:val="24"/>
                <w:lang w:eastAsia="es-PE"/>
              </w:rPr>
              <w:t xml:space="preserve"> sistemas de áreas protegidas, son sistema de áreas protegidas y otras modalidades de conservación incluyendo </w:t>
            </w:r>
            <w:r w:rsidR="00BC6846">
              <w:rPr>
                <w:rFonts w:ascii="Arial" w:eastAsia="Times New Roman" w:hAnsi="Arial" w:cs="Arial"/>
                <w:sz w:val="20"/>
                <w:szCs w:val="24"/>
                <w:lang w:eastAsia="es-PE"/>
              </w:rPr>
              <w:t>también a</w:t>
            </w:r>
            <w:r>
              <w:rPr>
                <w:rFonts w:ascii="Arial" w:eastAsia="Times New Roman" w:hAnsi="Arial" w:cs="Arial"/>
                <w:sz w:val="20"/>
                <w:szCs w:val="24"/>
                <w:lang w:eastAsia="es-PE"/>
              </w:rPr>
              <w:t xml:space="preserve"> terri</w:t>
            </w:r>
            <w:r w:rsidR="00FF7CC5">
              <w:rPr>
                <w:rFonts w:ascii="Arial" w:eastAsia="Times New Roman" w:hAnsi="Arial" w:cs="Arial"/>
                <w:sz w:val="20"/>
                <w:szCs w:val="24"/>
                <w:lang w:eastAsia="es-PE"/>
              </w:rPr>
              <w:t xml:space="preserve">torios </w:t>
            </w:r>
            <w:r>
              <w:rPr>
                <w:rFonts w:ascii="Arial" w:eastAsia="Times New Roman" w:hAnsi="Arial" w:cs="Arial"/>
                <w:sz w:val="20"/>
                <w:szCs w:val="24"/>
                <w:lang w:eastAsia="es-PE"/>
              </w:rPr>
              <w:t>conservados de comunidades nativas.</w:t>
            </w:r>
          </w:p>
          <w:p w14:paraId="12C75ADC" w14:textId="77777777" w:rsidR="00BC6846" w:rsidRDefault="00BC6846" w:rsidP="001B5340">
            <w:pPr>
              <w:spacing w:after="0" w:line="240" w:lineRule="auto"/>
              <w:rPr>
                <w:rFonts w:ascii="Arial" w:eastAsia="Times New Roman" w:hAnsi="Arial" w:cs="Arial"/>
                <w:sz w:val="20"/>
                <w:szCs w:val="24"/>
                <w:lang w:eastAsia="es-PE"/>
              </w:rPr>
            </w:pPr>
          </w:p>
          <w:p w14:paraId="04F56605" w14:textId="77777777" w:rsidR="00BC6846" w:rsidRPr="00BC6846" w:rsidRDefault="00BC6846"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Los </w:t>
            </w:r>
            <w:r w:rsidRPr="00BC6846">
              <w:rPr>
                <w:rFonts w:ascii="Arial" w:eastAsia="Times New Roman" w:hAnsi="Arial" w:cs="Arial"/>
                <w:sz w:val="20"/>
                <w:szCs w:val="24"/>
                <w:lang w:eastAsia="es-PE"/>
              </w:rPr>
              <w:t>análisis de deficiencias del</w:t>
            </w:r>
          </w:p>
          <w:p w14:paraId="555774DA" w14:textId="6EF0E42D" w:rsidR="00BC6846" w:rsidRDefault="00BC6846" w:rsidP="001B5340">
            <w:pPr>
              <w:spacing w:after="0" w:line="240" w:lineRule="auto"/>
              <w:rPr>
                <w:rFonts w:ascii="Arial" w:eastAsia="Times New Roman" w:hAnsi="Arial" w:cs="Arial"/>
                <w:sz w:val="20"/>
                <w:szCs w:val="24"/>
                <w:lang w:eastAsia="es-PE"/>
              </w:rPr>
            </w:pPr>
            <w:r w:rsidRPr="00BC6846">
              <w:rPr>
                <w:rFonts w:ascii="Arial" w:eastAsia="Times New Roman" w:hAnsi="Arial" w:cs="Arial"/>
                <w:sz w:val="20"/>
                <w:szCs w:val="24"/>
                <w:lang w:eastAsia="es-PE"/>
              </w:rPr>
              <w:t>sistema de áreas protegidas</w:t>
            </w:r>
            <w:r>
              <w:rPr>
                <w:rFonts w:ascii="Arial" w:eastAsia="Times New Roman" w:hAnsi="Arial" w:cs="Arial"/>
                <w:sz w:val="20"/>
                <w:szCs w:val="24"/>
                <w:lang w:eastAsia="es-PE"/>
              </w:rPr>
              <w:t xml:space="preserve">, no solo deben tener en cuenta información de biodiversidad, si no también servicios ecosistemicos y en ambos casos como el cambio climático es una variable que se debe tener </w:t>
            </w:r>
            <w:r w:rsidR="00670F27">
              <w:rPr>
                <w:rFonts w:ascii="Arial" w:eastAsia="Times New Roman" w:hAnsi="Arial" w:cs="Arial"/>
                <w:sz w:val="20"/>
                <w:szCs w:val="24"/>
                <w:lang w:eastAsia="es-PE"/>
              </w:rPr>
              <w:t>d</w:t>
            </w:r>
            <w:r>
              <w:rPr>
                <w:rFonts w:ascii="Arial" w:eastAsia="Times New Roman" w:hAnsi="Arial" w:cs="Arial"/>
                <w:sz w:val="20"/>
                <w:szCs w:val="24"/>
                <w:lang w:eastAsia="es-PE"/>
              </w:rPr>
              <w:t>e cu</w:t>
            </w:r>
            <w:r w:rsidR="00670F27">
              <w:rPr>
                <w:rFonts w:ascii="Arial" w:eastAsia="Times New Roman" w:hAnsi="Arial" w:cs="Arial"/>
                <w:sz w:val="20"/>
                <w:szCs w:val="24"/>
                <w:lang w:eastAsia="es-PE"/>
              </w:rPr>
              <w:t>en</w:t>
            </w:r>
            <w:r>
              <w:rPr>
                <w:rFonts w:ascii="Arial" w:eastAsia="Times New Roman" w:hAnsi="Arial" w:cs="Arial"/>
                <w:sz w:val="20"/>
                <w:szCs w:val="24"/>
                <w:lang w:eastAsia="es-PE"/>
              </w:rPr>
              <w:t xml:space="preserve">ta ya que </w:t>
            </w:r>
            <w:r w:rsidR="00670F27">
              <w:rPr>
                <w:rFonts w:ascii="Arial" w:eastAsia="Times New Roman" w:hAnsi="Arial" w:cs="Arial"/>
                <w:sz w:val="20"/>
                <w:szCs w:val="24"/>
                <w:lang w:eastAsia="es-PE"/>
              </w:rPr>
              <w:t>influye</w:t>
            </w:r>
            <w:r>
              <w:rPr>
                <w:rFonts w:ascii="Arial" w:eastAsia="Times New Roman" w:hAnsi="Arial" w:cs="Arial"/>
                <w:sz w:val="20"/>
                <w:szCs w:val="24"/>
                <w:lang w:eastAsia="es-PE"/>
              </w:rPr>
              <w:t xml:space="preserve"> </w:t>
            </w:r>
            <w:r w:rsidR="00670F27">
              <w:rPr>
                <w:rFonts w:ascii="Arial" w:eastAsia="Times New Roman" w:hAnsi="Arial" w:cs="Arial"/>
                <w:sz w:val="20"/>
                <w:szCs w:val="24"/>
                <w:lang w:eastAsia="es-PE"/>
              </w:rPr>
              <w:t>en</w:t>
            </w:r>
            <w:r>
              <w:rPr>
                <w:rFonts w:ascii="Arial" w:eastAsia="Times New Roman" w:hAnsi="Arial" w:cs="Arial"/>
                <w:sz w:val="20"/>
                <w:szCs w:val="24"/>
                <w:lang w:eastAsia="es-PE"/>
              </w:rPr>
              <w:t xml:space="preserve"> </w:t>
            </w:r>
            <w:r w:rsidR="00670F27">
              <w:rPr>
                <w:rFonts w:ascii="Arial" w:eastAsia="Times New Roman" w:hAnsi="Arial" w:cs="Arial"/>
                <w:sz w:val="20"/>
                <w:szCs w:val="24"/>
                <w:lang w:eastAsia="es-PE"/>
              </w:rPr>
              <w:t>el</w:t>
            </w:r>
            <w:r>
              <w:rPr>
                <w:rFonts w:ascii="Arial" w:eastAsia="Times New Roman" w:hAnsi="Arial" w:cs="Arial"/>
                <w:sz w:val="20"/>
                <w:szCs w:val="24"/>
                <w:lang w:eastAsia="es-PE"/>
              </w:rPr>
              <w:t xml:space="preserve"> desplazamiento de esp</w:t>
            </w:r>
            <w:r w:rsidR="00670F27">
              <w:rPr>
                <w:rFonts w:ascii="Arial" w:eastAsia="Times New Roman" w:hAnsi="Arial" w:cs="Arial"/>
                <w:sz w:val="20"/>
                <w:szCs w:val="24"/>
                <w:lang w:eastAsia="es-PE"/>
              </w:rPr>
              <w:t>e</w:t>
            </w:r>
            <w:r>
              <w:rPr>
                <w:rFonts w:ascii="Arial" w:eastAsia="Times New Roman" w:hAnsi="Arial" w:cs="Arial"/>
                <w:sz w:val="20"/>
                <w:szCs w:val="24"/>
                <w:lang w:eastAsia="es-PE"/>
              </w:rPr>
              <w:t>cies</w:t>
            </w:r>
            <w:r w:rsidR="00DE03F4">
              <w:rPr>
                <w:rFonts w:ascii="Arial" w:eastAsia="Times New Roman" w:hAnsi="Arial" w:cs="Arial"/>
                <w:sz w:val="20"/>
                <w:szCs w:val="24"/>
                <w:lang w:eastAsia="es-PE"/>
              </w:rPr>
              <w:t xml:space="preserve"> hacia ámbitos </w:t>
            </w:r>
            <w:r w:rsidR="00C15DBF">
              <w:rPr>
                <w:rFonts w:ascii="Arial" w:eastAsia="Times New Roman" w:hAnsi="Arial" w:cs="Arial"/>
                <w:sz w:val="20"/>
                <w:szCs w:val="24"/>
                <w:lang w:eastAsia="es-PE"/>
              </w:rPr>
              <w:t>fuera de las áreas protegidas</w:t>
            </w:r>
            <w:r>
              <w:rPr>
                <w:rFonts w:ascii="Arial" w:eastAsia="Times New Roman" w:hAnsi="Arial" w:cs="Arial"/>
                <w:sz w:val="20"/>
                <w:szCs w:val="24"/>
                <w:lang w:eastAsia="es-PE"/>
              </w:rPr>
              <w:t>.</w:t>
            </w:r>
          </w:p>
          <w:p w14:paraId="172AC164" w14:textId="77777777" w:rsidR="00393023" w:rsidRDefault="00393023" w:rsidP="001B5340">
            <w:pPr>
              <w:spacing w:after="0" w:line="240" w:lineRule="auto"/>
              <w:rPr>
                <w:rFonts w:ascii="Arial" w:eastAsia="Times New Roman" w:hAnsi="Arial" w:cs="Arial"/>
                <w:sz w:val="20"/>
                <w:szCs w:val="24"/>
                <w:lang w:eastAsia="es-PE"/>
              </w:rPr>
            </w:pPr>
          </w:p>
          <w:p w14:paraId="5E49C5E9" w14:textId="77777777" w:rsidR="00393023" w:rsidRDefault="00393023"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000000"/>
              <w:left w:val="single" w:sz="4" w:space="0" w:color="000000"/>
              <w:bottom w:val="single" w:sz="4" w:space="0" w:color="000000"/>
              <w:right w:val="single" w:sz="4" w:space="0" w:color="000000"/>
            </w:tcBorders>
          </w:tcPr>
          <w:p w14:paraId="4F3A5868"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lastRenderedPageBreak/>
              <w:t xml:space="preserve">Actualizar metas hacia 2030 con enfoque </w:t>
            </w:r>
            <w:r w:rsidR="00393023">
              <w:rPr>
                <w:rFonts w:ascii="Arial" w:eastAsia="Times New Roman" w:hAnsi="Arial" w:cs="Arial"/>
                <w:sz w:val="20"/>
                <w:szCs w:val="24"/>
                <w:lang w:eastAsia="es-PE"/>
              </w:rPr>
              <w:t xml:space="preserve">a la meta </w:t>
            </w:r>
            <w:r>
              <w:rPr>
                <w:rFonts w:ascii="Arial" w:eastAsia="Times New Roman" w:hAnsi="Arial" w:cs="Arial"/>
                <w:b/>
                <w:bCs/>
                <w:sz w:val="20"/>
                <w:szCs w:val="24"/>
                <w:lang w:eastAsia="es-PE"/>
              </w:rPr>
              <w:t>30x30</w:t>
            </w:r>
            <w:r>
              <w:rPr>
                <w:rFonts w:ascii="Arial" w:eastAsia="Times New Roman" w:hAnsi="Arial" w:cs="Arial"/>
                <w:sz w:val="20"/>
                <w:szCs w:val="24"/>
                <w:lang w:eastAsia="es-PE"/>
              </w:rPr>
              <w:t xml:space="preserve">, integrando </w:t>
            </w:r>
            <w:r w:rsidR="00393023">
              <w:rPr>
                <w:rFonts w:ascii="Arial" w:eastAsia="Times New Roman" w:hAnsi="Arial" w:cs="Arial"/>
                <w:sz w:val="20"/>
                <w:szCs w:val="24"/>
                <w:lang w:eastAsia="es-PE"/>
              </w:rPr>
              <w:t>los otros dos componentes OMEC</w:t>
            </w:r>
            <w:r>
              <w:rPr>
                <w:rFonts w:ascii="Arial" w:eastAsia="Times New Roman" w:hAnsi="Arial" w:cs="Arial"/>
                <w:sz w:val="20"/>
                <w:szCs w:val="24"/>
                <w:lang w:eastAsia="es-PE"/>
              </w:rPr>
              <w:t xml:space="preserve"> </w:t>
            </w:r>
            <w:r w:rsidR="00393023">
              <w:rPr>
                <w:rFonts w:ascii="Arial" w:eastAsia="Times New Roman" w:hAnsi="Arial" w:cs="Arial"/>
                <w:sz w:val="20"/>
                <w:szCs w:val="24"/>
                <w:lang w:eastAsia="es-PE"/>
              </w:rPr>
              <w:t>y territorios indígenas conservados.</w:t>
            </w:r>
          </w:p>
          <w:p w14:paraId="0C5E62AE" w14:textId="77777777" w:rsidR="00393023" w:rsidRDefault="00393023"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Considerar en el análisis de brechas de áreas de conservación la variable cambio climático teniendo en cuenta que influye en la actual distribución de especies, en muchos casos objetos de creación de ANP.</w:t>
            </w:r>
          </w:p>
          <w:p w14:paraId="1BFC58F9" w14:textId="77777777" w:rsidR="00FF7CC5" w:rsidRDefault="00FF7CC5" w:rsidP="001B5340">
            <w:pPr>
              <w:spacing w:after="0" w:line="240" w:lineRule="auto"/>
              <w:rPr>
                <w:rFonts w:ascii="Arial" w:eastAsia="Times New Roman" w:hAnsi="Arial" w:cs="Arial"/>
                <w:sz w:val="20"/>
                <w:szCs w:val="24"/>
                <w:lang w:eastAsia="es-PE"/>
              </w:rPr>
            </w:pPr>
          </w:p>
          <w:p w14:paraId="3AEDFEEE" w14:textId="5D445148" w:rsidR="00FF7CC5" w:rsidRDefault="00FF7CC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tiene que tener en cuenta que en el País existen establecidos por ordenanzas regionales 20 sistemas regionales de conservación</w:t>
            </w:r>
            <w:r w:rsidR="00C15DBF">
              <w:rPr>
                <w:rFonts w:ascii="Arial" w:eastAsia="Times New Roman" w:hAnsi="Arial" w:cs="Arial"/>
                <w:sz w:val="20"/>
                <w:szCs w:val="24"/>
                <w:lang w:eastAsia="es-PE"/>
              </w:rPr>
              <w:t xml:space="preserve">, </w:t>
            </w:r>
            <w:r w:rsidR="008C106C">
              <w:rPr>
                <w:rFonts w:ascii="Arial" w:eastAsia="Times New Roman" w:hAnsi="Arial" w:cs="Arial"/>
                <w:sz w:val="20"/>
                <w:szCs w:val="24"/>
                <w:lang w:eastAsia="es-PE"/>
              </w:rPr>
              <w:t>cuyo enfoque</w:t>
            </w:r>
            <w:r>
              <w:rPr>
                <w:rFonts w:ascii="Arial" w:eastAsia="Times New Roman" w:hAnsi="Arial" w:cs="Arial"/>
                <w:sz w:val="20"/>
                <w:szCs w:val="24"/>
                <w:lang w:eastAsia="es-PE"/>
              </w:rPr>
              <w:t xml:space="preserve"> de trabajo </w:t>
            </w:r>
            <w:r w:rsidR="00C15DBF">
              <w:rPr>
                <w:rFonts w:ascii="Arial" w:eastAsia="Times New Roman" w:hAnsi="Arial" w:cs="Arial"/>
                <w:sz w:val="20"/>
                <w:szCs w:val="24"/>
                <w:lang w:eastAsia="es-PE"/>
              </w:rPr>
              <w:t>está orientado a un</w:t>
            </w:r>
            <w:r>
              <w:rPr>
                <w:rFonts w:ascii="Arial" w:eastAsia="Times New Roman" w:hAnsi="Arial" w:cs="Arial"/>
                <w:sz w:val="20"/>
                <w:szCs w:val="24"/>
                <w:lang w:eastAsia="es-PE"/>
              </w:rPr>
              <w:t xml:space="preserve"> sistema de áreas protegidas y otras modalidades de conservación</w:t>
            </w:r>
          </w:p>
          <w:p w14:paraId="5759CC52" w14:textId="77777777" w:rsidR="00FF7CC5" w:rsidRDefault="00FF7CC5" w:rsidP="001B5340">
            <w:pPr>
              <w:spacing w:after="0" w:line="240" w:lineRule="auto"/>
              <w:rPr>
                <w:rFonts w:ascii="Arial" w:eastAsia="Times New Roman" w:hAnsi="Arial" w:cs="Arial"/>
                <w:sz w:val="20"/>
                <w:szCs w:val="24"/>
                <w:lang w:eastAsia="es-PE"/>
              </w:rPr>
            </w:pPr>
          </w:p>
          <w:p w14:paraId="2B005A28" w14:textId="4BC0483D" w:rsidR="00670F27" w:rsidRDefault="00FF7CC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debe tener en cuenta en el caso de ANP mas allá de las jurisdicciones nacionales</w:t>
            </w:r>
            <w:r w:rsidR="00C15DBF">
              <w:rPr>
                <w:rFonts w:ascii="Arial" w:eastAsia="Times New Roman" w:hAnsi="Arial" w:cs="Arial"/>
                <w:sz w:val="20"/>
                <w:szCs w:val="24"/>
                <w:lang w:eastAsia="es-PE"/>
              </w:rPr>
              <w:t>,</w:t>
            </w:r>
            <w:r>
              <w:rPr>
                <w:rFonts w:ascii="Arial" w:eastAsia="Times New Roman" w:hAnsi="Arial" w:cs="Arial"/>
                <w:sz w:val="20"/>
                <w:szCs w:val="24"/>
                <w:lang w:eastAsia="es-PE"/>
              </w:rPr>
              <w:t xml:space="preserve"> que actualmente se cuenta con el tratado </w:t>
            </w:r>
            <w:r w:rsidRPr="00FF7CC5">
              <w:rPr>
                <w:rFonts w:ascii="Arial" w:eastAsia="Times New Roman" w:hAnsi="Arial" w:cs="Arial"/>
                <w:sz w:val="20"/>
                <w:szCs w:val="24"/>
                <w:lang w:eastAsia="es-PE"/>
              </w:rPr>
              <w:t>BBNJ ref</w:t>
            </w:r>
            <w:r>
              <w:rPr>
                <w:rFonts w:ascii="Arial" w:eastAsia="Times New Roman" w:hAnsi="Arial" w:cs="Arial"/>
                <w:sz w:val="20"/>
                <w:szCs w:val="24"/>
                <w:lang w:eastAsia="es-PE"/>
              </w:rPr>
              <w:t>erido</w:t>
            </w:r>
            <w:r w:rsidRPr="00FF7CC5">
              <w:rPr>
                <w:rFonts w:ascii="Arial" w:eastAsia="Times New Roman" w:hAnsi="Arial" w:cs="Arial"/>
                <w:sz w:val="20"/>
                <w:szCs w:val="24"/>
                <w:lang w:eastAsia="es-PE"/>
              </w:rPr>
              <w:t xml:space="preserve"> al "Acuerdo sobre la Diversidad Biológica Marina de las Zonas Fuera de la Jurisdicción Nacional" un tratado internacional adoptado en 2023 para proteger la biodiversidad en el alta mar. </w:t>
            </w:r>
          </w:p>
          <w:p w14:paraId="478F6761" w14:textId="77777777" w:rsidR="00670F27" w:rsidRDefault="00670F27" w:rsidP="001B5340">
            <w:pPr>
              <w:rPr>
                <w:rFonts w:ascii="Arial" w:eastAsia="Times New Roman" w:hAnsi="Arial" w:cs="Arial"/>
                <w:sz w:val="20"/>
                <w:szCs w:val="24"/>
                <w:lang w:eastAsia="es-PE"/>
              </w:rPr>
            </w:pPr>
          </w:p>
          <w:p w14:paraId="637DCC94" w14:textId="77777777" w:rsidR="00670F27" w:rsidRDefault="00670F27" w:rsidP="001B5340">
            <w:pPr>
              <w:rPr>
                <w:rFonts w:ascii="Arial" w:eastAsia="Times New Roman" w:hAnsi="Arial" w:cs="Arial"/>
                <w:sz w:val="20"/>
                <w:szCs w:val="24"/>
                <w:lang w:eastAsia="es-PE"/>
              </w:rPr>
            </w:pPr>
            <w:r>
              <w:rPr>
                <w:rFonts w:ascii="Arial" w:eastAsia="Times New Roman" w:hAnsi="Arial" w:cs="Arial"/>
                <w:sz w:val="20"/>
                <w:szCs w:val="24"/>
                <w:lang w:eastAsia="es-PE"/>
              </w:rPr>
              <w:lastRenderedPageBreak/>
              <w:t>Se tiene que tener en cuenta que los análisis de representatividad ecológica, a nivel nacional y regional son distintos y dependen de la escala, además igual el componente de servicios ecosistemicos.</w:t>
            </w:r>
          </w:p>
          <w:p w14:paraId="6C1E2986" w14:textId="77777777" w:rsidR="00FF7CC5" w:rsidRPr="00670F27" w:rsidRDefault="00670F27" w:rsidP="001B5340">
            <w:pPr>
              <w:rPr>
                <w:rFonts w:ascii="Arial" w:eastAsia="Times New Roman" w:hAnsi="Arial" w:cs="Arial"/>
                <w:sz w:val="20"/>
                <w:szCs w:val="24"/>
                <w:lang w:eastAsia="es-PE"/>
              </w:rPr>
            </w:pPr>
            <w:r>
              <w:rPr>
                <w:rFonts w:ascii="Arial" w:eastAsia="Times New Roman" w:hAnsi="Arial" w:cs="Arial"/>
                <w:sz w:val="20"/>
                <w:szCs w:val="24"/>
                <w:lang w:eastAsia="es-PE"/>
              </w:rPr>
              <w:t xml:space="preserve">En ambos casos se debe de tener en cuenta la variable cambio climático. </w:t>
            </w:r>
          </w:p>
        </w:tc>
        <w:tc>
          <w:tcPr>
            <w:tcW w:w="2717" w:type="dxa"/>
            <w:tcBorders>
              <w:top w:val="single" w:sz="4" w:space="0" w:color="000000"/>
              <w:left w:val="single" w:sz="4" w:space="0" w:color="000000"/>
              <w:bottom w:val="single" w:sz="4" w:space="0" w:color="000000"/>
              <w:right w:val="single" w:sz="4" w:space="0" w:color="000000"/>
            </w:tcBorders>
          </w:tcPr>
          <w:p w14:paraId="5C2BD8C3"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lastRenderedPageBreak/>
              <w:t>P</w:t>
            </w:r>
            <w:r w:rsidR="00FF7CC5">
              <w:rPr>
                <w:rFonts w:ascii="Arial" w:eastAsia="Times New Roman" w:hAnsi="Arial" w:cs="Arial"/>
                <w:sz w:val="20"/>
                <w:szCs w:val="24"/>
                <w:lang w:eastAsia="es-PE"/>
              </w:rPr>
              <w:t>ermite cumplir la Meta 3 del MG</w:t>
            </w:r>
            <w:r>
              <w:rPr>
                <w:rFonts w:ascii="Arial" w:eastAsia="Times New Roman" w:hAnsi="Arial" w:cs="Arial"/>
                <w:sz w:val="20"/>
                <w:szCs w:val="24"/>
                <w:lang w:eastAsia="es-PE"/>
              </w:rPr>
              <w:t>DB, ampliar cobertura más allá de áreas protegidas tradicionales y asegurar representatividad ecológica. (CBD, 2022; IUCN, 2023).</w:t>
            </w:r>
          </w:p>
          <w:p w14:paraId="45FB71E7" w14:textId="252F2342" w:rsidR="00BC6846" w:rsidRDefault="00BC6846"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La meta 3 (30x30) considera para su cumplimento en el indicador de cobertura de cabecera ANP, OMEC y territorios indígenas conservados.</w:t>
            </w:r>
          </w:p>
          <w:p w14:paraId="19279E03" w14:textId="65E81C3E" w:rsidR="00F935FC" w:rsidRDefault="00F935FC"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Permite cumplir la Meta 1 de la Estrategia Nacional de Diversidad Biológica al 2050.</w:t>
            </w:r>
          </w:p>
        </w:tc>
      </w:tr>
      <w:tr w:rsidR="00143751" w14:paraId="7C537BB5" w14:textId="77777777" w:rsidTr="001B5340">
        <w:tc>
          <w:tcPr>
            <w:tcW w:w="1503" w:type="dxa"/>
            <w:tcBorders>
              <w:top w:val="single" w:sz="4" w:space="0" w:color="000000"/>
              <w:left w:val="single" w:sz="4" w:space="0" w:color="000000"/>
              <w:bottom w:val="single" w:sz="4" w:space="0" w:color="000000"/>
              <w:right w:val="single" w:sz="4" w:space="0" w:color="000000"/>
            </w:tcBorders>
          </w:tcPr>
          <w:p w14:paraId="480B9D48"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b/>
                <w:bCs/>
                <w:sz w:val="20"/>
                <w:szCs w:val="24"/>
                <w:lang w:eastAsia="es-PE"/>
              </w:rPr>
              <w:t>Objetivo 1.2: Integrar áreas protegidas en paisajes y sectores más amplios</w:t>
            </w:r>
          </w:p>
        </w:tc>
        <w:tc>
          <w:tcPr>
            <w:tcW w:w="3005" w:type="dxa"/>
            <w:tcBorders>
              <w:top w:val="single" w:sz="4" w:space="0" w:color="000000"/>
              <w:left w:val="single" w:sz="4" w:space="0" w:color="000000"/>
              <w:bottom w:val="single" w:sz="4" w:space="0" w:color="000000"/>
              <w:right w:val="single" w:sz="4" w:space="0" w:color="000000"/>
            </w:tcBorders>
          </w:tcPr>
          <w:p w14:paraId="009DB551"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reconoce conectividad y corredores</w:t>
            </w:r>
            <w:r w:rsidR="00D66749">
              <w:rPr>
                <w:rFonts w:ascii="Arial" w:eastAsia="Times New Roman" w:hAnsi="Arial" w:cs="Arial"/>
                <w:sz w:val="20"/>
                <w:szCs w:val="24"/>
                <w:lang w:eastAsia="es-PE"/>
              </w:rPr>
              <w:t xml:space="preserve"> ecológicos para unir áreas protegidas</w:t>
            </w:r>
            <w:r>
              <w:rPr>
                <w:rFonts w:ascii="Arial" w:eastAsia="Times New Roman" w:hAnsi="Arial" w:cs="Arial"/>
                <w:sz w:val="20"/>
                <w:szCs w:val="24"/>
                <w:lang w:eastAsia="es-PE"/>
              </w:rPr>
              <w:t>, pero falta referencia explícita a</w:t>
            </w:r>
            <w:r w:rsidR="00D66749">
              <w:rPr>
                <w:rFonts w:ascii="Arial" w:eastAsia="Times New Roman" w:hAnsi="Arial" w:cs="Arial"/>
                <w:sz w:val="20"/>
                <w:szCs w:val="24"/>
                <w:lang w:eastAsia="es-PE"/>
              </w:rPr>
              <w:t xml:space="preserve"> que la conectividad ayuda a que los ecosistemas sean más r</w:t>
            </w:r>
            <w:r w:rsidR="00E57A8E">
              <w:rPr>
                <w:rFonts w:ascii="Arial" w:eastAsia="Times New Roman" w:hAnsi="Arial" w:cs="Arial"/>
                <w:sz w:val="20"/>
                <w:szCs w:val="24"/>
                <w:lang w:eastAsia="es-PE"/>
              </w:rPr>
              <w:t xml:space="preserve">esilientes ante el impacto del </w:t>
            </w:r>
            <w:r w:rsidR="00D66749">
              <w:rPr>
                <w:rFonts w:ascii="Arial" w:eastAsia="Times New Roman" w:hAnsi="Arial" w:cs="Arial"/>
                <w:sz w:val="20"/>
                <w:szCs w:val="24"/>
                <w:lang w:eastAsia="es-PE"/>
              </w:rPr>
              <w:t>cambio climático.</w:t>
            </w:r>
          </w:p>
          <w:p w14:paraId="3D4195F4" w14:textId="17D7C4A0" w:rsidR="00D66749" w:rsidRDefault="00D66749"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Se tiene que tener en cuenta que las redes ecológicas o como en Perú el plan director lo indica como mosaicos de conservación, no solamente deben incluir áreas </w:t>
            </w:r>
            <w:r w:rsidR="00DD3FE3">
              <w:rPr>
                <w:rFonts w:ascii="Arial" w:eastAsia="Times New Roman" w:hAnsi="Arial" w:cs="Arial"/>
                <w:sz w:val="20"/>
                <w:szCs w:val="24"/>
                <w:lang w:eastAsia="es-PE"/>
              </w:rPr>
              <w:t>protegidas,</w:t>
            </w:r>
            <w:r>
              <w:rPr>
                <w:rFonts w:ascii="Arial" w:eastAsia="Times New Roman" w:hAnsi="Arial" w:cs="Arial"/>
                <w:sz w:val="20"/>
                <w:szCs w:val="24"/>
                <w:lang w:eastAsia="es-PE"/>
              </w:rPr>
              <w:t xml:space="preserve"> si no también otras modalidades de conservación basadas en áreas y las dinámicas productivas en el territorio, además la gestión de paisaje debe ser entendida como </w:t>
            </w:r>
            <w:proofErr w:type="spellStart"/>
            <w:r>
              <w:rPr>
                <w:rFonts w:ascii="Arial" w:eastAsia="Times New Roman" w:hAnsi="Arial" w:cs="Arial"/>
                <w:sz w:val="20"/>
                <w:szCs w:val="24"/>
                <w:lang w:eastAsia="es-PE"/>
              </w:rPr>
              <w:t>so</w:t>
            </w:r>
            <w:r w:rsidR="00DD57CD">
              <w:rPr>
                <w:rFonts w:ascii="Arial" w:eastAsia="Times New Roman" w:hAnsi="Arial" w:cs="Arial"/>
                <w:sz w:val="20"/>
                <w:szCs w:val="24"/>
                <w:lang w:eastAsia="es-PE"/>
              </w:rPr>
              <w:t>c</w:t>
            </w:r>
            <w:r>
              <w:rPr>
                <w:rFonts w:ascii="Arial" w:eastAsia="Times New Roman" w:hAnsi="Arial" w:cs="Arial"/>
                <w:sz w:val="20"/>
                <w:szCs w:val="24"/>
                <w:lang w:eastAsia="es-PE"/>
              </w:rPr>
              <w:t>ioecosistemas</w:t>
            </w:r>
            <w:proofErr w:type="spellEnd"/>
            <w:r>
              <w:rPr>
                <w:rFonts w:ascii="Arial" w:eastAsia="Times New Roman" w:hAnsi="Arial" w:cs="Arial"/>
                <w:sz w:val="20"/>
                <w:szCs w:val="24"/>
                <w:lang w:eastAsia="es-PE"/>
              </w:rPr>
              <w:t>, lo que en Perú se está entendiendo como mosaicos de conservación para el desarrollo sostenible</w:t>
            </w:r>
            <w:r w:rsidR="00F24EDC">
              <w:rPr>
                <w:rFonts w:ascii="Arial" w:eastAsia="Times New Roman" w:hAnsi="Arial" w:cs="Arial"/>
                <w:sz w:val="20"/>
                <w:szCs w:val="24"/>
                <w:lang w:eastAsia="es-PE"/>
              </w:rPr>
              <w:t>, es decir, la conservación debe ir de la mano con el desarrollo</w:t>
            </w:r>
            <w:r w:rsidR="00F935FC">
              <w:rPr>
                <w:rFonts w:ascii="Arial" w:eastAsia="Times New Roman" w:hAnsi="Arial" w:cs="Arial"/>
                <w:sz w:val="20"/>
                <w:szCs w:val="24"/>
                <w:lang w:eastAsia="es-PE"/>
              </w:rPr>
              <w:t xml:space="preserve"> y mejoras de las economías locales.</w:t>
            </w:r>
            <w:r>
              <w:rPr>
                <w:rFonts w:ascii="Arial" w:eastAsia="Times New Roman" w:hAnsi="Arial" w:cs="Arial"/>
                <w:sz w:val="20"/>
                <w:szCs w:val="24"/>
                <w:lang w:eastAsia="es-PE"/>
              </w:rPr>
              <w:t xml:space="preserve"> </w:t>
            </w:r>
          </w:p>
          <w:p w14:paraId="18228DF5" w14:textId="77777777" w:rsidR="00DD57CD" w:rsidRDefault="00DD57CD"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No solamente se debe desarrollar herramientas de conectividad estructural como corredores ecológicos , si no que se debe cuantificar la </w:t>
            </w:r>
            <w:r>
              <w:rPr>
                <w:rFonts w:ascii="Arial" w:eastAsia="Times New Roman" w:hAnsi="Arial" w:cs="Arial"/>
                <w:sz w:val="20"/>
                <w:szCs w:val="24"/>
                <w:lang w:eastAsia="es-PE"/>
              </w:rPr>
              <w:lastRenderedPageBreak/>
              <w:t>conectividad funcional de mosaicos de conservación tomando como especies , las priorizadas en planes nacionales de conservación.</w:t>
            </w:r>
          </w:p>
        </w:tc>
        <w:tc>
          <w:tcPr>
            <w:tcW w:w="2982" w:type="dxa"/>
            <w:gridSpan w:val="2"/>
            <w:tcBorders>
              <w:top w:val="single" w:sz="4" w:space="0" w:color="000000"/>
              <w:left w:val="single" w:sz="4" w:space="0" w:color="000000"/>
              <w:bottom w:val="single" w:sz="4" w:space="0" w:color="000000"/>
              <w:right w:val="single" w:sz="4" w:space="0" w:color="000000"/>
            </w:tcBorders>
          </w:tcPr>
          <w:p w14:paraId="00ACA68E" w14:textId="77777777" w:rsidR="00DD57CD" w:rsidRDefault="00DD57CD"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lastRenderedPageBreak/>
              <w:t>Se debe de identificar mosaicos de conservación con un enfoque de contribución</w:t>
            </w:r>
            <w:r w:rsidR="00DD3FE3">
              <w:rPr>
                <w:rFonts w:ascii="Arial" w:eastAsia="Times New Roman" w:hAnsi="Arial" w:cs="Arial"/>
                <w:sz w:val="20"/>
                <w:szCs w:val="24"/>
                <w:lang w:eastAsia="es-PE"/>
              </w:rPr>
              <w:t xml:space="preserve"> al</w:t>
            </w:r>
            <w:r>
              <w:rPr>
                <w:rFonts w:ascii="Arial" w:eastAsia="Times New Roman" w:hAnsi="Arial" w:cs="Arial"/>
                <w:sz w:val="20"/>
                <w:szCs w:val="24"/>
                <w:lang w:eastAsia="es-PE"/>
              </w:rPr>
              <w:t xml:space="preserve"> desarrollo y dentro de ellos corredores ecológicos, debiendo elaborar guías metodológicas para ello.</w:t>
            </w:r>
          </w:p>
          <w:p w14:paraId="7A7E520D" w14:textId="77777777" w:rsidR="00DD3FE3" w:rsidRDefault="00DD3FE3" w:rsidP="001B5340">
            <w:pPr>
              <w:spacing w:after="0" w:line="240" w:lineRule="auto"/>
              <w:rPr>
                <w:rFonts w:ascii="Arial" w:eastAsia="Times New Roman" w:hAnsi="Arial" w:cs="Arial"/>
                <w:sz w:val="20"/>
                <w:szCs w:val="24"/>
                <w:lang w:eastAsia="es-PE"/>
              </w:rPr>
            </w:pPr>
          </w:p>
          <w:p w14:paraId="5B1EACF7" w14:textId="77777777" w:rsidR="00DD3FE3" w:rsidRDefault="00DD57CD"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Desarrollar métricas de conectividad funcional, para ello se debe organizar bases de datos nacionales de presencia de especies prioritariamente las que cuentan con planes de conservación nacionales.</w:t>
            </w:r>
          </w:p>
          <w:p w14:paraId="42DE68DB" w14:textId="77777777" w:rsidR="00DD3FE3" w:rsidRDefault="00DD3FE3" w:rsidP="001B5340">
            <w:pPr>
              <w:spacing w:after="0" w:line="240" w:lineRule="auto"/>
              <w:rPr>
                <w:rFonts w:ascii="Arial" w:eastAsia="Times New Roman" w:hAnsi="Arial" w:cs="Arial"/>
                <w:sz w:val="20"/>
                <w:szCs w:val="24"/>
                <w:lang w:eastAsia="es-PE"/>
              </w:rPr>
            </w:pPr>
          </w:p>
          <w:p w14:paraId="69696D54" w14:textId="77777777" w:rsidR="00DD3FE3" w:rsidRDefault="00DD3FE3"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A partir de la identificación de mosaicos de conservación y desarrollo y corrida métricas de conectividad funcional se deberá identificar áreas que contribuyan a la conectividad y dentro de ellas se deben establecer los corredores y /o acciones de restauración con fines de contribución a la conectividad y a paisajes funciónales y resilientes.</w:t>
            </w:r>
          </w:p>
          <w:p w14:paraId="0C940C35" w14:textId="77777777" w:rsidR="00DD3FE3" w:rsidRDefault="00DD3FE3" w:rsidP="001B5340">
            <w:pPr>
              <w:rPr>
                <w:rFonts w:ascii="Arial" w:eastAsia="Times New Roman" w:hAnsi="Arial" w:cs="Arial"/>
                <w:sz w:val="20"/>
                <w:szCs w:val="24"/>
                <w:lang w:eastAsia="es-PE"/>
              </w:rPr>
            </w:pPr>
          </w:p>
          <w:p w14:paraId="26A4F4D1" w14:textId="77777777" w:rsidR="00DD3FE3" w:rsidRDefault="00DD3FE3"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Incorporar </w:t>
            </w:r>
            <w:proofErr w:type="spellStart"/>
            <w:proofErr w:type="gramStart"/>
            <w:r>
              <w:rPr>
                <w:rFonts w:ascii="Arial" w:eastAsia="Times New Roman" w:hAnsi="Arial" w:cs="Arial"/>
                <w:sz w:val="20"/>
                <w:szCs w:val="24"/>
                <w:lang w:eastAsia="es-PE"/>
              </w:rPr>
              <w:t>NbS</w:t>
            </w:r>
            <w:proofErr w:type="spellEnd"/>
            <w:r>
              <w:rPr>
                <w:rFonts w:ascii="Arial" w:eastAsia="Times New Roman" w:hAnsi="Arial" w:cs="Arial"/>
                <w:sz w:val="20"/>
                <w:szCs w:val="24"/>
                <w:lang w:eastAsia="es-PE"/>
              </w:rPr>
              <w:t xml:space="preserve"> ,</w:t>
            </w:r>
            <w:proofErr w:type="gramEnd"/>
            <w:r>
              <w:rPr>
                <w:rFonts w:ascii="Arial" w:eastAsia="Times New Roman" w:hAnsi="Arial" w:cs="Arial"/>
                <w:sz w:val="20"/>
                <w:szCs w:val="24"/>
                <w:lang w:eastAsia="es-PE"/>
              </w:rPr>
              <w:t xml:space="preserve"> en estrategias de restauración de ecosistemas con fines de </w:t>
            </w:r>
            <w:r>
              <w:rPr>
                <w:rFonts w:ascii="Arial" w:eastAsia="Times New Roman" w:hAnsi="Arial" w:cs="Arial"/>
                <w:sz w:val="20"/>
                <w:szCs w:val="24"/>
                <w:lang w:eastAsia="es-PE"/>
              </w:rPr>
              <w:lastRenderedPageBreak/>
              <w:t>mejorar conectividad y resiliencia de ecosistemas.</w:t>
            </w:r>
          </w:p>
          <w:p w14:paraId="2150CC2C" w14:textId="77777777" w:rsidR="00DD57CD" w:rsidRPr="00DD3FE3" w:rsidRDefault="00DD57CD" w:rsidP="001B5340">
            <w:pPr>
              <w:rPr>
                <w:rFonts w:ascii="Arial" w:eastAsia="Times New Roman" w:hAnsi="Arial" w:cs="Arial"/>
                <w:sz w:val="20"/>
                <w:szCs w:val="24"/>
                <w:lang w:eastAsia="es-PE"/>
              </w:rPr>
            </w:pPr>
          </w:p>
        </w:tc>
        <w:tc>
          <w:tcPr>
            <w:tcW w:w="2717" w:type="dxa"/>
            <w:tcBorders>
              <w:top w:val="single" w:sz="4" w:space="0" w:color="000000"/>
              <w:left w:val="single" w:sz="4" w:space="0" w:color="000000"/>
              <w:bottom w:val="single" w:sz="4" w:space="0" w:color="000000"/>
              <w:right w:val="single" w:sz="4" w:space="0" w:color="000000"/>
            </w:tcBorders>
          </w:tcPr>
          <w:p w14:paraId="33B56A15" w14:textId="77777777" w:rsidR="00DD57CD" w:rsidRDefault="00DD57CD" w:rsidP="001B5340">
            <w:pPr>
              <w:spacing w:after="0" w:line="240" w:lineRule="auto"/>
              <w:rPr>
                <w:rFonts w:ascii="Arial" w:eastAsia="Times New Roman" w:hAnsi="Arial" w:cs="Arial"/>
                <w:sz w:val="20"/>
                <w:szCs w:val="24"/>
                <w:lang w:eastAsia="es-PE"/>
              </w:rPr>
            </w:pPr>
          </w:p>
          <w:p w14:paraId="51B38703" w14:textId="77777777" w:rsidR="00DD57CD" w:rsidRPr="00DD57CD" w:rsidRDefault="00DD57CD" w:rsidP="001B5340">
            <w:pPr>
              <w:spacing w:after="0" w:line="240" w:lineRule="auto"/>
              <w:rPr>
                <w:rFonts w:ascii="Arial" w:eastAsia="Times New Roman" w:hAnsi="Arial" w:cs="Arial"/>
                <w:sz w:val="20"/>
                <w:szCs w:val="24"/>
                <w:lang w:eastAsia="es-PE"/>
              </w:rPr>
            </w:pPr>
            <w:r w:rsidRPr="00DD57CD">
              <w:rPr>
                <w:rFonts w:ascii="Arial" w:eastAsia="Times New Roman" w:hAnsi="Arial" w:cs="Arial"/>
                <w:sz w:val="20"/>
                <w:szCs w:val="24"/>
                <w:lang w:eastAsia="es-PE"/>
              </w:rPr>
              <w:t>Lineamientos para la conservación</w:t>
            </w:r>
          </w:p>
          <w:p w14:paraId="6F4F60B1" w14:textId="77777777" w:rsidR="00DD57CD" w:rsidRPr="00DD57CD" w:rsidRDefault="00DD57CD" w:rsidP="001B5340">
            <w:pPr>
              <w:spacing w:after="0" w:line="240" w:lineRule="auto"/>
              <w:rPr>
                <w:rFonts w:ascii="Arial" w:eastAsia="Times New Roman" w:hAnsi="Arial" w:cs="Arial"/>
                <w:sz w:val="20"/>
                <w:szCs w:val="24"/>
                <w:lang w:eastAsia="es-PE"/>
              </w:rPr>
            </w:pPr>
            <w:r w:rsidRPr="00DD57CD">
              <w:rPr>
                <w:rFonts w:ascii="Arial" w:eastAsia="Times New Roman" w:hAnsi="Arial" w:cs="Arial"/>
                <w:sz w:val="20"/>
                <w:szCs w:val="24"/>
                <w:lang w:eastAsia="es-PE"/>
              </w:rPr>
              <w:t>de la conectividad a través</w:t>
            </w:r>
          </w:p>
          <w:p w14:paraId="533D6800" w14:textId="77777777" w:rsidR="00DD57CD" w:rsidRDefault="00DD57CD" w:rsidP="001B5340">
            <w:pPr>
              <w:spacing w:after="0" w:line="240" w:lineRule="auto"/>
              <w:rPr>
                <w:rFonts w:ascii="Arial" w:eastAsia="Times New Roman" w:hAnsi="Arial" w:cs="Arial"/>
                <w:sz w:val="20"/>
                <w:szCs w:val="24"/>
                <w:lang w:eastAsia="es-PE"/>
              </w:rPr>
            </w:pPr>
            <w:r w:rsidRPr="00DD57CD">
              <w:rPr>
                <w:rFonts w:ascii="Arial" w:eastAsia="Times New Roman" w:hAnsi="Arial" w:cs="Arial"/>
                <w:sz w:val="20"/>
                <w:szCs w:val="24"/>
                <w:lang w:eastAsia="es-PE"/>
              </w:rPr>
              <w:t xml:space="preserve">de redes y corredores </w:t>
            </w:r>
            <w:r w:rsidR="00DD3FE3" w:rsidRPr="00DD57CD">
              <w:rPr>
                <w:rFonts w:ascii="Arial" w:eastAsia="Times New Roman" w:hAnsi="Arial" w:cs="Arial"/>
                <w:sz w:val="20"/>
                <w:szCs w:val="24"/>
                <w:lang w:eastAsia="es-PE"/>
              </w:rPr>
              <w:t>ecológicos</w:t>
            </w:r>
            <w:r w:rsidR="00DD3FE3">
              <w:rPr>
                <w:rFonts w:ascii="Arial" w:eastAsia="Times New Roman" w:hAnsi="Arial" w:cs="Arial"/>
                <w:sz w:val="20"/>
                <w:szCs w:val="24"/>
                <w:lang w:eastAsia="es-PE"/>
              </w:rPr>
              <w:t xml:space="preserve"> (</w:t>
            </w:r>
            <w:r>
              <w:rPr>
                <w:rFonts w:ascii="Arial" w:eastAsia="Times New Roman" w:hAnsi="Arial" w:cs="Arial"/>
                <w:sz w:val="20"/>
                <w:szCs w:val="24"/>
                <w:lang w:eastAsia="es-PE"/>
              </w:rPr>
              <w:t>IUCN, 2021)</w:t>
            </w:r>
          </w:p>
          <w:p w14:paraId="75CBB205" w14:textId="77777777" w:rsidR="00DD3FE3" w:rsidRDefault="00DD3FE3" w:rsidP="001B5340">
            <w:pPr>
              <w:spacing w:after="0" w:line="240" w:lineRule="auto"/>
              <w:rPr>
                <w:rFonts w:ascii="Arial" w:eastAsia="Times New Roman" w:hAnsi="Arial" w:cs="Arial"/>
                <w:sz w:val="20"/>
                <w:szCs w:val="24"/>
                <w:lang w:eastAsia="es-PE"/>
              </w:rPr>
            </w:pPr>
          </w:p>
          <w:p w14:paraId="22796AD8" w14:textId="77777777" w:rsidR="00DD3FE3" w:rsidRDefault="00DD3FE3"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Paisaje funcional y resiliente con estructuras ecológicas robustas- Mosaicos de conservación y desarrollo sostenible (Plan Director de ANP, 2024) </w:t>
            </w:r>
          </w:p>
          <w:p w14:paraId="2704B238" w14:textId="77777777" w:rsidR="00DD57CD" w:rsidRDefault="00DD57CD" w:rsidP="001B5340">
            <w:pPr>
              <w:spacing w:after="0" w:line="240" w:lineRule="auto"/>
              <w:rPr>
                <w:rFonts w:ascii="Arial" w:eastAsia="Times New Roman" w:hAnsi="Arial" w:cs="Arial"/>
                <w:sz w:val="20"/>
                <w:szCs w:val="24"/>
                <w:lang w:eastAsia="es-PE"/>
              </w:rPr>
            </w:pPr>
          </w:p>
          <w:p w14:paraId="09959E45"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Refuerza resiliencia socio</w:t>
            </w:r>
            <w:r w:rsidR="00E57A8E">
              <w:rPr>
                <w:rFonts w:ascii="Arial" w:eastAsia="Times New Roman" w:hAnsi="Arial" w:cs="Arial"/>
                <w:sz w:val="20"/>
                <w:szCs w:val="24"/>
                <w:lang w:eastAsia="es-PE"/>
              </w:rPr>
              <w:t xml:space="preserve"> </w:t>
            </w:r>
            <w:r>
              <w:rPr>
                <w:rFonts w:ascii="Arial" w:eastAsia="Times New Roman" w:hAnsi="Arial" w:cs="Arial"/>
                <w:sz w:val="20"/>
                <w:szCs w:val="24"/>
                <w:lang w:eastAsia="es-PE"/>
              </w:rPr>
              <w:t>ecológica y vincula conservación con mitigación/adaptación al cambio climático. (IUCN, 2020; UNEP, 2022).</w:t>
            </w:r>
          </w:p>
          <w:p w14:paraId="117ED68D" w14:textId="77777777" w:rsidR="00AD5F73" w:rsidRDefault="00AD5F73" w:rsidP="001B5340">
            <w:pPr>
              <w:spacing w:after="0" w:line="240" w:lineRule="auto"/>
              <w:rPr>
                <w:rFonts w:ascii="Arial" w:eastAsia="Times New Roman" w:hAnsi="Arial" w:cs="Arial"/>
                <w:sz w:val="20"/>
                <w:szCs w:val="24"/>
                <w:lang w:eastAsia="es-PE"/>
              </w:rPr>
            </w:pPr>
          </w:p>
          <w:p w14:paraId="7A35C856" w14:textId="61D708F0" w:rsidR="00AD5F73" w:rsidRDefault="00AD5F73" w:rsidP="001B5340">
            <w:pPr>
              <w:spacing w:after="0" w:line="240" w:lineRule="auto"/>
              <w:rPr>
                <w:rFonts w:ascii="Arial" w:eastAsia="Times New Roman" w:hAnsi="Arial" w:cs="Arial"/>
                <w:sz w:val="20"/>
                <w:szCs w:val="24"/>
                <w:lang w:eastAsia="es-PE"/>
              </w:rPr>
            </w:pPr>
            <w:r w:rsidRPr="00AD5F73">
              <w:rPr>
                <w:rFonts w:ascii="Arial" w:eastAsia="Times New Roman" w:hAnsi="Arial" w:cs="Arial"/>
                <w:sz w:val="20"/>
                <w:szCs w:val="24"/>
                <w:lang w:eastAsia="es-PE"/>
              </w:rPr>
              <w:t>Permite cumplir la Meta 1 de la Estrategia Nacional de Diversidad Biológica al 2050.</w:t>
            </w:r>
          </w:p>
        </w:tc>
      </w:tr>
      <w:tr w:rsidR="00143751" w14:paraId="5D160E2A" w14:textId="77777777" w:rsidTr="001B5340">
        <w:tc>
          <w:tcPr>
            <w:tcW w:w="1503" w:type="dxa"/>
            <w:tcBorders>
              <w:top w:val="single" w:sz="4" w:space="0" w:color="000000"/>
              <w:left w:val="single" w:sz="4" w:space="0" w:color="000000"/>
              <w:bottom w:val="single" w:sz="4" w:space="0" w:color="000000"/>
              <w:right w:val="single" w:sz="4" w:space="0" w:color="000000"/>
            </w:tcBorders>
          </w:tcPr>
          <w:p w14:paraId="29BDC152"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b/>
                <w:bCs/>
                <w:sz w:val="20"/>
                <w:szCs w:val="24"/>
                <w:lang w:eastAsia="es-PE"/>
              </w:rPr>
              <w:t>Objetivo 1.3: Redes regionales y transfronterizas</w:t>
            </w:r>
          </w:p>
        </w:tc>
        <w:tc>
          <w:tcPr>
            <w:tcW w:w="3005" w:type="dxa"/>
            <w:tcBorders>
              <w:top w:val="single" w:sz="4" w:space="0" w:color="000000"/>
              <w:left w:val="single" w:sz="4" w:space="0" w:color="000000"/>
              <w:bottom w:val="single" w:sz="4" w:space="0" w:color="000000"/>
              <w:right w:val="single" w:sz="4" w:space="0" w:color="000000"/>
            </w:tcBorders>
          </w:tcPr>
          <w:p w14:paraId="6FAE3649" w14:textId="620D17C3" w:rsidR="00143751" w:rsidRDefault="009D3794"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Existen experiencias en Perú de corredores</w:t>
            </w:r>
            <w:r w:rsidR="00593A65">
              <w:rPr>
                <w:rFonts w:ascii="Arial" w:eastAsia="Times New Roman" w:hAnsi="Arial" w:cs="Arial"/>
                <w:sz w:val="20"/>
                <w:szCs w:val="24"/>
                <w:lang w:eastAsia="es-PE"/>
              </w:rPr>
              <w:t xml:space="preserve"> binacionales</w:t>
            </w:r>
            <w:r>
              <w:rPr>
                <w:rFonts w:ascii="Arial" w:eastAsia="Times New Roman" w:hAnsi="Arial" w:cs="Arial"/>
                <w:sz w:val="20"/>
                <w:szCs w:val="24"/>
                <w:lang w:eastAsia="es-PE"/>
              </w:rPr>
              <w:t xml:space="preserve"> </w:t>
            </w:r>
            <w:proofErr w:type="gramStart"/>
            <w:r>
              <w:rPr>
                <w:rFonts w:ascii="Arial" w:eastAsia="Times New Roman" w:hAnsi="Arial" w:cs="Arial"/>
                <w:sz w:val="20"/>
                <w:szCs w:val="24"/>
                <w:lang w:eastAsia="es-PE"/>
              </w:rPr>
              <w:t xml:space="preserve">y </w:t>
            </w:r>
            <w:r w:rsidR="00593A65">
              <w:rPr>
                <w:rFonts w:ascii="Arial" w:eastAsia="Times New Roman" w:hAnsi="Arial" w:cs="Arial"/>
                <w:sz w:val="20"/>
                <w:szCs w:val="24"/>
                <w:lang w:eastAsia="es-PE"/>
              </w:rPr>
              <w:t xml:space="preserve"> trinacionales</w:t>
            </w:r>
            <w:proofErr w:type="gramEnd"/>
            <w:r w:rsidR="00593A65">
              <w:rPr>
                <w:rFonts w:ascii="Arial" w:eastAsia="Times New Roman" w:hAnsi="Arial" w:cs="Arial"/>
                <w:sz w:val="20"/>
                <w:szCs w:val="24"/>
                <w:lang w:eastAsia="es-PE"/>
              </w:rPr>
              <w:t xml:space="preserve">, </w:t>
            </w:r>
            <w:r>
              <w:rPr>
                <w:rFonts w:ascii="Arial" w:eastAsia="Times New Roman" w:hAnsi="Arial" w:cs="Arial"/>
                <w:sz w:val="20"/>
                <w:szCs w:val="24"/>
                <w:lang w:eastAsia="es-PE"/>
              </w:rPr>
              <w:t xml:space="preserve">así como reservas de biosferas transfronterizas, además en el marco de gabinetes binacionales se </w:t>
            </w:r>
            <w:r w:rsidR="008C106C">
              <w:rPr>
                <w:rFonts w:ascii="Arial" w:eastAsia="Times New Roman" w:hAnsi="Arial" w:cs="Arial"/>
                <w:sz w:val="20"/>
                <w:szCs w:val="24"/>
                <w:lang w:eastAsia="es-PE"/>
              </w:rPr>
              <w:t>desarrolla acuerdos</w:t>
            </w:r>
            <w:r>
              <w:rPr>
                <w:rFonts w:ascii="Arial" w:eastAsia="Times New Roman" w:hAnsi="Arial" w:cs="Arial"/>
                <w:sz w:val="20"/>
                <w:szCs w:val="24"/>
                <w:lang w:eastAsia="es-PE"/>
              </w:rPr>
              <w:t xml:space="preserve"> multilaterales recientes, se debe apoyar la sistematización y difusión de buenas </w:t>
            </w:r>
            <w:r w:rsidR="008C106C">
              <w:rPr>
                <w:rFonts w:ascii="Arial" w:eastAsia="Times New Roman" w:hAnsi="Arial" w:cs="Arial"/>
                <w:sz w:val="20"/>
                <w:szCs w:val="24"/>
                <w:lang w:eastAsia="es-PE"/>
              </w:rPr>
              <w:t>prácticas.</w:t>
            </w:r>
          </w:p>
          <w:p w14:paraId="09658403" w14:textId="77777777" w:rsidR="009D3794" w:rsidRDefault="009D3794" w:rsidP="001B5340">
            <w:pPr>
              <w:spacing w:after="0" w:line="240" w:lineRule="auto"/>
              <w:rPr>
                <w:rFonts w:ascii="Arial" w:eastAsia="Times New Roman" w:hAnsi="Arial" w:cs="Arial"/>
                <w:sz w:val="20"/>
                <w:szCs w:val="24"/>
                <w:lang w:eastAsia="es-PE"/>
              </w:rPr>
            </w:pPr>
          </w:p>
          <w:p w14:paraId="16861360" w14:textId="77777777" w:rsidR="009D3794" w:rsidRDefault="009D3794"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debe enfatizar que estas redes ecológicas transfronterizas no solo deben enfocarse en ANP si no también en otras modalidades de conservación y en territorios indígenas conservados.</w:t>
            </w:r>
          </w:p>
          <w:p w14:paraId="30A20AC4" w14:textId="77777777" w:rsidR="009D3794" w:rsidRDefault="009D3794" w:rsidP="001B5340">
            <w:pPr>
              <w:spacing w:after="0" w:line="240" w:lineRule="auto"/>
              <w:rPr>
                <w:rFonts w:ascii="Arial" w:eastAsia="Times New Roman" w:hAnsi="Arial" w:cs="Arial"/>
                <w:sz w:val="20"/>
                <w:szCs w:val="24"/>
                <w:lang w:eastAsia="es-PE"/>
              </w:rPr>
            </w:pPr>
          </w:p>
          <w:p w14:paraId="5383C038" w14:textId="77777777" w:rsidR="009D3794" w:rsidRDefault="009D3794" w:rsidP="001B5340">
            <w:pPr>
              <w:spacing w:after="0" w:line="240" w:lineRule="auto"/>
              <w:rPr>
                <w:rFonts w:ascii="Arial" w:eastAsia="Times New Roman" w:hAnsi="Arial" w:cs="Arial"/>
                <w:sz w:val="20"/>
                <w:szCs w:val="24"/>
                <w:lang w:eastAsia="es-PE"/>
              </w:rPr>
            </w:pPr>
          </w:p>
          <w:p w14:paraId="0071F4F9" w14:textId="77777777" w:rsidR="009D3794" w:rsidRDefault="009D3794"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000000"/>
              <w:left w:val="single" w:sz="4" w:space="0" w:color="000000"/>
              <w:bottom w:val="single" w:sz="4" w:space="0" w:color="000000"/>
              <w:right w:val="single" w:sz="4" w:space="0" w:color="000000"/>
            </w:tcBorders>
          </w:tcPr>
          <w:p w14:paraId="2ECF92A8"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Ampliar cooperación regional para </w:t>
            </w:r>
            <w:r w:rsidR="009D3794">
              <w:rPr>
                <w:rFonts w:ascii="Arial" w:eastAsia="Times New Roman" w:hAnsi="Arial" w:cs="Arial"/>
                <w:sz w:val="20"/>
                <w:szCs w:val="24"/>
                <w:lang w:eastAsia="es-PE"/>
              </w:rPr>
              <w:t>redes ecológicas transfronterizas.</w:t>
            </w:r>
          </w:p>
          <w:p w14:paraId="6C39F239" w14:textId="77777777" w:rsidR="00F8470C" w:rsidRDefault="00F8470C" w:rsidP="001B5340">
            <w:pPr>
              <w:spacing w:after="0" w:line="240" w:lineRule="auto"/>
              <w:rPr>
                <w:rFonts w:ascii="Arial" w:eastAsia="Times New Roman" w:hAnsi="Arial" w:cs="Arial"/>
                <w:sz w:val="20"/>
                <w:szCs w:val="24"/>
                <w:lang w:eastAsia="es-PE"/>
              </w:rPr>
            </w:pPr>
          </w:p>
          <w:p w14:paraId="060E6D15" w14:textId="77777777" w:rsidR="00634FEF" w:rsidRDefault="004C4424"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Sistematización</w:t>
            </w:r>
            <w:r w:rsidR="009D3794">
              <w:rPr>
                <w:rFonts w:ascii="Arial" w:eastAsia="Times New Roman" w:hAnsi="Arial" w:cs="Arial"/>
                <w:sz w:val="20"/>
                <w:szCs w:val="24"/>
                <w:lang w:eastAsia="es-PE"/>
              </w:rPr>
              <w:t xml:space="preserve"> de experiencias exitosas de gest</w:t>
            </w:r>
            <w:r>
              <w:rPr>
                <w:rFonts w:ascii="Arial" w:eastAsia="Times New Roman" w:hAnsi="Arial" w:cs="Arial"/>
                <w:sz w:val="20"/>
                <w:szCs w:val="24"/>
                <w:lang w:eastAsia="es-PE"/>
              </w:rPr>
              <w:t>ión de corredores binacionales y</w:t>
            </w:r>
            <w:r w:rsidR="009D3794">
              <w:rPr>
                <w:rFonts w:ascii="Arial" w:eastAsia="Times New Roman" w:hAnsi="Arial" w:cs="Arial"/>
                <w:sz w:val="20"/>
                <w:szCs w:val="24"/>
                <w:lang w:eastAsia="es-PE"/>
              </w:rPr>
              <w:t xml:space="preserve"> trinacionales.</w:t>
            </w:r>
          </w:p>
          <w:p w14:paraId="727B7DF1" w14:textId="77777777" w:rsidR="00634FEF" w:rsidRDefault="00634FEF" w:rsidP="001B5340">
            <w:pPr>
              <w:rPr>
                <w:rFonts w:ascii="Arial" w:eastAsia="Times New Roman" w:hAnsi="Arial" w:cs="Arial"/>
                <w:sz w:val="20"/>
                <w:szCs w:val="24"/>
                <w:lang w:eastAsia="es-PE"/>
              </w:rPr>
            </w:pPr>
          </w:p>
          <w:p w14:paraId="069B730D" w14:textId="77777777" w:rsidR="009D3794" w:rsidRPr="00634FEF" w:rsidRDefault="00E57A8E" w:rsidP="001B5340">
            <w:pPr>
              <w:rPr>
                <w:rFonts w:ascii="Arial" w:eastAsia="Times New Roman" w:hAnsi="Arial" w:cs="Arial"/>
                <w:sz w:val="20"/>
                <w:szCs w:val="24"/>
                <w:lang w:eastAsia="es-PE"/>
              </w:rPr>
            </w:pPr>
            <w:r>
              <w:rPr>
                <w:rFonts w:ascii="Arial" w:eastAsia="Times New Roman" w:hAnsi="Arial" w:cs="Arial"/>
                <w:sz w:val="20"/>
                <w:szCs w:val="24"/>
                <w:lang w:eastAsia="es-PE"/>
              </w:rPr>
              <w:t>Tener en</w:t>
            </w:r>
            <w:r w:rsidR="00634FEF">
              <w:rPr>
                <w:rFonts w:ascii="Arial" w:eastAsia="Times New Roman" w:hAnsi="Arial" w:cs="Arial"/>
                <w:sz w:val="20"/>
                <w:szCs w:val="24"/>
                <w:lang w:eastAsia="es-PE"/>
              </w:rPr>
              <w:t xml:space="preserve"> cuenta en el diseño de estas redes no solamente conectividad </w:t>
            </w:r>
            <w:r w:rsidR="00F8470C">
              <w:rPr>
                <w:rFonts w:ascii="Arial" w:eastAsia="Times New Roman" w:hAnsi="Arial" w:cs="Arial"/>
                <w:sz w:val="20"/>
                <w:szCs w:val="24"/>
                <w:lang w:eastAsia="es-PE"/>
              </w:rPr>
              <w:t xml:space="preserve">estructural </w:t>
            </w:r>
            <w:r w:rsidR="00634FEF">
              <w:rPr>
                <w:rFonts w:ascii="Arial" w:eastAsia="Times New Roman" w:hAnsi="Arial" w:cs="Arial"/>
                <w:sz w:val="20"/>
                <w:szCs w:val="24"/>
                <w:lang w:eastAsia="es-PE"/>
              </w:rPr>
              <w:t xml:space="preserve"> si no </w:t>
            </w:r>
            <w:r w:rsidR="00F8470C">
              <w:rPr>
                <w:rFonts w:ascii="Arial" w:eastAsia="Times New Roman" w:hAnsi="Arial" w:cs="Arial"/>
                <w:sz w:val="20"/>
                <w:szCs w:val="24"/>
                <w:lang w:eastAsia="es-PE"/>
              </w:rPr>
              <w:t>funcional</w:t>
            </w:r>
            <w:r w:rsidR="00634FEF">
              <w:rPr>
                <w:rFonts w:ascii="Arial" w:eastAsia="Times New Roman" w:hAnsi="Arial" w:cs="Arial"/>
                <w:sz w:val="20"/>
                <w:szCs w:val="24"/>
                <w:lang w:eastAsia="es-PE"/>
              </w:rPr>
              <w:t>, teniendo en cuenta ecosistemas compartidos y especies clave objetos de conservación de ambos países.</w:t>
            </w:r>
          </w:p>
        </w:tc>
        <w:tc>
          <w:tcPr>
            <w:tcW w:w="2717" w:type="dxa"/>
            <w:tcBorders>
              <w:top w:val="single" w:sz="4" w:space="0" w:color="000000"/>
              <w:left w:val="single" w:sz="4" w:space="0" w:color="000000"/>
              <w:bottom w:val="single" w:sz="4" w:space="0" w:color="000000"/>
              <w:right w:val="single" w:sz="4" w:space="0" w:color="000000"/>
            </w:tcBorders>
          </w:tcPr>
          <w:p w14:paraId="14996DCD" w14:textId="5B042C15"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Mejora conectividad ecológica y gobernanza multinacional, fortaleciendo la dimensión regional de la Meta 3. (CMS, 2020; UNFCCC, 2015).</w:t>
            </w:r>
            <w:r w:rsidR="00AD5F73">
              <w:rPr>
                <w:rFonts w:ascii="Arial" w:eastAsia="Times New Roman" w:hAnsi="Arial" w:cs="Arial"/>
                <w:sz w:val="20"/>
                <w:szCs w:val="24"/>
                <w:lang w:eastAsia="es-PE"/>
              </w:rPr>
              <w:t xml:space="preserve"> Se encuentra en línea con la Meta 3 de la Estrategia Nacional de Diversidad Biológica al 2050</w:t>
            </w:r>
          </w:p>
        </w:tc>
      </w:tr>
      <w:tr w:rsidR="00143751" w14:paraId="51F1D360" w14:textId="77777777" w:rsidTr="001B5340">
        <w:tc>
          <w:tcPr>
            <w:tcW w:w="1503" w:type="dxa"/>
            <w:tcBorders>
              <w:top w:val="single" w:sz="4" w:space="0" w:color="000000"/>
              <w:left w:val="single" w:sz="4" w:space="0" w:color="000000"/>
              <w:bottom w:val="single" w:sz="4" w:space="0" w:color="000000"/>
              <w:right w:val="single" w:sz="4" w:space="0" w:color="000000"/>
            </w:tcBorders>
          </w:tcPr>
          <w:p w14:paraId="322A400B" w14:textId="77777777" w:rsidR="00634FEF" w:rsidRPr="00634FEF" w:rsidRDefault="00593A65"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 xml:space="preserve">Objetivo 1.4: </w:t>
            </w:r>
            <w:r w:rsidR="00634FEF" w:rsidRPr="00634FEF">
              <w:rPr>
                <w:rFonts w:ascii="Arial" w:eastAsia="Times New Roman" w:hAnsi="Arial" w:cs="Arial"/>
                <w:b/>
                <w:bCs/>
                <w:sz w:val="20"/>
                <w:szCs w:val="24"/>
                <w:lang w:eastAsia="es-PE"/>
              </w:rPr>
              <w:t>Mejorar sustancialmente la planificación y</w:t>
            </w:r>
          </w:p>
          <w:p w14:paraId="19E7B739" w14:textId="77777777" w:rsidR="00143751" w:rsidRDefault="00634FEF" w:rsidP="001B5340">
            <w:pPr>
              <w:spacing w:after="0" w:line="240" w:lineRule="auto"/>
              <w:rPr>
                <w:rFonts w:ascii="Arial" w:eastAsia="Times New Roman" w:hAnsi="Arial" w:cs="Arial"/>
                <w:sz w:val="20"/>
                <w:szCs w:val="24"/>
                <w:lang w:eastAsia="es-PE"/>
              </w:rPr>
            </w:pPr>
            <w:r w:rsidRPr="00634FEF">
              <w:rPr>
                <w:rFonts w:ascii="Arial" w:eastAsia="Times New Roman" w:hAnsi="Arial" w:cs="Arial"/>
                <w:b/>
                <w:bCs/>
                <w:sz w:val="20"/>
                <w:szCs w:val="24"/>
                <w:lang w:eastAsia="es-PE"/>
              </w:rPr>
              <w:t>gestión de áreas protegidas a nivel local.</w:t>
            </w:r>
          </w:p>
        </w:tc>
        <w:tc>
          <w:tcPr>
            <w:tcW w:w="3005" w:type="dxa"/>
            <w:tcBorders>
              <w:top w:val="single" w:sz="4" w:space="0" w:color="000000"/>
              <w:left w:val="single" w:sz="4" w:space="0" w:color="000000"/>
              <w:bottom w:val="single" w:sz="4" w:space="0" w:color="000000"/>
              <w:right w:val="single" w:sz="4" w:space="0" w:color="000000"/>
            </w:tcBorders>
          </w:tcPr>
          <w:p w14:paraId="696CB549" w14:textId="77777777" w:rsidR="00E57A8E" w:rsidRDefault="00E57A8E"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Se debe de tener en cuenta que la planificación en sentido amplio incluye el enfoque de manejo adaptativo y el ciclo de manejo adaptativo, en el cual la planificación es una de las fases del ciclo, el cual incluye la implementación , el monitoreo y reporte y la adaptación, por ello se debe de tener en cuenta que la participación y la gobernanza esta presente en cada una de las etapas del ciclo debiendo adoptarse herramientas que permitan la participación efectiva de los actores en cada una de las etapas del ciclo de manejo adaptativo incluyendo en la etapa de adaptación.</w:t>
            </w:r>
          </w:p>
          <w:p w14:paraId="0A739879" w14:textId="77777777" w:rsidR="00143751" w:rsidRDefault="00E57A8E"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En el sentido de </w:t>
            </w:r>
            <w:r w:rsidR="00BA04EE">
              <w:rPr>
                <w:rFonts w:ascii="Arial" w:eastAsia="Times New Roman" w:hAnsi="Arial" w:cs="Arial"/>
                <w:sz w:val="20"/>
                <w:szCs w:val="24"/>
                <w:lang w:eastAsia="es-PE"/>
              </w:rPr>
              <w:t>abordar</w:t>
            </w:r>
            <w:r>
              <w:rPr>
                <w:rFonts w:ascii="Arial" w:eastAsia="Times New Roman" w:hAnsi="Arial" w:cs="Arial"/>
                <w:sz w:val="20"/>
                <w:szCs w:val="24"/>
                <w:lang w:eastAsia="es-PE"/>
              </w:rPr>
              <w:t xml:space="preserve"> los objetivos del CBD se debe de </w:t>
            </w:r>
            <w:r w:rsidR="00BA04EE">
              <w:rPr>
                <w:rFonts w:ascii="Arial" w:eastAsia="Times New Roman" w:hAnsi="Arial" w:cs="Arial"/>
                <w:sz w:val="20"/>
                <w:szCs w:val="24"/>
                <w:lang w:eastAsia="es-PE"/>
              </w:rPr>
              <w:t>incluir</w:t>
            </w:r>
            <w:r>
              <w:rPr>
                <w:rFonts w:ascii="Arial" w:eastAsia="Times New Roman" w:hAnsi="Arial" w:cs="Arial"/>
                <w:sz w:val="20"/>
                <w:szCs w:val="24"/>
                <w:lang w:eastAsia="es-PE"/>
              </w:rPr>
              <w:t xml:space="preserve"> en las </w:t>
            </w:r>
            <w:r w:rsidR="00BA04EE">
              <w:rPr>
                <w:rFonts w:ascii="Arial" w:eastAsia="Times New Roman" w:hAnsi="Arial" w:cs="Arial"/>
                <w:sz w:val="20"/>
                <w:szCs w:val="24"/>
                <w:lang w:eastAsia="es-PE"/>
              </w:rPr>
              <w:t>guías</w:t>
            </w:r>
            <w:r>
              <w:rPr>
                <w:rFonts w:ascii="Arial" w:eastAsia="Times New Roman" w:hAnsi="Arial" w:cs="Arial"/>
                <w:sz w:val="20"/>
                <w:szCs w:val="24"/>
                <w:lang w:eastAsia="es-PE"/>
              </w:rPr>
              <w:t xml:space="preserve"> metodológicas de planes de gestión que la planificación deberá un </w:t>
            </w:r>
            <w:r w:rsidR="00BA04EE">
              <w:rPr>
                <w:rFonts w:ascii="Arial" w:eastAsia="Times New Roman" w:hAnsi="Arial" w:cs="Arial"/>
                <w:sz w:val="20"/>
                <w:szCs w:val="24"/>
                <w:lang w:eastAsia="es-PE"/>
              </w:rPr>
              <w:t>análisis</w:t>
            </w:r>
            <w:r>
              <w:rPr>
                <w:rFonts w:ascii="Arial" w:eastAsia="Times New Roman" w:hAnsi="Arial" w:cs="Arial"/>
                <w:sz w:val="20"/>
                <w:szCs w:val="24"/>
                <w:lang w:eastAsia="es-PE"/>
              </w:rPr>
              <w:t xml:space="preserve"> de los </w:t>
            </w:r>
            <w:r w:rsidR="00BA04EE">
              <w:rPr>
                <w:rFonts w:ascii="Arial" w:eastAsia="Times New Roman" w:hAnsi="Arial" w:cs="Arial"/>
                <w:sz w:val="20"/>
                <w:szCs w:val="24"/>
                <w:lang w:eastAsia="es-PE"/>
              </w:rPr>
              <w:t>objetos</w:t>
            </w:r>
            <w:r>
              <w:rPr>
                <w:rFonts w:ascii="Arial" w:eastAsia="Times New Roman" w:hAnsi="Arial" w:cs="Arial"/>
                <w:sz w:val="20"/>
                <w:szCs w:val="24"/>
                <w:lang w:eastAsia="es-PE"/>
              </w:rPr>
              <w:t xml:space="preserve"> de conservación, los servicios ecosistemicos ligados a ellos y los beneficios y el </w:t>
            </w:r>
            <w:r w:rsidR="00BA04EE">
              <w:rPr>
                <w:rFonts w:ascii="Arial" w:eastAsia="Times New Roman" w:hAnsi="Arial" w:cs="Arial"/>
                <w:sz w:val="20"/>
                <w:szCs w:val="24"/>
                <w:lang w:eastAsia="es-PE"/>
              </w:rPr>
              <w:t>número</w:t>
            </w:r>
            <w:r>
              <w:rPr>
                <w:rFonts w:ascii="Arial" w:eastAsia="Times New Roman" w:hAnsi="Arial" w:cs="Arial"/>
                <w:sz w:val="20"/>
                <w:szCs w:val="24"/>
                <w:lang w:eastAsia="es-PE"/>
              </w:rPr>
              <w:t xml:space="preserve"> de be</w:t>
            </w:r>
            <w:r w:rsidR="00BA04EE">
              <w:rPr>
                <w:rFonts w:ascii="Arial" w:eastAsia="Times New Roman" w:hAnsi="Arial" w:cs="Arial"/>
                <w:sz w:val="20"/>
                <w:szCs w:val="24"/>
                <w:lang w:eastAsia="es-PE"/>
              </w:rPr>
              <w:t>ne</w:t>
            </w:r>
            <w:r>
              <w:rPr>
                <w:rFonts w:ascii="Arial" w:eastAsia="Times New Roman" w:hAnsi="Arial" w:cs="Arial"/>
                <w:sz w:val="20"/>
                <w:szCs w:val="24"/>
                <w:lang w:eastAsia="es-PE"/>
              </w:rPr>
              <w:t xml:space="preserve">ficiarios de los servicios o contribución de la </w:t>
            </w:r>
            <w:r w:rsidR="00BA04EE">
              <w:rPr>
                <w:rFonts w:ascii="Arial" w:eastAsia="Times New Roman" w:hAnsi="Arial" w:cs="Arial"/>
                <w:sz w:val="20"/>
                <w:szCs w:val="24"/>
                <w:lang w:eastAsia="es-PE"/>
              </w:rPr>
              <w:t>naturaleza</w:t>
            </w:r>
            <w:r>
              <w:rPr>
                <w:rFonts w:ascii="Arial" w:eastAsia="Times New Roman" w:hAnsi="Arial" w:cs="Arial"/>
                <w:sz w:val="20"/>
                <w:szCs w:val="24"/>
                <w:lang w:eastAsia="es-PE"/>
              </w:rPr>
              <w:t xml:space="preserve"> al bienestar de las personas. </w:t>
            </w:r>
          </w:p>
          <w:p w14:paraId="0FAD2377" w14:textId="77777777" w:rsidR="00BA04EE" w:rsidRDefault="00BA04EE" w:rsidP="001B5340">
            <w:pPr>
              <w:spacing w:after="0" w:line="240" w:lineRule="auto"/>
              <w:rPr>
                <w:rFonts w:ascii="Arial" w:eastAsia="Times New Roman" w:hAnsi="Arial" w:cs="Arial"/>
                <w:sz w:val="20"/>
                <w:szCs w:val="24"/>
                <w:lang w:eastAsia="es-PE"/>
              </w:rPr>
            </w:pPr>
          </w:p>
          <w:p w14:paraId="003646FA" w14:textId="77777777" w:rsidR="00BA04EE" w:rsidRDefault="00BA04EE"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El grupo de efectividad de manejo de la REDPARQUES ha desarrollado una herramienta y a consensuado en que debemos transitar de medir efectividad de manejo en torno a condiciones de gestión como el formulario METT a medir efectividad por impactos y sobre todo tener en cuenta en la medición de  la efectividad basado en que tanto implementamos el manejo adaptivo y dentro de ello la gestión del conocimiento.</w:t>
            </w:r>
          </w:p>
          <w:p w14:paraId="3D4DA7E2" w14:textId="77777777" w:rsidR="00BD5A3B" w:rsidRDefault="00BD5A3B" w:rsidP="001B5340">
            <w:pPr>
              <w:spacing w:after="0" w:line="240" w:lineRule="auto"/>
              <w:rPr>
                <w:rFonts w:ascii="Arial" w:eastAsia="Times New Roman" w:hAnsi="Arial" w:cs="Arial"/>
                <w:sz w:val="20"/>
                <w:szCs w:val="24"/>
                <w:lang w:eastAsia="es-PE"/>
              </w:rPr>
            </w:pPr>
          </w:p>
          <w:p w14:paraId="672E5261" w14:textId="77777777" w:rsidR="00BD5A3B" w:rsidRDefault="00BD5A3B" w:rsidP="001B5340">
            <w:pPr>
              <w:spacing w:after="0" w:line="240" w:lineRule="auto"/>
              <w:rPr>
                <w:rFonts w:ascii="Arial" w:eastAsia="Times New Roman" w:hAnsi="Arial" w:cs="Arial"/>
                <w:sz w:val="20"/>
                <w:szCs w:val="24"/>
                <w:lang w:eastAsia="es-PE"/>
              </w:rPr>
            </w:pPr>
          </w:p>
          <w:p w14:paraId="771B5430" w14:textId="77777777" w:rsidR="00BD5A3B" w:rsidRDefault="00BD5A3B" w:rsidP="001B5340">
            <w:pPr>
              <w:spacing w:after="0" w:line="240" w:lineRule="auto"/>
              <w:rPr>
                <w:rFonts w:ascii="Arial" w:eastAsia="Times New Roman" w:hAnsi="Arial" w:cs="Arial"/>
                <w:sz w:val="20"/>
                <w:szCs w:val="24"/>
                <w:lang w:eastAsia="es-PE"/>
              </w:rPr>
            </w:pPr>
          </w:p>
          <w:p w14:paraId="6E79A66D" w14:textId="77777777" w:rsidR="00BD5A3B" w:rsidRDefault="00BD5A3B"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000000"/>
              <w:left w:val="single" w:sz="4" w:space="0" w:color="000000"/>
              <w:bottom w:val="single" w:sz="4" w:space="0" w:color="000000"/>
              <w:right w:val="single" w:sz="4" w:space="0" w:color="000000"/>
            </w:tcBorders>
          </w:tcPr>
          <w:p w14:paraId="4BF2A081" w14:textId="77777777" w:rsidR="00BA04EE" w:rsidRPr="007F79E4" w:rsidRDefault="00634FEF" w:rsidP="001B5340">
            <w:pPr>
              <w:rPr>
                <w:rFonts w:ascii="Arial" w:hAnsi="Arial" w:cs="Arial"/>
                <w:color w:val="26292E"/>
                <w:sz w:val="20"/>
                <w:szCs w:val="20"/>
                <w:shd w:val="clear" w:color="auto" w:fill="FFFFFF"/>
              </w:rPr>
            </w:pPr>
            <w:r w:rsidRPr="007F79E4">
              <w:rPr>
                <w:rFonts w:ascii="Arial" w:hAnsi="Arial" w:cs="Arial"/>
                <w:color w:val="26292E"/>
                <w:sz w:val="20"/>
                <w:szCs w:val="20"/>
                <w:shd w:val="clear" w:color="auto" w:fill="FFFFFF"/>
              </w:rPr>
              <w:lastRenderedPageBreak/>
              <w:t> </w:t>
            </w:r>
            <w:r w:rsidR="00BA04EE" w:rsidRPr="007F79E4">
              <w:rPr>
                <w:rFonts w:ascii="Arial" w:hAnsi="Arial" w:cs="Arial"/>
                <w:color w:val="26292E"/>
                <w:sz w:val="20"/>
                <w:szCs w:val="20"/>
                <w:shd w:val="clear" w:color="auto" w:fill="FFFFFF"/>
              </w:rPr>
              <w:t>Los procesos de monit</w:t>
            </w:r>
            <w:r w:rsidR="00A0796E" w:rsidRPr="007F79E4">
              <w:rPr>
                <w:rFonts w:ascii="Arial" w:hAnsi="Arial" w:cs="Arial"/>
                <w:color w:val="26292E"/>
                <w:sz w:val="20"/>
                <w:szCs w:val="20"/>
                <w:shd w:val="clear" w:color="auto" w:fill="FFFFFF"/>
              </w:rPr>
              <w:t xml:space="preserve">oreo y evaluación deben ser muy bien construidos, conducidos y </w:t>
            </w:r>
            <w:r w:rsidR="00BA04EE" w:rsidRPr="007F79E4">
              <w:rPr>
                <w:rFonts w:ascii="Arial" w:hAnsi="Arial" w:cs="Arial"/>
                <w:color w:val="26292E"/>
                <w:sz w:val="20"/>
                <w:szCs w:val="20"/>
                <w:shd w:val="clear" w:color="auto" w:fill="FFFFFF"/>
              </w:rPr>
              <w:t xml:space="preserve">reportados para </w:t>
            </w:r>
            <w:r w:rsidR="00E01F64" w:rsidRPr="007F79E4">
              <w:rPr>
                <w:rFonts w:ascii="Arial" w:hAnsi="Arial" w:cs="Arial"/>
                <w:color w:val="26292E"/>
                <w:sz w:val="20"/>
                <w:szCs w:val="20"/>
                <w:shd w:val="clear" w:color="auto" w:fill="FFFFFF"/>
              </w:rPr>
              <w:t xml:space="preserve">implementar </w:t>
            </w:r>
            <w:r w:rsidR="00BA04EE" w:rsidRPr="007F79E4">
              <w:rPr>
                <w:rFonts w:ascii="Arial" w:hAnsi="Arial" w:cs="Arial"/>
                <w:color w:val="26292E"/>
                <w:sz w:val="20"/>
                <w:szCs w:val="20"/>
                <w:shd w:val="clear" w:color="auto" w:fill="FFFFFF"/>
              </w:rPr>
              <w:t xml:space="preserve">gestión adaptativa, </w:t>
            </w:r>
            <w:r w:rsidR="00E01F64" w:rsidRPr="007F79E4">
              <w:rPr>
                <w:rFonts w:ascii="Arial" w:hAnsi="Arial" w:cs="Arial"/>
                <w:color w:val="26292E"/>
                <w:sz w:val="20"/>
                <w:szCs w:val="20"/>
                <w:shd w:val="clear" w:color="auto" w:fill="FFFFFF"/>
              </w:rPr>
              <w:t>como enfoque clave para alcanzar efectividad de gestión, por ello debe de fomentarse sistemas de monitoreo integrado que articule indicadores de impacto, resultado y de proceso articulados bajo una lógica de causalidad que permita medir efectividad de gestión</w:t>
            </w:r>
          </w:p>
          <w:p w14:paraId="360446E9" w14:textId="77777777" w:rsidR="00BA04EE" w:rsidRPr="007F79E4" w:rsidRDefault="00BA04EE" w:rsidP="001B5340">
            <w:pPr>
              <w:rPr>
                <w:rFonts w:ascii="Arial" w:eastAsia="Times New Roman" w:hAnsi="Arial" w:cs="Arial"/>
                <w:sz w:val="20"/>
                <w:szCs w:val="20"/>
                <w:lang w:eastAsia="es-PE"/>
              </w:rPr>
            </w:pPr>
          </w:p>
          <w:p w14:paraId="5D212E83" w14:textId="77777777" w:rsidR="00001FB9" w:rsidRPr="007F79E4" w:rsidRDefault="00BA04EE" w:rsidP="001B5340">
            <w:pPr>
              <w:rPr>
                <w:rFonts w:ascii="Arial" w:eastAsia="Times New Roman" w:hAnsi="Arial" w:cs="Arial"/>
                <w:sz w:val="20"/>
                <w:szCs w:val="20"/>
                <w:lang w:eastAsia="es-PE"/>
              </w:rPr>
            </w:pPr>
            <w:r w:rsidRPr="007F79E4">
              <w:rPr>
                <w:rFonts w:ascii="Arial" w:eastAsia="Times New Roman" w:hAnsi="Arial" w:cs="Arial"/>
                <w:sz w:val="20"/>
                <w:szCs w:val="20"/>
                <w:lang w:eastAsia="es-PE"/>
              </w:rPr>
              <w:t xml:space="preserve">En cuanto a las evaluaciones de efectividad del manejo, es necesario </w:t>
            </w:r>
            <w:r w:rsidR="00E01F64" w:rsidRPr="007F79E4">
              <w:rPr>
                <w:rFonts w:ascii="Arial" w:eastAsia="Times New Roman" w:hAnsi="Arial" w:cs="Arial"/>
                <w:sz w:val="20"/>
                <w:szCs w:val="20"/>
                <w:lang w:eastAsia="es-PE"/>
              </w:rPr>
              <w:t xml:space="preserve">tener </w:t>
            </w:r>
            <w:r w:rsidR="00001FB9" w:rsidRPr="007F79E4">
              <w:rPr>
                <w:rFonts w:ascii="Arial" w:eastAsia="Times New Roman" w:hAnsi="Arial" w:cs="Arial"/>
                <w:sz w:val="20"/>
                <w:szCs w:val="20"/>
                <w:lang w:eastAsia="es-PE"/>
              </w:rPr>
              <w:t>en cuent</w:t>
            </w:r>
            <w:r w:rsidR="00E01F64" w:rsidRPr="007F79E4">
              <w:rPr>
                <w:rFonts w:ascii="Arial" w:eastAsia="Times New Roman" w:hAnsi="Arial" w:cs="Arial"/>
                <w:sz w:val="20"/>
                <w:szCs w:val="20"/>
                <w:lang w:eastAsia="es-PE"/>
              </w:rPr>
              <w:t xml:space="preserve">a además de la relación de causalidad entre impactos y </w:t>
            </w:r>
            <w:r w:rsidR="00001FB9" w:rsidRPr="007F79E4">
              <w:rPr>
                <w:rFonts w:ascii="Arial" w:eastAsia="Times New Roman" w:hAnsi="Arial" w:cs="Arial"/>
                <w:sz w:val="20"/>
                <w:szCs w:val="20"/>
                <w:lang w:eastAsia="es-PE"/>
              </w:rPr>
              <w:t>estrategias</w:t>
            </w:r>
            <w:r w:rsidR="00E01F64" w:rsidRPr="007F79E4">
              <w:rPr>
                <w:rFonts w:ascii="Arial" w:eastAsia="Times New Roman" w:hAnsi="Arial" w:cs="Arial"/>
                <w:sz w:val="20"/>
                <w:szCs w:val="20"/>
                <w:lang w:eastAsia="es-PE"/>
              </w:rPr>
              <w:t xml:space="preserve">, aquellos </w:t>
            </w:r>
            <w:r w:rsidR="00001FB9" w:rsidRPr="007F79E4">
              <w:rPr>
                <w:rFonts w:ascii="Arial" w:eastAsia="Times New Roman" w:hAnsi="Arial" w:cs="Arial"/>
                <w:sz w:val="20"/>
                <w:szCs w:val="20"/>
                <w:lang w:eastAsia="es-PE"/>
              </w:rPr>
              <w:t>estándares</w:t>
            </w:r>
            <w:r w:rsidR="00E01F64" w:rsidRPr="007F79E4">
              <w:rPr>
                <w:rFonts w:ascii="Arial" w:eastAsia="Times New Roman" w:hAnsi="Arial" w:cs="Arial"/>
                <w:sz w:val="20"/>
                <w:szCs w:val="20"/>
                <w:lang w:eastAsia="es-PE"/>
              </w:rPr>
              <w:t xml:space="preserve"> internacionales</w:t>
            </w:r>
            <w:r w:rsidR="00A0796E" w:rsidRPr="007F79E4">
              <w:rPr>
                <w:rFonts w:ascii="Arial" w:eastAsia="Times New Roman" w:hAnsi="Arial" w:cs="Arial"/>
                <w:sz w:val="20"/>
                <w:szCs w:val="20"/>
                <w:lang w:eastAsia="es-PE"/>
              </w:rPr>
              <w:t xml:space="preserve"> </w:t>
            </w:r>
            <w:r w:rsidRPr="007F79E4">
              <w:rPr>
                <w:rFonts w:ascii="Arial" w:eastAsia="Times New Roman" w:hAnsi="Arial" w:cs="Arial"/>
                <w:sz w:val="20"/>
                <w:szCs w:val="20"/>
                <w:lang w:eastAsia="es-PE"/>
              </w:rPr>
              <w:t xml:space="preserve">establecidos, </w:t>
            </w:r>
            <w:r w:rsidR="00E01F64" w:rsidRPr="007F79E4">
              <w:rPr>
                <w:rFonts w:ascii="Arial" w:eastAsia="Times New Roman" w:hAnsi="Arial" w:cs="Arial"/>
                <w:sz w:val="20"/>
                <w:szCs w:val="20"/>
                <w:lang w:eastAsia="es-PE"/>
              </w:rPr>
              <w:t>como</w:t>
            </w:r>
            <w:r w:rsidR="00A0796E" w:rsidRPr="007F79E4">
              <w:rPr>
                <w:rFonts w:ascii="Arial" w:eastAsia="Times New Roman" w:hAnsi="Arial" w:cs="Arial"/>
                <w:sz w:val="20"/>
                <w:szCs w:val="20"/>
                <w:lang w:eastAsia="es-PE"/>
              </w:rPr>
              <w:t xml:space="preserve"> el estándar Lista verde de Áreas Protegidas y Conservadas </w:t>
            </w:r>
            <w:r w:rsidR="00001FB9" w:rsidRPr="007F79E4">
              <w:rPr>
                <w:rFonts w:ascii="Arial" w:eastAsia="Times New Roman" w:hAnsi="Arial" w:cs="Arial"/>
                <w:sz w:val="20"/>
                <w:szCs w:val="20"/>
                <w:lang w:eastAsia="es-PE"/>
              </w:rPr>
              <w:t>de la UICN.</w:t>
            </w:r>
          </w:p>
          <w:p w14:paraId="5D023792" w14:textId="77777777" w:rsidR="00BA04EE" w:rsidRPr="007F79E4" w:rsidRDefault="00E01F64" w:rsidP="001B5340">
            <w:pPr>
              <w:rPr>
                <w:rFonts w:ascii="Arial" w:eastAsia="Times New Roman" w:hAnsi="Arial" w:cs="Arial"/>
                <w:sz w:val="20"/>
                <w:szCs w:val="20"/>
                <w:lang w:eastAsia="es-PE"/>
              </w:rPr>
            </w:pPr>
            <w:r w:rsidRPr="007F79E4">
              <w:rPr>
                <w:rFonts w:ascii="Arial" w:eastAsia="Times New Roman" w:hAnsi="Arial" w:cs="Arial"/>
                <w:sz w:val="20"/>
                <w:szCs w:val="20"/>
                <w:lang w:eastAsia="es-PE"/>
              </w:rPr>
              <w:t xml:space="preserve">No </w:t>
            </w:r>
            <w:r w:rsidR="00A0796E" w:rsidRPr="007F79E4">
              <w:rPr>
                <w:rFonts w:ascii="Arial" w:eastAsia="Times New Roman" w:hAnsi="Arial" w:cs="Arial"/>
                <w:sz w:val="20"/>
                <w:szCs w:val="20"/>
                <w:lang w:eastAsia="es-PE"/>
              </w:rPr>
              <w:t>obstante,</w:t>
            </w:r>
            <w:r w:rsidRPr="007F79E4">
              <w:rPr>
                <w:rFonts w:ascii="Arial" w:eastAsia="Times New Roman" w:hAnsi="Arial" w:cs="Arial"/>
                <w:sz w:val="20"/>
                <w:szCs w:val="20"/>
                <w:lang w:eastAsia="es-PE"/>
              </w:rPr>
              <w:t xml:space="preserve"> se debe de tener en cuenta los costos que </w:t>
            </w:r>
            <w:r w:rsidRPr="007F79E4">
              <w:rPr>
                <w:rFonts w:ascii="Arial" w:eastAsia="Times New Roman" w:hAnsi="Arial" w:cs="Arial"/>
                <w:sz w:val="20"/>
                <w:szCs w:val="20"/>
                <w:lang w:eastAsia="es-PE"/>
              </w:rPr>
              <w:lastRenderedPageBreak/>
              <w:t xml:space="preserve">implica tener el estándar, ya que finalmente el objetivo es tener un buen set de indicadores que te permitan tomar decisiones e implementar enfoque adaptivo </w:t>
            </w:r>
            <w:r w:rsidR="00A0796E" w:rsidRPr="007F79E4">
              <w:rPr>
                <w:rFonts w:ascii="Arial" w:eastAsia="Times New Roman" w:hAnsi="Arial" w:cs="Arial"/>
                <w:sz w:val="20"/>
                <w:szCs w:val="20"/>
                <w:lang w:eastAsia="es-PE"/>
              </w:rPr>
              <w:t>para alcanzar</w:t>
            </w:r>
            <w:r w:rsidRPr="007F79E4">
              <w:rPr>
                <w:rFonts w:ascii="Arial" w:eastAsia="Times New Roman" w:hAnsi="Arial" w:cs="Arial"/>
                <w:sz w:val="20"/>
                <w:szCs w:val="20"/>
                <w:lang w:eastAsia="es-PE"/>
              </w:rPr>
              <w:t xml:space="preserve"> gestión efectiva.</w:t>
            </w:r>
          </w:p>
          <w:p w14:paraId="391AD007" w14:textId="77777777" w:rsidR="00143751" w:rsidRPr="007F79E4" w:rsidRDefault="00143751" w:rsidP="001B5340">
            <w:pPr>
              <w:rPr>
                <w:rFonts w:ascii="Arial" w:eastAsia="Times New Roman" w:hAnsi="Arial" w:cs="Arial"/>
                <w:sz w:val="20"/>
                <w:szCs w:val="20"/>
                <w:lang w:eastAsia="es-PE"/>
              </w:rPr>
            </w:pPr>
          </w:p>
        </w:tc>
        <w:tc>
          <w:tcPr>
            <w:tcW w:w="2717" w:type="dxa"/>
            <w:tcBorders>
              <w:top w:val="single" w:sz="4" w:space="0" w:color="000000"/>
              <w:left w:val="single" w:sz="4" w:space="0" w:color="000000"/>
              <w:bottom w:val="single" w:sz="4" w:space="0" w:color="000000"/>
              <w:right w:val="single" w:sz="4" w:space="0" w:color="000000"/>
            </w:tcBorders>
          </w:tcPr>
          <w:p w14:paraId="54AB7D46"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lastRenderedPageBreak/>
              <w:t>Asegura calidad, transparencia y comparabilidad internacional en la gestión de áreas protegidas. (IUCN, 2017, SERNANP 2028, WWF, 2019).</w:t>
            </w:r>
          </w:p>
        </w:tc>
      </w:tr>
      <w:tr w:rsidR="00143751" w14:paraId="68D4CE43" w14:textId="77777777" w:rsidTr="001B5340">
        <w:trPr>
          <w:trHeight w:val="8412"/>
        </w:trPr>
        <w:tc>
          <w:tcPr>
            <w:tcW w:w="1503" w:type="dxa"/>
            <w:tcBorders>
              <w:left w:val="single" w:sz="4" w:space="0" w:color="000000"/>
              <w:bottom w:val="single" w:sz="4" w:space="0" w:color="auto"/>
              <w:right w:val="single" w:sz="4" w:space="0" w:color="000000"/>
            </w:tcBorders>
          </w:tcPr>
          <w:p w14:paraId="4546E7C3" w14:textId="77777777" w:rsidR="00143751" w:rsidRPr="00A10B58" w:rsidRDefault="00A10B58" w:rsidP="001B5340">
            <w:pPr>
              <w:spacing w:after="0" w:line="240" w:lineRule="auto"/>
              <w:rPr>
                <w:rFonts w:ascii="Arial" w:eastAsia="Times New Roman" w:hAnsi="Arial" w:cs="Arial"/>
                <w:b/>
                <w:sz w:val="20"/>
                <w:szCs w:val="24"/>
                <w:lang w:eastAsia="es-PE"/>
              </w:rPr>
            </w:pPr>
            <w:bookmarkStart w:id="3" w:name="_Hlk216301251"/>
            <w:r w:rsidRPr="00A10B58">
              <w:rPr>
                <w:b/>
              </w:rPr>
              <w:t>Objetivo 1.5: Prevenir y mitigar los impactos negativos de las principales amenazas a las áreas protegidas</w:t>
            </w:r>
          </w:p>
        </w:tc>
        <w:tc>
          <w:tcPr>
            <w:tcW w:w="3005" w:type="dxa"/>
            <w:tcBorders>
              <w:left w:val="single" w:sz="4" w:space="0" w:color="000000"/>
              <w:bottom w:val="single" w:sz="4" w:space="0" w:color="auto"/>
              <w:right w:val="single" w:sz="4" w:space="0" w:color="000000"/>
            </w:tcBorders>
          </w:tcPr>
          <w:p w14:paraId="4C35EE2B" w14:textId="045159BA" w:rsidR="00143751" w:rsidRDefault="007F79E4"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Se debe tener en </w:t>
            </w:r>
            <w:r w:rsidR="007F6F3F">
              <w:rPr>
                <w:rFonts w:ascii="Arial" w:eastAsia="Times New Roman" w:hAnsi="Arial" w:cs="Arial"/>
                <w:sz w:val="20"/>
                <w:szCs w:val="24"/>
                <w:lang w:eastAsia="es-PE"/>
              </w:rPr>
              <w:t xml:space="preserve">cuenta y analizar no solo las causas directas de la perdida de diversidad </w:t>
            </w:r>
            <w:r>
              <w:rPr>
                <w:rFonts w:ascii="Arial" w:eastAsia="Times New Roman" w:hAnsi="Arial" w:cs="Arial"/>
                <w:sz w:val="20"/>
                <w:szCs w:val="24"/>
                <w:lang w:eastAsia="es-PE"/>
              </w:rPr>
              <w:t>biológica en</w:t>
            </w:r>
            <w:r w:rsidR="007F6F3F">
              <w:rPr>
                <w:rFonts w:ascii="Arial" w:eastAsia="Times New Roman" w:hAnsi="Arial" w:cs="Arial"/>
                <w:sz w:val="20"/>
                <w:szCs w:val="24"/>
                <w:lang w:eastAsia="es-PE"/>
              </w:rPr>
              <w:t xml:space="preserve"> las ANP si no también las causas </w:t>
            </w:r>
            <w:r w:rsidR="003233B5">
              <w:rPr>
                <w:rFonts w:ascii="Arial" w:eastAsia="Times New Roman" w:hAnsi="Arial" w:cs="Arial"/>
                <w:sz w:val="20"/>
                <w:szCs w:val="24"/>
                <w:lang w:eastAsia="es-PE"/>
              </w:rPr>
              <w:t>indirectas</w:t>
            </w:r>
            <w:r w:rsidR="007F6F3F">
              <w:rPr>
                <w:rFonts w:ascii="Arial" w:eastAsia="Times New Roman" w:hAnsi="Arial" w:cs="Arial"/>
                <w:sz w:val="20"/>
                <w:szCs w:val="24"/>
                <w:lang w:eastAsia="es-PE"/>
              </w:rPr>
              <w:t xml:space="preserve"> o </w:t>
            </w:r>
            <w:r>
              <w:rPr>
                <w:rFonts w:ascii="Arial" w:eastAsia="Times New Roman" w:hAnsi="Arial" w:cs="Arial"/>
                <w:sz w:val="20"/>
                <w:szCs w:val="24"/>
                <w:lang w:eastAsia="es-PE"/>
              </w:rPr>
              <w:t>subyacentes que</w:t>
            </w:r>
            <w:r w:rsidR="007F6F3F">
              <w:rPr>
                <w:rFonts w:ascii="Arial" w:eastAsia="Times New Roman" w:hAnsi="Arial" w:cs="Arial"/>
                <w:sz w:val="20"/>
                <w:szCs w:val="24"/>
                <w:lang w:eastAsia="es-PE"/>
              </w:rPr>
              <w:t xml:space="preserve"> son las que catalizan las causas directas como por ejemplo </w:t>
            </w:r>
            <w:r w:rsidR="007F6F3F" w:rsidRPr="007F6F3F">
              <w:rPr>
                <w:rFonts w:ascii="Arial" w:eastAsia="Times New Roman" w:hAnsi="Arial" w:cs="Arial"/>
                <w:sz w:val="20"/>
                <w:szCs w:val="24"/>
                <w:lang w:eastAsia="es-PE"/>
              </w:rPr>
              <w:t xml:space="preserve">el crecimiento demográfico, </w:t>
            </w:r>
            <w:r w:rsidR="007F6F3F">
              <w:rPr>
                <w:rFonts w:ascii="Arial" w:eastAsia="Times New Roman" w:hAnsi="Arial" w:cs="Arial"/>
                <w:sz w:val="20"/>
                <w:szCs w:val="24"/>
                <w:lang w:eastAsia="es-PE"/>
              </w:rPr>
              <w:t xml:space="preserve">los </w:t>
            </w:r>
            <w:r w:rsidR="007F6F3F" w:rsidRPr="007F6F3F">
              <w:rPr>
                <w:rFonts w:ascii="Arial" w:eastAsia="Times New Roman" w:hAnsi="Arial" w:cs="Arial"/>
                <w:sz w:val="20"/>
                <w:szCs w:val="24"/>
                <w:lang w:eastAsia="es-PE"/>
              </w:rPr>
              <w:t xml:space="preserve">patrones insostenibles de consumo, </w:t>
            </w:r>
            <w:r w:rsidRPr="007F6F3F">
              <w:rPr>
                <w:rFonts w:ascii="Arial" w:eastAsia="Times New Roman" w:hAnsi="Arial" w:cs="Arial"/>
                <w:sz w:val="20"/>
                <w:szCs w:val="24"/>
                <w:lang w:eastAsia="es-PE"/>
              </w:rPr>
              <w:t>pobreza, políticas</w:t>
            </w:r>
            <w:r w:rsidR="007F6F3F" w:rsidRPr="007F6F3F">
              <w:rPr>
                <w:rFonts w:ascii="Arial" w:eastAsia="Times New Roman" w:hAnsi="Arial" w:cs="Arial"/>
                <w:sz w:val="20"/>
                <w:szCs w:val="24"/>
                <w:lang w:eastAsia="es-PE"/>
              </w:rPr>
              <w:t xml:space="preserve"> públicas</w:t>
            </w:r>
            <w:r w:rsidR="00403999">
              <w:rPr>
                <w:rFonts w:ascii="Arial" w:eastAsia="Times New Roman" w:hAnsi="Arial" w:cs="Arial"/>
                <w:sz w:val="20"/>
                <w:szCs w:val="24"/>
                <w:lang w:eastAsia="es-PE"/>
              </w:rPr>
              <w:t xml:space="preserve"> que no tienen en cuenta la biodiversidad</w:t>
            </w:r>
            <w:r w:rsidR="007F6F3F">
              <w:rPr>
                <w:rFonts w:ascii="Arial" w:eastAsia="Times New Roman" w:hAnsi="Arial" w:cs="Arial"/>
                <w:sz w:val="20"/>
                <w:szCs w:val="24"/>
                <w:lang w:eastAsia="es-PE"/>
              </w:rPr>
              <w:t xml:space="preserve">, </w:t>
            </w:r>
            <w:r w:rsidR="00403999">
              <w:rPr>
                <w:rFonts w:ascii="Arial" w:eastAsia="Times New Roman" w:hAnsi="Arial" w:cs="Arial"/>
                <w:sz w:val="20"/>
                <w:szCs w:val="24"/>
                <w:lang w:eastAsia="es-PE"/>
              </w:rPr>
              <w:t>corrupción</w:t>
            </w:r>
            <w:r w:rsidR="007F6F3F" w:rsidRPr="007F6F3F">
              <w:rPr>
                <w:rFonts w:ascii="Arial" w:eastAsia="Times New Roman" w:hAnsi="Arial" w:cs="Arial"/>
                <w:sz w:val="20"/>
                <w:szCs w:val="24"/>
                <w:lang w:eastAsia="es-PE"/>
              </w:rPr>
              <w:t xml:space="preserve"> y una desconexión cultural con la naturaleza. Estas causas se relacionan en</w:t>
            </w:r>
            <w:r w:rsidR="007F6F3F">
              <w:rPr>
                <w:rFonts w:ascii="Arial" w:eastAsia="Times New Roman" w:hAnsi="Arial" w:cs="Arial"/>
                <w:sz w:val="20"/>
                <w:szCs w:val="24"/>
                <w:lang w:eastAsia="es-PE"/>
              </w:rPr>
              <w:t xml:space="preserve">tre </w:t>
            </w:r>
            <w:proofErr w:type="spellStart"/>
            <w:r w:rsidR="007F6F3F">
              <w:rPr>
                <w:rFonts w:ascii="Arial" w:eastAsia="Times New Roman" w:hAnsi="Arial" w:cs="Arial"/>
                <w:sz w:val="20"/>
                <w:szCs w:val="24"/>
                <w:lang w:eastAsia="es-PE"/>
              </w:rPr>
              <w:t>si</w:t>
            </w:r>
            <w:proofErr w:type="spellEnd"/>
            <w:r w:rsidR="007F6F3F">
              <w:rPr>
                <w:rFonts w:ascii="Arial" w:eastAsia="Times New Roman" w:hAnsi="Arial" w:cs="Arial"/>
                <w:sz w:val="20"/>
                <w:szCs w:val="24"/>
                <w:lang w:eastAsia="es-PE"/>
              </w:rPr>
              <w:t xml:space="preserve"> en una lógica de </w:t>
            </w:r>
            <w:r w:rsidR="008C106C">
              <w:rPr>
                <w:rFonts w:ascii="Arial" w:eastAsia="Times New Roman" w:hAnsi="Arial" w:cs="Arial"/>
                <w:sz w:val="20"/>
                <w:szCs w:val="24"/>
                <w:lang w:eastAsia="es-PE"/>
              </w:rPr>
              <w:t>causalidad,</w:t>
            </w:r>
            <w:r w:rsidR="007F6F3F" w:rsidRPr="007F6F3F">
              <w:rPr>
                <w:rFonts w:ascii="Arial" w:eastAsia="Times New Roman" w:hAnsi="Arial" w:cs="Arial"/>
                <w:sz w:val="20"/>
                <w:szCs w:val="24"/>
                <w:lang w:eastAsia="es-PE"/>
              </w:rPr>
              <w:t xml:space="preserve"> por ejemplo,</w:t>
            </w:r>
            <w:r w:rsidR="007F6F3F">
              <w:rPr>
                <w:rFonts w:ascii="Arial" w:eastAsia="Times New Roman" w:hAnsi="Arial" w:cs="Arial"/>
                <w:sz w:val="20"/>
                <w:szCs w:val="24"/>
                <w:lang w:eastAsia="es-PE"/>
              </w:rPr>
              <w:t xml:space="preserve"> los patrones insostenibles de consumo</w:t>
            </w:r>
            <w:r w:rsidR="007F6F3F" w:rsidRPr="007F6F3F">
              <w:rPr>
                <w:rFonts w:ascii="Arial" w:eastAsia="Times New Roman" w:hAnsi="Arial" w:cs="Arial"/>
                <w:sz w:val="20"/>
                <w:szCs w:val="24"/>
                <w:lang w:eastAsia="es-PE"/>
              </w:rPr>
              <w:t xml:space="preserve">(indirecta) impulsa la agricultura intensiva que </w:t>
            </w:r>
            <w:r w:rsidR="007F6F3F">
              <w:rPr>
                <w:rFonts w:ascii="Arial" w:eastAsia="Times New Roman" w:hAnsi="Arial" w:cs="Arial"/>
                <w:sz w:val="20"/>
                <w:szCs w:val="24"/>
                <w:lang w:eastAsia="es-PE"/>
              </w:rPr>
              <w:t>causa perdida de</w:t>
            </w:r>
            <w:r w:rsidR="007F6F3F" w:rsidRPr="007F6F3F">
              <w:rPr>
                <w:rFonts w:ascii="Arial" w:eastAsia="Times New Roman" w:hAnsi="Arial" w:cs="Arial"/>
                <w:sz w:val="20"/>
                <w:szCs w:val="24"/>
                <w:lang w:eastAsia="es-PE"/>
              </w:rPr>
              <w:t xml:space="preserve"> hábitats, contamina y a su vez el cambio climático (directa) </w:t>
            </w:r>
            <w:r w:rsidR="007F6F3F">
              <w:rPr>
                <w:rFonts w:ascii="Arial" w:eastAsia="Times New Roman" w:hAnsi="Arial" w:cs="Arial"/>
                <w:sz w:val="20"/>
                <w:szCs w:val="24"/>
                <w:lang w:eastAsia="es-PE"/>
              </w:rPr>
              <w:t xml:space="preserve">exacerba </w:t>
            </w:r>
            <w:r w:rsidR="007F6F3F" w:rsidRPr="007F6F3F">
              <w:rPr>
                <w:rFonts w:ascii="Arial" w:eastAsia="Times New Roman" w:hAnsi="Arial" w:cs="Arial"/>
                <w:sz w:val="20"/>
                <w:szCs w:val="24"/>
                <w:lang w:eastAsia="es-PE"/>
              </w:rPr>
              <w:t>estos efectos.</w:t>
            </w:r>
          </w:p>
        </w:tc>
        <w:tc>
          <w:tcPr>
            <w:tcW w:w="2982" w:type="dxa"/>
            <w:gridSpan w:val="2"/>
            <w:tcBorders>
              <w:left w:val="single" w:sz="4" w:space="0" w:color="000000"/>
              <w:bottom w:val="single" w:sz="4" w:space="0" w:color="auto"/>
              <w:right w:val="single" w:sz="4" w:space="0" w:color="000000"/>
            </w:tcBorders>
          </w:tcPr>
          <w:p w14:paraId="4BFEC8A7" w14:textId="77777777" w:rsidR="00035339" w:rsidRDefault="007F6F3F" w:rsidP="001B5340">
            <w:pPr>
              <w:rPr>
                <w:rFonts w:ascii="Arial" w:eastAsia="Times New Roman" w:hAnsi="Arial" w:cs="Arial"/>
                <w:sz w:val="20"/>
                <w:szCs w:val="24"/>
                <w:lang w:eastAsia="es-PE"/>
              </w:rPr>
            </w:pPr>
            <w:r>
              <w:rPr>
                <w:rFonts w:ascii="Arial" w:eastAsia="Times New Roman" w:hAnsi="Arial" w:cs="Arial"/>
                <w:sz w:val="20"/>
                <w:szCs w:val="24"/>
                <w:lang w:eastAsia="es-PE"/>
              </w:rPr>
              <w:t>Se debe re</w:t>
            </w:r>
            <w:r w:rsidR="00403999">
              <w:rPr>
                <w:rFonts w:ascii="Arial" w:eastAsia="Times New Roman" w:hAnsi="Arial" w:cs="Arial"/>
                <w:sz w:val="20"/>
                <w:szCs w:val="24"/>
                <w:lang w:eastAsia="es-PE"/>
              </w:rPr>
              <w:t>a</w:t>
            </w:r>
            <w:r>
              <w:rPr>
                <w:rFonts w:ascii="Arial" w:eastAsia="Times New Roman" w:hAnsi="Arial" w:cs="Arial"/>
                <w:sz w:val="20"/>
                <w:szCs w:val="24"/>
                <w:lang w:eastAsia="es-PE"/>
              </w:rPr>
              <w:t xml:space="preserve">lizar </w:t>
            </w:r>
            <w:r w:rsidR="00403999">
              <w:rPr>
                <w:rFonts w:ascii="Arial" w:eastAsia="Times New Roman" w:hAnsi="Arial" w:cs="Arial"/>
                <w:sz w:val="20"/>
                <w:szCs w:val="24"/>
                <w:lang w:eastAsia="es-PE"/>
              </w:rPr>
              <w:t>análisis</w:t>
            </w:r>
            <w:r>
              <w:rPr>
                <w:rFonts w:ascii="Arial" w:eastAsia="Times New Roman" w:hAnsi="Arial" w:cs="Arial"/>
                <w:sz w:val="20"/>
                <w:szCs w:val="24"/>
                <w:lang w:eastAsia="es-PE"/>
              </w:rPr>
              <w:t xml:space="preserve"> prospectivos respecto a las causas directas de </w:t>
            </w:r>
            <w:r w:rsidR="007F79E4">
              <w:rPr>
                <w:rFonts w:ascii="Arial" w:eastAsia="Times New Roman" w:hAnsi="Arial" w:cs="Arial"/>
                <w:sz w:val="20"/>
                <w:szCs w:val="24"/>
                <w:lang w:eastAsia="es-PE"/>
              </w:rPr>
              <w:t>pérdida</w:t>
            </w:r>
            <w:r>
              <w:rPr>
                <w:rFonts w:ascii="Arial" w:eastAsia="Times New Roman" w:hAnsi="Arial" w:cs="Arial"/>
                <w:sz w:val="20"/>
                <w:szCs w:val="24"/>
                <w:lang w:eastAsia="es-PE"/>
              </w:rPr>
              <w:t xml:space="preserve"> de </w:t>
            </w:r>
            <w:r w:rsidR="007F79E4">
              <w:rPr>
                <w:rFonts w:ascii="Arial" w:eastAsia="Times New Roman" w:hAnsi="Arial" w:cs="Arial"/>
                <w:sz w:val="20"/>
                <w:szCs w:val="24"/>
                <w:lang w:eastAsia="es-PE"/>
              </w:rPr>
              <w:t xml:space="preserve">biodiversidad y la relación </w:t>
            </w:r>
            <w:r>
              <w:rPr>
                <w:rFonts w:ascii="Arial" w:eastAsia="Times New Roman" w:hAnsi="Arial" w:cs="Arial"/>
                <w:sz w:val="20"/>
                <w:szCs w:val="24"/>
                <w:lang w:eastAsia="es-PE"/>
              </w:rPr>
              <w:t xml:space="preserve">con las causas indirectas, sumado </w:t>
            </w:r>
            <w:r w:rsidR="00403999">
              <w:rPr>
                <w:rFonts w:ascii="Arial" w:eastAsia="Times New Roman" w:hAnsi="Arial" w:cs="Arial"/>
                <w:sz w:val="20"/>
                <w:szCs w:val="24"/>
                <w:lang w:eastAsia="es-PE"/>
              </w:rPr>
              <w:t>análisis</w:t>
            </w:r>
            <w:r>
              <w:rPr>
                <w:rFonts w:ascii="Arial" w:eastAsia="Times New Roman" w:hAnsi="Arial" w:cs="Arial"/>
                <w:sz w:val="20"/>
                <w:szCs w:val="24"/>
                <w:lang w:eastAsia="es-PE"/>
              </w:rPr>
              <w:t xml:space="preserve"> de vulnerabilidad y riesgo </w:t>
            </w:r>
            <w:r w:rsidR="00403999">
              <w:rPr>
                <w:rFonts w:ascii="Arial" w:eastAsia="Times New Roman" w:hAnsi="Arial" w:cs="Arial"/>
                <w:sz w:val="20"/>
                <w:szCs w:val="24"/>
                <w:lang w:eastAsia="es-PE"/>
              </w:rPr>
              <w:t>climático</w:t>
            </w:r>
          </w:p>
          <w:p w14:paraId="08649121" w14:textId="77777777" w:rsidR="00403999" w:rsidRDefault="00403999" w:rsidP="001B5340">
            <w:pPr>
              <w:rPr>
                <w:rFonts w:ascii="Arial" w:eastAsia="Times New Roman" w:hAnsi="Arial" w:cs="Arial"/>
                <w:sz w:val="20"/>
                <w:szCs w:val="24"/>
                <w:lang w:eastAsia="es-PE"/>
              </w:rPr>
            </w:pPr>
            <w:r>
              <w:rPr>
                <w:rFonts w:ascii="Arial" w:eastAsia="Times New Roman" w:hAnsi="Arial" w:cs="Arial"/>
                <w:sz w:val="20"/>
                <w:szCs w:val="24"/>
                <w:lang w:eastAsia="es-PE"/>
              </w:rPr>
              <w:t>Se debe de utilizar la tecnología para la prevención de amenazas y presiones a la biodiversidad además en el diseño de acciones de remediación y restauración de áreas degradadas</w:t>
            </w:r>
          </w:p>
          <w:p w14:paraId="15204607" w14:textId="77777777" w:rsidR="00403999" w:rsidRDefault="00403999" w:rsidP="001B5340">
            <w:pPr>
              <w:rPr>
                <w:rFonts w:ascii="Arial" w:eastAsia="Times New Roman" w:hAnsi="Arial" w:cs="Arial"/>
                <w:sz w:val="20"/>
                <w:szCs w:val="24"/>
                <w:lang w:eastAsia="es-PE"/>
              </w:rPr>
            </w:pPr>
            <w:r>
              <w:rPr>
                <w:rFonts w:ascii="Arial" w:eastAsia="Times New Roman" w:hAnsi="Arial" w:cs="Arial"/>
                <w:sz w:val="20"/>
                <w:szCs w:val="24"/>
                <w:lang w:eastAsia="es-PE"/>
              </w:rPr>
              <w:t>Se debe asegurar el saneamiento físico y legal de las ANP y que sean consideradas con código único catastral y formar parte del consejo integrado de catastró.</w:t>
            </w:r>
          </w:p>
          <w:p w14:paraId="122B4660" w14:textId="77777777" w:rsidR="00403999" w:rsidRPr="00035339" w:rsidRDefault="00403999" w:rsidP="001B5340">
            <w:pPr>
              <w:rPr>
                <w:rFonts w:ascii="Arial" w:eastAsia="Times New Roman" w:hAnsi="Arial" w:cs="Arial"/>
                <w:sz w:val="20"/>
                <w:szCs w:val="24"/>
                <w:lang w:eastAsia="es-PE"/>
              </w:rPr>
            </w:pPr>
            <w:r>
              <w:rPr>
                <w:rFonts w:ascii="Arial" w:eastAsia="Times New Roman" w:hAnsi="Arial" w:cs="Arial"/>
                <w:sz w:val="20"/>
                <w:szCs w:val="24"/>
                <w:lang w:eastAsia="es-PE"/>
              </w:rPr>
              <w:t xml:space="preserve">Se debe de tener en cuenta  que la mayoría de las presiones se </w:t>
            </w:r>
            <w:r w:rsidR="00F768E2">
              <w:rPr>
                <w:rFonts w:ascii="Arial" w:eastAsia="Times New Roman" w:hAnsi="Arial" w:cs="Arial"/>
                <w:sz w:val="20"/>
                <w:szCs w:val="24"/>
                <w:lang w:eastAsia="es-PE"/>
              </w:rPr>
              <w:t xml:space="preserve">dan por causa de actividades insostenibles en el territorio , por lo cual se debe de impulsar actividades alienadas la conservación pero que también contribuyan a dinamizar desarrollo económico, todo ello bajo acuerdos de conservación  para el desarrollo como un mecanismo de involucramiento </w:t>
            </w:r>
            <w:r w:rsidR="00F768E2">
              <w:rPr>
                <w:rFonts w:ascii="Arial" w:eastAsia="Times New Roman" w:hAnsi="Arial" w:cs="Arial"/>
                <w:sz w:val="20"/>
                <w:szCs w:val="24"/>
                <w:lang w:eastAsia="es-PE"/>
              </w:rPr>
              <w:lastRenderedPageBreak/>
              <w:t>de la población local en acciones de conservación.</w:t>
            </w:r>
          </w:p>
        </w:tc>
        <w:tc>
          <w:tcPr>
            <w:tcW w:w="2717" w:type="dxa"/>
            <w:tcBorders>
              <w:left w:val="single" w:sz="4" w:space="0" w:color="000000"/>
              <w:bottom w:val="single" w:sz="4" w:space="0" w:color="auto"/>
              <w:right w:val="single" w:sz="4" w:space="0" w:color="000000"/>
            </w:tcBorders>
          </w:tcPr>
          <w:p w14:paraId="531A383B" w14:textId="77777777" w:rsidR="00143751"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lastRenderedPageBreak/>
              <w:t>Plan director del Sistema de áreas protegidas del Perú 2024</w:t>
            </w:r>
            <w:r w:rsidR="00AD5F73">
              <w:rPr>
                <w:rFonts w:ascii="Arial" w:eastAsia="Times New Roman" w:hAnsi="Arial" w:cs="Arial"/>
                <w:sz w:val="20"/>
                <w:szCs w:val="24"/>
                <w:lang w:eastAsia="es-PE"/>
              </w:rPr>
              <w:t>.</w:t>
            </w:r>
          </w:p>
          <w:p w14:paraId="21377D76" w14:textId="6DF8DCC3" w:rsidR="00AD5F73" w:rsidRDefault="00AD5F73" w:rsidP="001B5340">
            <w:pPr>
              <w:spacing w:after="0" w:line="240" w:lineRule="auto"/>
              <w:rPr>
                <w:rFonts w:ascii="Arial" w:eastAsia="Times New Roman" w:hAnsi="Arial" w:cs="Arial"/>
                <w:color w:val="666666"/>
                <w:sz w:val="20"/>
                <w:szCs w:val="24"/>
                <w:lang w:eastAsia="es-PE"/>
              </w:rPr>
            </w:pPr>
            <w:r>
              <w:rPr>
                <w:rFonts w:ascii="Arial" w:eastAsia="Times New Roman" w:hAnsi="Arial" w:cs="Arial"/>
                <w:sz w:val="20"/>
                <w:szCs w:val="24"/>
                <w:lang w:eastAsia="es-PE"/>
              </w:rPr>
              <w:t>En línea con la Meta 2, 9 y 10 de la Estrategia Nacional de Diversidad Biológica al 2050</w:t>
            </w:r>
          </w:p>
        </w:tc>
      </w:tr>
      <w:bookmarkEnd w:id="3"/>
      <w:tr w:rsidR="00BD5A3B" w14:paraId="4517E6B2" w14:textId="77777777" w:rsidTr="001B5340">
        <w:trPr>
          <w:trHeight w:val="384"/>
        </w:trPr>
        <w:tc>
          <w:tcPr>
            <w:tcW w:w="1503" w:type="dxa"/>
            <w:tcBorders>
              <w:top w:val="single" w:sz="4" w:space="0" w:color="auto"/>
              <w:left w:val="single" w:sz="4" w:space="0" w:color="000000"/>
              <w:bottom w:val="single" w:sz="4" w:space="0" w:color="000000"/>
              <w:right w:val="single" w:sz="4" w:space="0" w:color="000000"/>
            </w:tcBorders>
          </w:tcPr>
          <w:p w14:paraId="46F9DB99" w14:textId="77777777" w:rsidR="00BD5A3B" w:rsidRDefault="00BD5A3B" w:rsidP="001B5340">
            <w:pPr>
              <w:spacing w:after="0" w:line="240" w:lineRule="auto"/>
              <w:rPr>
                <w:b/>
                <w:bCs/>
              </w:rPr>
            </w:pPr>
          </w:p>
        </w:tc>
        <w:tc>
          <w:tcPr>
            <w:tcW w:w="3005" w:type="dxa"/>
            <w:tcBorders>
              <w:top w:val="single" w:sz="4" w:space="0" w:color="auto"/>
              <w:left w:val="single" w:sz="4" w:space="0" w:color="000000"/>
              <w:bottom w:val="single" w:sz="4" w:space="0" w:color="000000"/>
              <w:right w:val="single" w:sz="4" w:space="0" w:color="000000"/>
            </w:tcBorders>
          </w:tcPr>
          <w:p w14:paraId="7A6A4EB3" w14:textId="77777777" w:rsidR="00BD5A3B" w:rsidRDefault="00BD5A3B"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auto"/>
              <w:left w:val="single" w:sz="4" w:space="0" w:color="000000"/>
              <w:bottom w:val="single" w:sz="4" w:space="0" w:color="000000"/>
              <w:right w:val="single" w:sz="4" w:space="0" w:color="000000"/>
            </w:tcBorders>
          </w:tcPr>
          <w:p w14:paraId="5B5A2C3A" w14:textId="77777777" w:rsidR="00BD5A3B" w:rsidRDefault="00BD5A3B" w:rsidP="001B5340">
            <w:pPr>
              <w:rPr>
                <w:rFonts w:ascii="Arial" w:eastAsia="Times New Roman" w:hAnsi="Arial" w:cs="Arial"/>
                <w:color w:val="666666"/>
                <w:sz w:val="20"/>
                <w:szCs w:val="24"/>
                <w:lang w:eastAsia="es-PE"/>
              </w:rPr>
            </w:pPr>
          </w:p>
        </w:tc>
        <w:tc>
          <w:tcPr>
            <w:tcW w:w="2717" w:type="dxa"/>
            <w:tcBorders>
              <w:top w:val="single" w:sz="4" w:space="0" w:color="auto"/>
              <w:left w:val="single" w:sz="4" w:space="0" w:color="000000"/>
              <w:bottom w:val="single" w:sz="4" w:space="0" w:color="000000"/>
              <w:right w:val="single" w:sz="4" w:space="0" w:color="000000"/>
            </w:tcBorders>
          </w:tcPr>
          <w:p w14:paraId="2D5F8902" w14:textId="77777777" w:rsidR="00BD5A3B" w:rsidRDefault="00BD5A3B" w:rsidP="001B5340">
            <w:pPr>
              <w:spacing w:after="0" w:line="240" w:lineRule="auto"/>
              <w:rPr>
                <w:rFonts w:ascii="Arial" w:eastAsia="Times New Roman" w:hAnsi="Arial" w:cs="Arial"/>
                <w:color w:val="666666"/>
                <w:sz w:val="20"/>
                <w:szCs w:val="24"/>
                <w:lang w:eastAsia="es-PE"/>
              </w:rPr>
            </w:pPr>
          </w:p>
        </w:tc>
      </w:tr>
      <w:tr w:rsidR="00A10B58" w14:paraId="02A50A19" w14:textId="77777777" w:rsidTr="004C4424">
        <w:trPr>
          <w:trHeight w:val="6936"/>
        </w:trPr>
        <w:tc>
          <w:tcPr>
            <w:tcW w:w="1503" w:type="dxa"/>
            <w:tcBorders>
              <w:left w:val="single" w:sz="4" w:space="0" w:color="000000"/>
              <w:bottom w:val="single" w:sz="4" w:space="0" w:color="auto"/>
              <w:right w:val="single" w:sz="4" w:space="0" w:color="000000"/>
            </w:tcBorders>
          </w:tcPr>
          <w:p w14:paraId="40FA13C1" w14:textId="77777777" w:rsidR="00A10B58" w:rsidRDefault="00A10B58" w:rsidP="001B5340">
            <w:pPr>
              <w:spacing w:after="0" w:line="240" w:lineRule="auto"/>
              <w:rPr>
                <w:rFonts w:ascii="Arial" w:eastAsia="Times New Roman" w:hAnsi="Arial" w:cs="Arial"/>
                <w:sz w:val="20"/>
                <w:szCs w:val="24"/>
                <w:lang w:eastAsia="es-PE"/>
              </w:rPr>
            </w:pPr>
            <w:r>
              <w:rPr>
                <w:b/>
                <w:bCs/>
              </w:rPr>
              <w:lastRenderedPageBreak/>
              <w:t>Objetivo 2.1: Promover la equidad y la distribución de beneficios</w:t>
            </w:r>
          </w:p>
        </w:tc>
        <w:tc>
          <w:tcPr>
            <w:tcW w:w="3005" w:type="dxa"/>
            <w:tcBorders>
              <w:left w:val="single" w:sz="4" w:space="0" w:color="000000"/>
              <w:bottom w:val="single" w:sz="4" w:space="0" w:color="auto"/>
              <w:right w:val="single" w:sz="4" w:space="0" w:color="000000"/>
            </w:tcBorders>
          </w:tcPr>
          <w:p w14:paraId="54D4ABD4" w14:textId="77777777" w:rsidR="00C22579" w:rsidRDefault="00C22579"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La diversidad genética y sus derivados </w:t>
            </w:r>
            <w:r w:rsidR="00A258A7">
              <w:rPr>
                <w:rFonts w:ascii="Arial" w:eastAsia="Times New Roman" w:hAnsi="Arial" w:cs="Arial"/>
                <w:sz w:val="20"/>
                <w:szCs w:val="24"/>
                <w:lang w:eastAsia="es-PE"/>
              </w:rPr>
              <w:t xml:space="preserve">producto de bioprospección </w:t>
            </w:r>
            <w:r>
              <w:rPr>
                <w:rFonts w:ascii="Arial" w:eastAsia="Times New Roman" w:hAnsi="Arial" w:cs="Arial"/>
                <w:sz w:val="20"/>
                <w:szCs w:val="24"/>
                <w:lang w:eastAsia="es-PE"/>
              </w:rPr>
              <w:t xml:space="preserve">debe considerarse como </w:t>
            </w:r>
            <w:r w:rsidR="00A258A7">
              <w:rPr>
                <w:rFonts w:ascii="Arial" w:eastAsia="Times New Roman" w:hAnsi="Arial" w:cs="Arial"/>
                <w:sz w:val="20"/>
                <w:szCs w:val="24"/>
                <w:lang w:eastAsia="es-PE"/>
              </w:rPr>
              <w:t xml:space="preserve">un mecanismo para poner en valor la biodiversidad para beneficio de las </w:t>
            </w:r>
            <w:r w:rsidR="0010771E">
              <w:rPr>
                <w:rFonts w:ascii="Arial" w:eastAsia="Times New Roman" w:hAnsi="Arial" w:cs="Arial"/>
                <w:sz w:val="20"/>
                <w:szCs w:val="24"/>
                <w:lang w:eastAsia="es-PE"/>
              </w:rPr>
              <w:t>poblaciones.</w:t>
            </w:r>
          </w:p>
          <w:p w14:paraId="7DD0C040" w14:textId="77777777" w:rsidR="00C22579" w:rsidRDefault="00C22579" w:rsidP="001B5340">
            <w:pPr>
              <w:spacing w:after="0" w:line="240" w:lineRule="auto"/>
              <w:rPr>
                <w:rFonts w:ascii="Arial" w:eastAsia="Times New Roman" w:hAnsi="Arial" w:cs="Arial"/>
                <w:sz w:val="20"/>
                <w:szCs w:val="24"/>
                <w:lang w:eastAsia="es-PE"/>
              </w:rPr>
            </w:pPr>
          </w:p>
          <w:p w14:paraId="4C6C4817" w14:textId="77777777" w:rsidR="00A10B58" w:rsidRDefault="00C22579"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Considerar también las contribuciones de la naturaleza a las personas </w:t>
            </w:r>
            <w:r w:rsidRPr="00C22579">
              <w:rPr>
                <w:rFonts w:ascii="Arial" w:eastAsia="Times New Roman" w:hAnsi="Arial" w:cs="Arial"/>
                <w:sz w:val="20"/>
                <w:szCs w:val="24"/>
                <w:lang w:eastAsia="es-PE"/>
              </w:rPr>
              <w:t>(</w:t>
            </w:r>
            <w:r>
              <w:rPr>
                <w:rFonts w:ascii="Arial" w:eastAsia="Times New Roman" w:hAnsi="Arial" w:cs="Arial"/>
                <w:sz w:val="20"/>
                <w:szCs w:val="24"/>
                <w:lang w:eastAsia="es-PE"/>
              </w:rPr>
              <w:t>servicios ecosistémicos)  que son aseguradas por  la conservación de la biodiversidad de las  áreas naturales protegidas.</w:t>
            </w:r>
          </w:p>
        </w:tc>
        <w:tc>
          <w:tcPr>
            <w:tcW w:w="2982" w:type="dxa"/>
            <w:gridSpan w:val="2"/>
            <w:tcBorders>
              <w:left w:val="single" w:sz="4" w:space="0" w:color="000000"/>
              <w:bottom w:val="single" w:sz="4" w:space="0" w:color="auto"/>
              <w:right w:val="single" w:sz="4" w:space="0" w:color="000000"/>
            </w:tcBorders>
          </w:tcPr>
          <w:p w14:paraId="71168979" w14:textId="77777777" w:rsidR="00A10B58" w:rsidRPr="00035339" w:rsidRDefault="00A10B58" w:rsidP="001B5340">
            <w:pPr>
              <w:rPr>
                <w:rFonts w:ascii="Arial" w:eastAsia="Times New Roman" w:hAnsi="Arial" w:cs="Arial"/>
                <w:sz w:val="20"/>
                <w:szCs w:val="24"/>
                <w:lang w:eastAsia="es-PE"/>
              </w:rPr>
            </w:pPr>
            <w:r>
              <w:rPr>
                <w:rFonts w:ascii="Arial" w:eastAsia="Times New Roman" w:hAnsi="Arial" w:cs="Arial"/>
                <w:sz w:val="20"/>
                <w:szCs w:val="24"/>
                <w:lang w:eastAsia="es-PE"/>
              </w:rPr>
              <w:t xml:space="preserve">Se debe de tener en cuenta lo acordado en las dos </w:t>
            </w:r>
            <w:r w:rsidR="00C22579">
              <w:rPr>
                <w:rFonts w:ascii="Arial" w:eastAsia="Times New Roman" w:hAnsi="Arial" w:cs="Arial"/>
                <w:sz w:val="20"/>
                <w:szCs w:val="24"/>
                <w:lang w:eastAsia="es-PE"/>
              </w:rPr>
              <w:t>últimas</w:t>
            </w:r>
            <w:r>
              <w:rPr>
                <w:rFonts w:ascii="Arial" w:eastAsia="Times New Roman" w:hAnsi="Arial" w:cs="Arial"/>
                <w:sz w:val="20"/>
                <w:szCs w:val="24"/>
                <w:lang w:eastAsia="es-PE"/>
              </w:rPr>
              <w:t xml:space="preserve"> COP con respecto </w:t>
            </w:r>
            <w:r w:rsidR="0010771E">
              <w:rPr>
                <w:rFonts w:ascii="Arial" w:eastAsia="Times New Roman" w:hAnsi="Arial" w:cs="Arial"/>
                <w:sz w:val="20"/>
                <w:szCs w:val="24"/>
                <w:lang w:eastAsia="es-PE"/>
              </w:rPr>
              <w:t xml:space="preserve">al </w:t>
            </w:r>
            <w:r w:rsidR="0010771E" w:rsidRPr="00035339">
              <w:rPr>
                <w:rFonts w:ascii="Arial" w:eastAsia="Times New Roman" w:hAnsi="Arial" w:cs="Arial"/>
                <w:sz w:val="20"/>
                <w:szCs w:val="24"/>
                <w:lang w:eastAsia="es-PE"/>
              </w:rPr>
              <w:t>mecanismo</w:t>
            </w:r>
            <w:r w:rsidRPr="00035339">
              <w:rPr>
                <w:rFonts w:ascii="Arial" w:eastAsia="Times New Roman" w:hAnsi="Arial" w:cs="Arial"/>
                <w:sz w:val="20"/>
                <w:szCs w:val="24"/>
                <w:lang w:eastAsia="es-PE"/>
              </w:rPr>
              <w:t xml:space="preserve"> multilateral</w:t>
            </w:r>
            <w:r>
              <w:rPr>
                <w:rFonts w:ascii="Arial" w:eastAsia="Times New Roman" w:hAnsi="Arial" w:cs="Arial"/>
                <w:sz w:val="20"/>
                <w:szCs w:val="24"/>
                <w:lang w:eastAsia="es-PE"/>
              </w:rPr>
              <w:t xml:space="preserve"> </w:t>
            </w:r>
            <w:r w:rsidR="0010771E">
              <w:rPr>
                <w:rFonts w:ascii="Arial" w:eastAsia="Times New Roman" w:hAnsi="Arial" w:cs="Arial"/>
                <w:sz w:val="20"/>
                <w:szCs w:val="24"/>
                <w:lang w:eastAsia="es-PE"/>
              </w:rPr>
              <w:t xml:space="preserve">y </w:t>
            </w:r>
            <w:r w:rsidR="0010771E" w:rsidRPr="00035339">
              <w:rPr>
                <w:rFonts w:ascii="Arial" w:eastAsia="Times New Roman" w:hAnsi="Arial" w:cs="Arial"/>
                <w:sz w:val="20"/>
                <w:szCs w:val="24"/>
                <w:lang w:eastAsia="es-PE"/>
              </w:rPr>
              <w:t>fondo</w:t>
            </w:r>
            <w:r w:rsidRPr="00035339">
              <w:rPr>
                <w:rFonts w:ascii="Arial" w:eastAsia="Times New Roman" w:hAnsi="Arial" w:cs="Arial"/>
                <w:sz w:val="20"/>
                <w:szCs w:val="24"/>
                <w:lang w:eastAsia="es-PE"/>
              </w:rPr>
              <w:t xml:space="preserve"> mundial, para compartir los beneficios de los usos de la información digital sobre secuencias de recursos genéticos (IDS) de manera más justa y equitativa</w:t>
            </w:r>
            <w:r>
              <w:rPr>
                <w:rFonts w:ascii="Arial" w:eastAsia="Times New Roman" w:hAnsi="Arial" w:cs="Arial"/>
                <w:sz w:val="20"/>
                <w:szCs w:val="24"/>
                <w:lang w:eastAsia="es-PE"/>
              </w:rPr>
              <w:t>.</w:t>
            </w:r>
          </w:p>
          <w:p w14:paraId="08A4CF1C" w14:textId="77777777" w:rsidR="00A10B58" w:rsidRPr="00035339" w:rsidRDefault="00A10B58" w:rsidP="007F79E4">
            <w:pPr>
              <w:rPr>
                <w:rFonts w:ascii="Arial" w:eastAsia="Times New Roman" w:hAnsi="Arial" w:cs="Arial"/>
                <w:sz w:val="20"/>
                <w:szCs w:val="24"/>
                <w:lang w:eastAsia="es-PE"/>
              </w:rPr>
            </w:pPr>
            <w:r>
              <w:rPr>
                <w:rFonts w:ascii="Arial" w:eastAsia="Times New Roman" w:hAnsi="Arial" w:cs="Arial"/>
                <w:sz w:val="20"/>
                <w:szCs w:val="24"/>
                <w:lang w:eastAsia="es-PE"/>
              </w:rPr>
              <w:t xml:space="preserve">Tener en cuenta que se </w:t>
            </w:r>
            <w:r w:rsidR="0010771E">
              <w:rPr>
                <w:rFonts w:ascii="Arial" w:eastAsia="Times New Roman" w:hAnsi="Arial" w:cs="Arial"/>
                <w:sz w:val="20"/>
                <w:szCs w:val="24"/>
                <w:lang w:eastAsia="es-PE"/>
              </w:rPr>
              <w:t xml:space="preserve">debe </w:t>
            </w:r>
            <w:r w:rsidR="0010771E" w:rsidRPr="00035339">
              <w:rPr>
                <w:rFonts w:ascii="Arial" w:eastAsia="Times New Roman" w:hAnsi="Arial" w:cs="Arial"/>
                <w:sz w:val="20"/>
                <w:szCs w:val="24"/>
                <w:lang w:eastAsia="es-PE"/>
              </w:rPr>
              <w:t>abordar</w:t>
            </w:r>
            <w:r w:rsidRPr="00035339">
              <w:rPr>
                <w:rFonts w:ascii="Arial" w:eastAsia="Times New Roman" w:hAnsi="Arial" w:cs="Arial"/>
                <w:sz w:val="20"/>
                <w:szCs w:val="24"/>
                <w:lang w:eastAsia="es-PE"/>
              </w:rPr>
              <w:t xml:space="preserve"> la forma en que las </w:t>
            </w:r>
            <w:r w:rsidR="007F79E4" w:rsidRPr="00035339">
              <w:rPr>
                <w:rFonts w:ascii="Arial" w:eastAsia="Times New Roman" w:hAnsi="Arial" w:cs="Arial"/>
                <w:sz w:val="20"/>
                <w:szCs w:val="24"/>
                <w:lang w:eastAsia="es-PE"/>
              </w:rPr>
              <w:t>industrias farmacéuticas</w:t>
            </w:r>
            <w:r w:rsidRPr="00035339">
              <w:rPr>
                <w:rFonts w:ascii="Arial" w:eastAsia="Times New Roman" w:hAnsi="Arial" w:cs="Arial"/>
                <w:sz w:val="20"/>
                <w:szCs w:val="24"/>
                <w:lang w:eastAsia="es-PE"/>
              </w:rPr>
              <w:t xml:space="preserve">, biotecnológica, de cría de animales y plantas y otras </w:t>
            </w:r>
            <w:r>
              <w:rPr>
                <w:rFonts w:ascii="Arial" w:eastAsia="Times New Roman" w:hAnsi="Arial" w:cs="Arial"/>
                <w:sz w:val="20"/>
                <w:szCs w:val="24"/>
                <w:lang w:eastAsia="es-PE"/>
              </w:rPr>
              <w:t xml:space="preserve">empresas e entidades importantes </w:t>
            </w:r>
            <w:r w:rsidRPr="00035339">
              <w:rPr>
                <w:rFonts w:ascii="Arial" w:eastAsia="Times New Roman" w:hAnsi="Arial" w:cs="Arial"/>
                <w:sz w:val="20"/>
                <w:szCs w:val="24"/>
                <w:lang w:eastAsia="es-PE"/>
              </w:rPr>
              <w:t xml:space="preserve">que se benefician </w:t>
            </w:r>
            <w:r>
              <w:rPr>
                <w:rFonts w:ascii="Arial" w:eastAsia="Times New Roman" w:hAnsi="Arial" w:cs="Arial"/>
                <w:sz w:val="20"/>
                <w:szCs w:val="24"/>
                <w:lang w:eastAsia="es-PE"/>
              </w:rPr>
              <w:t xml:space="preserve">comercialmente </w:t>
            </w:r>
            <w:r w:rsidRPr="00035339">
              <w:rPr>
                <w:rFonts w:ascii="Arial" w:eastAsia="Times New Roman" w:hAnsi="Arial" w:cs="Arial"/>
                <w:sz w:val="20"/>
                <w:szCs w:val="24"/>
                <w:lang w:eastAsia="es-PE"/>
              </w:rPr>
              <w:t>de</w:t>
            </w:r>
            <w:r>
              <w:rPr>
                <w:rFonts w:ascii="Arial" w:eastAsia="Times New Roman" w:hAnsi="Arial" w:cs="Arial"/>
                <w:sz w:val="20"/>
                <w:szCs w:val="24"/>
                <w:lang w:eastAsia="es-PE"/>
              </w:rPr>
              <w:t xml:space="preserve">l uso de </w:t>
            </w:r>
            <w:r w:rsidRPr="00035339">
              <w:rPr>
                <w:rFonts w:ascii="Arial" w:eastAsia="Times New Roman" w:hAnsi="Arial" w:cs="Arial"/>
                <w:sz w:val="20"/>
                <w:szCs w:val="24"/>
                <w:lang w:eastAsia="es-PE"/>
              </w:rPr>
              <w:t xml:space="preserve">la DSI </w:t>
            </w:r>
            <w:r w:rsidR="007F79E4" w:rsidRPr="00035339">
              <w:rPr>
                <w:rFonts w:ascii="Arial" w:eastAsia="Times New Roman" w:hAnsi="Arial" w:cs="Arial"/>
                <w:sz w:val="20"/>
                <w:szCs w:val="24"/>
                <w:lang w:eastAsia="es-PE"/>
              </w:rPr>
              <w:t>deber</w:t>
            </w:r>
            <w:r w:rsidR="007F79E4">
              <w:rPr>
                <w:rFonts w:ascii="Arial" w:eastAsia="Times New Roman" w:hAnsi="Arial" w:cs="Arial"/>
                <w:sz w:val="20"/>
                <w:szCs w:val="24"/>
                <w:lang w:eastAsia="es-PE"/>
              </w:rPr>
              <w:t xml:space="preserve">án </w:t>
            </w:r>
            <w:r w:rsidR="007F79E4" w:rsidRPr="00035339">
              <w:rPr>
                <w:rFonts w:ascii="Arial" w:eastAsia="Times New Roman" w:hAnsi="Arial" w:cs="Arial"/>
                <w:sz w:val="20"/>
                <w:szCs w:val="24"/>
                <w:lang w:eastAsia="es-PE"/>
              </w:rPr>
              <w:t>compartir</w:t>
            </w:r>
            <w:r w:rsidRPr="00035339">
              <w:rPr>
                <w:rFonts w:ascii="Arial" w:eastAsia="Times New Roman" w:hAnsi="Arial" w:cs="Arial"/>
                <w:sz w:val="20"/>
                <w:szCs w:val="24"/>
                <w:lang w:eastAsia="es-PE"/>
              </w:rPr>
              <w:t xml:space="preserve"> es</w:t>
            </w:r>
            <w:r>
              <w:rPr>
                <w:rFonts w:ascii="Arial" w:eastAsia="Times New Roman" w:hAnsi="Arial" w:cs="Arial"/>
                <w:sz w:val="20"/>
                <w:szCs w:val="24"/>
                <w:lang w:eastAsia="es-PE"/>
              </w:rPr>
              <w:t>t</w:t>
            </w:r>
            <w:r w:rsidRPr="00035339">
              <w:rPr>
                <w:rFonts w:ascii="Arial" w:eastAsia="Times New Roman" w:hAnsi="Arial" w:cs="Arial"/>
                <w:sz w:val="20"/>
                <w:szCs w:val="24"/>
                <w:lang w:eastAsia="es-PE"/>
              </w:rPr>
              <w:t>os beneficios con los países en desarrollo, los pueblos indígenas y las comunidades locales.</w:t>
            </w:r>
            <w:r>
              <w:rPr>
                <w:rFonts w:ascii="Arial" w:eastAsia="Times New Roman" w:hAnsi="Arial" w:cs="Arial"/>
                <w:sz w:val="20"/>
                <w:szCs w:val="24"/>
                <w:lang w:eastAsia="es-PE"/>
              </w:rPr>
              <w:t xml:space="preserve"> </w:t>
            </w:r>
            <w:r w:rsidR="007F79E4">
              <w:rPr>
                <w:rFonts w:ascii="Arial" w:eastAsia="Times New Roman" w:hAnsi="Arial" w:cs="Arial"/>
                <w:sz w:val="20"/>
                <w:szCs w:val="24"/>
                <w:lang w:eastAsia="es-PE"/>
              </w:rPr>
              <w:t xml:space="preserve">Debiendo </w:t>
            </w:r>
            <w:r w:rsidR="007F79E4" w:rsidRPr="00035339">
              <w:rPr>
                <w:rFonts w:ascii="Arial" w:eastAsia="Times New Roman" w:hAnsi="Arial" w:cs="Arial"/>
                <w:sz w:val="20"/>
                <w:szCs w:val="24"/>
                <w:lang w:eastAsia="es-PE"/>
              </w:rPr>
              <w:t>contribuir</w:t>
            </w:r>
            <w:r w:rsidRPr="00035339">
              <w:rPr>
                <w:rFonts w:ascii="Arial" w:eastAsia="Times New Roman" w:hAnsi="Arial" w:cs="Arial"/>
                <w:sz w:val="20"/>
                <w:szCs w:val="24"/>
                <w:lang w:eastAsia="es-PE"/>
              </w:rPr>
              <w:t xml:space="preserve"> al Fondo Cali, con base en un porcentaje de sus ganancias o ingresos. </w:t>
            </w:r>
          </w:p>
        </w:tc>
        <w:tc>
          <w:tcPr>
            <w:tcW w:w="2717" w:type="dxa"/>
            <w:tcBorders>
              <w:left w:val="single" w:sz="4" w:space="0" w:color="000000"/>
              <w:bottom w:val="single" w:sz="4" w:space="0" w:color="auto"/>
              <w:right w:val="single" w:sz="4" w:space="0" w:color="000000"/>
            </w:tcBorders>
          </w:tcPr>
          <w:p w14:paraId="35AA2B3B" w14:textId="77777777" w:rsidR="00F768E2" w:rsidRPr="007F79E4" w:rsidRDefault="00A10B58"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La mejora se enfoca en la medición de resultados concretos de los "servicios ecosistémicos" y </w:t>
            </w:r>
            <w:r w:rsidR="00F768E2" w:rsidRPr="007F79E4">
              <w:rPr>
                <w:rFonts w:ascii="Arial" w:eastAsia="Times New Roman" w:hAnsi="Arial" w:cs="Arial"/>
                <w:sz w:val="20"/>
                <w:szCs w:val="24"/>
                <w:lang w:eastAsia="es-PE"/>
              </w:rPr>
              <w:t xml:space="preserve">su contribución al bienestar de las </w:t>
            </w:r>
            <w:r w:rsidR="007F79E4" w:rsidRPr="007F79E4">
              <w:rPr>
                <w:rFonts w:ascii="Arial" w:eastAsia="Times New Roman" w:hAnsi="Arial" w:cs="Arial"/>
                <w:sz w:val="20"/>
                <w:szCs w:val="24"/>
                <w:lang w:eastAsia="es-PE"/>
              </w:rPr>
              <w:t>personas {</w:t>
            </w:r>
          </w:p>
          <w:p w14:paraId="2A428890" w14:textId="77777777" w:rsidR="00A10B58" w:rsidRDefault="00F768E2"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L</w:t>
            </w:r>
            <w:r w:rsidR="00A10B58" w:rsidRPr="007F79E4">
              <w:rPr>
                <w:rFonts w:ascii="Arial" w:eastAsia="Times New Roman" w:hAnsi="Arial" w:cs="Arial"/>
                <w:sz w:val="20"/>
                <w:szCs w:val="24"/>
                <w:lang w:eastAsia="es-PE"/>
              </w:rPr>
              <w:t>a transparencia, asegurando que los beneficios sociales y económicos de la conservación se evidencien.</w:t>
            </w:r>
          </w:p>
          <w:p w14:paraId="5C4949E7" w14:textId="79BFC847" w:rsidR="00BA430C" w:rsidRDefault="00BA430C" w:rsidP="001B5340">
            <w:pPr>
              <w:spacing w:after="0" w:line="240" w:lineRule="auto"/>
              <w:rPr>
                <w:rFonts w:ascii="Arial" w:eastAsia="Times New Roman" w:hAnsi="Arial" w:cs="Arial"/>
                <w:color w:val="666666"/>
                <w:sz w:val="20"/>
                <w:szCs w:val="24"/>
                <w:lang w:eastAsia="es-PE"/>
              </w:rPr>
            </w:pPr>
            <w:r w:rsidRPr="00BA430C">
              <w:rPr>
                <w:rFonts w:ascii="Arial" w:eastAsia="Times New Roman" w:hAnsi="Arial" w:cs="Arial"/>
                <w:color w:val="666666"/>
                <w:sz w:val="20"/>
                <w:szCs w:val="24"/>
                <w:lang w:eastAsia="es-PE"/>
              </w:rPr>
              <w:t xml:space="preserve">En línea con la Meta </w:t>
            </w:r>
            <w:r>
              <w:rPr>
                <w:rFonts w:ascii="Arial" w:eastAsia="Times New Roman" w:hAnsi="Arial" w:cs="Arial"/>
                <w:color w:val="666666"/>
                <w:sz w:val="20"/>
                <w:szCs w:val="24"/>
                <w:lang w:eastAsia="es-PE"/>
              </w:rPr>
              <w:t>20 y 21</w:t>
            </w:r>
            <w:r w:rsidRPr="00BA430C">
              <w:rPr>
                <w:rFonts w:ascii="Arial" w:eastAsia="Times New Roman" w:hAnsi="Arial" w:cs="Arial"/>
                <w:color w:val="666666"/>
                <w:sz w:val="20"/>
                <w:szCs w:val="24"/>
                <w:lang w:eastAsia="es-PE"/>
              </w:rPr>
              <w:t xml:space="preserve"> de la Estrategia Nacional de Diversidad Biológica al 2050</w:t>
            </w:r>
          </w:p>
        </w:tc>
      </w:tr>
      <w:tr w:rsidR="00143751" w14:paraId="503C241D" w14:textId="77777777" w:rsidTr="001B5340">
        <w:tc>
          <w:tcPr>
            <w:tcW w:w="1503" w:type="dxa"/>
            <w:tcBorders>
              <w:left w:val="single" w:sz="4" w:space="0" w:color="000000"/>
              <w:bottom w:val="single" w:sz="4" w:space="0" w:color="000000"/>
              <w:right w:val="single" w:sz="4" w:space="0" w:color="000000"/>
            </w:tcBorders>
          </w:tcPr>
          <w:p w14:paraId="10811922" w14:textId="77777777" w:rsidR="00143751" w:rsidRDefault="00593A65" w:rsidP="001B5340">
            <w:pPr>
              <w:spacing w:after="0" w:line="240" w:lineRule="auto"/>
              <w:rPr>
                <w:rFonts w:ascii="Arial" w:eastAsia="Times New Roman" w:hAnsi="Arial" w:cs="Arial"/>
                <w:sz w:val="20"/>
                <w:szCs w:val="24"/>
                <w:lang w:eastAsia="es-PE"/>
              </w:rPr>
            </w:pPr>
            <w:r>
              <w:rPr>
                <w:b/>
                <w:bCs/>
              </w:rPr>
              <w:t>Objetivo 2.2: Mejorar y garantizar la participación de las comunidades indígenas y locales y de las interesadas pertinentes</w:t>
            </w:r>
          </w:p>
        </w:tc>
        <w:tc>
          <w:tcPr>
            <w:tcW w:w="3005" w:type="dxa"/>
            <w:tcBorders>
              <w:left w:val="single" w:sz="4" w:space="0" w:color="000000"/>
              <w:bottom w:val="single" w:sz="4" w:space="0" w:color="000000"/>
              <w:right w:val="single" w:sz="4" w:space="0" w:color="000000"/>
            </w:tcBorders>
          </w:tcPr>
          <w:p w14:paraId="43ADDBBC"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Considerar las evidencias, procesos, mecanismos y espacios de gestión y sobretodo gobernanza compartida o participativa donde se enfatice la participación de población indígena, resaltando </w:t>
            </w:r>
            <w:r w:rsidR="00B83353">
              <w:rPr>
                <w:rFonts w:ascii="Arial" w:eastAsia="Times New Roman" w:hAnsi="Arial" w:cs="Arial"/>
                <w:sz w:val="20"/>
                <w:szCs w:val="24"/>
                <w:lang w:eastAsia="es-PE"/>
              </w:rPr>
              <w:t>el enfoque intercultural</w:t>
            </w:r>
            <w:r>
              <w:rPr>
                <w:rFonts w:ascii="Arial" w:eastAsia="Times New Roman" w:hAnsi="Arial" w:cs="Arial"/>
                <w:sz w:val="20"/>
                <w:szCs w:val="24"/>
                <w:lang w:eastAsia="es-PE"/>
              </w:rPr>
              <w:t xml:space="preserve">, sumado al enfoque de género </w:t>
            </w:r>
            <w:proofErr w:type="spellStart"/>
            <w:r>
              <w:rPr>
                <w:rFonts w:ascii="Arial" w:eastAsia="Times New Roman" w:hAnsi="Arial" w:cs="Arial"/>
                <w:sz w:val="20"/>
                <w:szCs w:val="24"/>
                <w:lang w:eastAsia="es-PE"/>
              </w:rPr>
              <w:t>y</w:t>
            </w:r>
            <w:proofErr w:type="spellEnd"/>
            <w:r>
              <w:rPr>
                <w:rFonts w:ascii="Arial" w:eastAsia="Times New Roman" w:hAnsi="Arial" w:cs="Arial"/>
                <w:sz w:val="20"/>
                <w:szCs w:val="24"/>
                <w:lang w:eastAsia="es-PE"/>
              </w:rPr>
              <w:t xml:space="preserve"> intergeneracional.</w:t>
            </w:r>
          </w:p>
          <w:p w14:paraId="7FD3967B" w14:textId="77777777" w:rsidR="00143751" w:rsidRDefault="00143751" w:rsidP="001B5340">
            <w:pPr>
              <w:spacing w:after="0" w:line="240" w:lineRule="auto"/>
              <w:rPr>
                <w:rFonts w:ascii="Arial" w:eastAsia="Times New Roman" w:hAnsi="Arial" w:cs="Arial"/>
                <w:sz w:val="20"/>
                <w:szCs w:val="24"/>
                <w:lang w:eastAsia="es-PE"/>
              </w:rPr>
            </w:pPr>
          </w:p>
          <w:p w14:paraId="7340EF0E"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Apoyar ejercicios de evaluación en intervenciones donde se evidencia intervenciones de escuelas de formación de líderes y lideresas; así como otras acciones donde se desarrolle la recuperación o revaloración de conocimientos y practicas ancestrales</w:t>
            </w:r>
          </w:p>
        </w:tc>
        <w:tc>
          <w:tcPr>
            <w:tcW w:w="2982" w:type="dxa"/>
            <w:gridSpan w:val="2"/>
            <w:tcBorders>
              <w:left w:val="single" w:sz="4" w:space="0" w:color="000000"/>
              <w:bottom w:val="single" w:sz="4" w:space="0" w:color="000000"/>
              <w:right w:val="single" w:sz="4" w:space="0" w:color="000000"/>
            </w:tcBorders>
          </w:tcPr>
          <w:p w14:paraId="1D1FEE64" w14:textId="77777777" w:rsidR="007F79E4" w:rsidRPr="007F79E4" w:rsidRDefault="00593A65"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Considerar mecanismos de gobernanza compartida o participativa con énfasis en enfoques intercultural, de género e intergeneracional. </w:t>
            </w:r>
          </w:p>
          <w:p w14:paraId="6D092102" w14:textId="77777777" w:rsidR="007F79E4" w:rsidRPr="007F79E4" w:rsidRDefault="007F79E4" w:rsidP="001B5340">
            <w:pPr>
              <w:spacing w:after="0" w:line="240" w:lineRule="auto"/>
              <w:rPr>
                <w:rFonts w:ascii="Arial" w:eastAsia="Times New Roman" w:hAnsi="Arial" w:cs="Arial"/>
                <w:sz w:val="20"/>
                <w:szCs w:val="24"/>
                <w:lang w:eastAsia="es-PE"/>
              </w:rPr>
            </w:pPr>
          </w:p>
          <w:p w14:paraId="124429CA" w14:textId="77777777" w:rsidR="00143751" w:rsidRPr="007F79E4" w:rsidRDefault="00593A65"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Apoyar evaluaciones de intervenciones que desarrollen escuelas de formación de líderes/lideresas y la revalorización de conocimientos ancestrales.</w:t>
            </w:r>
          </w:p>
          <w:p w14:paraId="5C03D8C3" w14:textId="77777777" w:rsidR="000951E1" w:rsidRPr="007F79E4" w:rsidRDefault="000951E1" w:rsidP="001B5340">
            <w:pPr>
              <w:spacing w:after="0" w:line="240" w:lineRule="auto"/>
              <w:rPr>
                <w:rFonts w:ascii="Arial" w:eastAsia="Times New Roman" w:hAnsi="Arial" w:cs="Arial"/>
                <w:sz w:val="20"/>
                <w:szCs w:val="24"/>
                <w:lang w:eastAsia="es-PE"/>
              </w:rPr>
            </w:pPr>
          </w:p>
          <w:p w14:paraId="1A9F9B64" w14:textId="77777777" w:rsidR="000951E1" w:rsidRPr="007F79E4" w:rsidRDefault="000951E1" w:rsidP="000951E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Fortalecer el modelo de cogestión entre el estado y las comunidades nativas, mediante mecanismos </w:t>
            </w:r>
            <w:r w:rsidR="007F79E4" w:rsidRPr="007F79E4">
              <w:rPr>
                <w:rFonts w:ascii="Arial" w:eastAsia="Times New Roman" w:hAnsi="Arial" w:cs="Arial"/>
                <w:sz w:val="20"/>
                <w:szCs w:val="24"/>
                <w:lang w:eastAsia="es-PE"/>
              </w:rPr>
              <w:t>de gobernanza</w:t>
            </w:r>
            <w:r w:rsidRPr="007F79E4">
              <w:rPr>
                <w:rFonts w:ascii="Arial" w:eastAsia="Times New Roman" w:hAnsi="Arial" w:cs="Arial"/>
                <w:sz w:val="20"/>
                <w:szCs w:val="24"/>
                <w:lang w:eastAsia="es-PE"/>
              </w:rPr>
              <w:t xml:space="preserve"> participativa y adaptativa.</w:t>
            </w:r>
          </w:p>
          <w:p w14:paraId="78190A0A" w14:textId="77777777" w:rsidR="000951E1" w:rsidRPr="007F79E4" w:rsidRDefault="000951E1" w:rsidP="001B5340">
            <w:pPr>
              <w:spacing w:after="0" w:line="240" w:lineRule="auto"/>
              <w:rPr>
                <w:rFonts w:ascii="Arial" w:eastAsia="Times New Roman" w:hAnsi="Arial" w:cs="Arial"/>
                <w:sz w:val="20"/>
                <w:szCs w:val="24"/>
                <w:lang w:eastAsia="es-PE"/>
              </w:rPr>
            </w:pPr>
          </w:p>
          <w:p w14:paraId="73A3231B" w14:textId="77777777" w:rsidR="00741D1D" w:rsidRPr="007F79E4" w:rsidRDefault="00741D1D"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Promover el diseño e instrumentalización de mecanismos de participación efectiva y gobernanza equitativa basados en el fortalecimiento de la confianza y el diálogo transparente que permita avanzar hacia la conservación de la diversidad biológica y el desarrollo de los </w:t>
            </w:r>
            <w:r w:rsidRPr="007F79E4">
              <w:rPr>
                <w:rFonts w:ascii="Arial" w:eastAsia="Times New Roman" w:hAnsi="Arial" w:cs="Arial"/>
                <w:sz w:val="20"/>
                <w:szCs w:val="24"/>
                <w:lang w:eastAsia="es-PE"/>
              </w:rPr>
              <w:lastRenderedPageBreak/>
              <w:t>pueblos indígenas, a través de mecanismos que les facilite el acceso a la información sobre la gestión de las ANP de manera oportuna; considerando los enfoques intercultural, de género, intergeneracional, y estableciendo medidas adecuadas para incorporar la participación de mujeres, niños y juventudes indígenas. Cuando corresponda, desarrollar procesos de consulta previa, libre e informada.</w:t>
            </w:r>
          </w:p>
        </w:tc>
        <w:tc>
          <w:tcPr>
            <w:tcW w:w="2717" w:type="dxa"/>
            <w:tcBorders>
              <w:left w:val="single" w:sz="4" w:space="0" w:color="000000"/>
              <w:bottom w:val="single" w:sz="4" w:space="0" w:color="000000"/>
              <w:right w:val="single" w:sz="4" w:space="0" w:color="000000"/>
            </w:tcBorders>
          </w:tcPr>
          <w:p w14:paraId="77A6B5EB" w14:textId="77777777" w:rsidR="00143751" w:rsidRDefault="00593A65"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lastRenderedPageBreak/>
              <w:t>Este enfoque refuerza la participación y la equidad (aspectos clave del MMDB) al priorizar la gobernanza inclusiva y el desarrollo de capacidades específicas de las comunidades indígenas y locales.</w:t>
            </w:r>
          </w:p>
          <w:p w14:paraId="5486BE37" w14:textId="1CB8B664" w:rsidR="00BA430C" w:rsidRPr="007F79E4" w:rsidRDefault="00BA430C" w:rsidP="001B5340">
            <w:pPr>
              <w:spacing w:after="0" w:line="240" w:lineRule="auto"/>
              <w:rPr>
                <w:rFonts w:ascii="Arial" w:eastAsia="Times New Roman" w:hAnsi="Arial" w:cs="Arial"/>
                <w:sz w:val="20"/>
                <w:szCs w:val="24"/>
                <w:lang w:eastAsia="es-PE"/>
              </w:rPr>
            </w:pPr>
            <w:r w:rsidRPr="00BA430C">
              <w:rPr>
                <w:rFonts w:ascii="Arial" w:eastAsia="Times New Roman" w:hAnsi="Arial" w:cs="Arial"/>
                <w:sz w:val="20"/>
                <w:szCs w:val="24"/>
                <w:lang w:eastAsia="es-PE"/>
              </w:rPr>
              <w:t xml:space="preserve">En línea con la Meta </w:t>
            </w:r>
            <w:r>
              <w:rPr>
                <w:rFonts w:ascii="Arial" w:eastAsia="Times New Roman" w:hAnsi="Arial" w:cs="Arial"/>
                <w:sz w:val="20"/>
                <w:szCs w:val="24"/>
                <w:lang w:eastAsia="es-PE"/>
              </w:rPr>
              <w:t>20 y 21</w:t>
            </w:r>
            <w:r w:rsidRPr="00BA430C">
              <w:rPr>
                <w:rFonts w:ascii="Arial" w:eastAsia="Times New Roman" w:hAnsi="Arial" w:cs="Arial"/>
                <w:sz w:val="20"/>
                <w:szCs w:val="24"/>
                <w:lang w:eastAsia="es-PE"/>
              </w:rPr>
              <w:t xml:space="preserve"> de la Estrategia Nacional de Diversidad Biológica al 2050</w:t>
            </w:r>
          </w:p>
        </w:tc>
      </w:tr>
      <w:tr w:rsidR="00143751" w14:paraId="2333BC90" w14:textId="77777777" w:rsidTr="001B5340">
        <w:trPr>
          <w:trHeight w:val="1426"/>
        </w:trPr>
        <w:tc>
          <w:tcPr>
            <w:tcW w:w="1503" w:type="dxa"/>
            <w:tcBorders>
              <w:top w:val="single" w:sz="4" w:space="0" w:color="000000"/>
              <w:left w:val="single" w:sz="4" w:space="0" w:color="000000"/>
              <w:bottom w:val="single" w:sz="4" w:space="0" w:color="000000"/>
              <w:right w:val="single" w:sz="4" w:space="0" w:color="000000"/>
            </w:tcBorders>
          </w:tcPr>
          <w:p w14:paraId="2E424819"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b/>
                <w:bCs/>
                <w:sz w:val="20"/>
                <w:szCs w:val="24"/>
                <w:lang w:eastAsia="es-PE"/>
              </w:rPr>
              <w:t xml:space="preserve">Objetivo 3.1: </w:t>
            </w:r>
            <w:r w:rsidR="001B5340">
              <w:rPr>
                <w:rFonts w:ascii="Arial" w:eastAsia="Times New Roman" w:hAnsi="Arial" w:cs="Arial"/>
                <w:b/>
                <w:bCs/>
                <w:sz w:val="20"/>
                <w:szCs w:val="24"/>
                <w:lang w:eastAsia="es-PE"/>
              </w:rPr>
              <w:t xml:space="preserve">Proporcionar un </w:t>
            </w:r>
            <w:r>
              <w:rPr>
                <w:rFonts w:ascii="Arial" w:eastAsia="Times New Roman" w:hAnsi="Arial" w:cs="Arial"/>
                <w:b/>
                <w:bCs/>
                <w:sz w:val="20"/>
                <w:szCs w:val="24"/>
                <w:lang w:eastAsia="es-PE"/>
              </w:rPr>
              <w:t>Entorno político, institucional y socioeconómico propicio</w:t>
            </w:r>
          </w:p>
        </w:tc>
        <w:tc>
          <w:tcPr>
            <w:tcW w:w="3005" w:type="dxa"/>
            <w:tcBorders>
              <w:top w:val="single" w:sz="4" w:space="0" w:color="000000"/>
              <w:left w:val="single" w:sz="4" w:space="0" w:color="000000"/>
              <w:bottom w:val="single" w:sz="4" w:space="0" w:color="000000"/>
              <w:right w:val="single" w:sz="4" w:space="0" w:color="000000"/>
            </w:tcBorders>
          </w:tcPr>
          <w:p w14:paraId="3FD4BF93"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Identifica barreras legales e incentivos, pero falta la propuesta de financiamiento sostenible y alineación con ODS.</w:t>
            </w:r>
          </w:p>
        </w:tc>
        <w:tc>
          <w:tcPr>
            <w:tcW w:w="2982" w:type="dxa"/>
            <w:gridSpan w:val="2"/>
            <w:tcBorders>
              <w:top w:val="single" w:sz="4" w:space="0" w:color="000000"/>
              <w:left w:val="single" w:sz="4" w:space="0" w:color="000000"/>
              <w:bottom w:val="single" w:sz="4" w:space="0" w:color="000000"/>
              <w:right w:val="single" w:sz="4" w:space="0" w:color="000000"/>
            </w:tcBorders>
          </w:tcPr>
          <w:p w14:paraId="5FC631BC" w14:textId="77777777" w:rsidR="00143751" w:rsidRPr="007F79E4" w:rsidRDefault="00593A65"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Integrar mecanismos financieros innovadores (fondos verdes, Pago por Servicios ecosistémicos - PES, bonos de biodiversidad).</w:t>
            </w:r>
          </w:p>
        </w:tc>
        <w:tc>
          <w:tcPr>
            <w:tcW w:w="2717" w:type="dxa"/>
            <w:tcBorders>
              <w:top w:val="single" w:sz="4" w:space="0" w:color="000000"/>
              <w:left w:val="single" w:sz="4" w:space="0" w:color="000000"/>
              <w:bottom w:val="single" w:sz="4" w:space="0" w:color="000000"/>
              <w:right w:val="single" w:sz="4" w:space="0" w:color="000000"/>
            </w:tcBorders>
          </w:tcPr>
          <w:p w14:paraId="516ED023" w14:textId="77777777" w:rsidR="00143751" w:rsidRDefault="00593A65"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Asegura sostenibilidad financiera y coherencia con la Agenda 2030 y el MMDB. (MINAM, 2021; OECD, 2020).</w:t>
            </w:r>
          </w:p>
        </w:tc>
      </w:tr>
      <w:tr w:rsidR="00143751" w14:paraId="3D12736B" w14:textId="77777777" w:rsidTr="001B5340">
        <w:trPr>
          <w:trHeight w:val="492"/>
        </w:trPr>
        <w:tc>
          <w:tcPr>
            <w:tcW w:w="1503" w:type="dxa"/>
            <w:tcBorders>
              <w:top w:val="single" w:sz="4" w:space="0" w:color="000000"/>
              <w:left w:val="single" w:sz="4" w:space="0" w:color="000000"/>
              <w:bottom w:val="single" w:sz="4" w:space="0" w:color="auto"/>
              <w:right w:val="single" w:sz="4" w:space="0" w:color="000000"/>
            </w:tcBorders>
          </w:tcPr>
          <w:p w14:paraId="12D59EBB" w14:textId="77777777" w:rsidR="001B5340" w:rsidRDefault="001B5340" w:rsidP="001B5340">
            <w:pPr>
              <w:spacing w:after="0" w:line="240" w:lineRule="auto"/>
              <w:rPr>
                <w:rFonts w:ascii="Arial" w:eastAsia="Times New Roman" w:hAnsi="Arial" w:cs="Arial"/>
                <w:b/>
                <w:bCs/>
                <w:sz w:val="20"/>
                <w:szCs w:val="24"/>
                <w:lang w:eastAsia="es-PE"/>
              </w:rPr>
            </w:pPr>
          </w:p>
          <w:p w14:paraId="28372B2D" w14:textId="77777777" w:rsidR="00B83353" w:rsidRPr="00B83353" w:rsidRDefault="00B83353" w:rsidP="00B83353">
            <w:pPr>
              <w:spacing w:after="0" w:line="240" w:lineRule="auto"/>
              <w:rPr>
                <w:b/>
              </w:rPr>
            </w:pPr>
            <w:r w:rsidRPr="00B83353">
              <w:rPr>
                <w:b/>
              </w:rPr>
              <w:t>Objetivo 3.2: Desarrollar capacidades para la planificación, el</w:t>
            </w:r>
          </w:p>
          <w:p w14:paraId="67801C83" w14:textId="77777777" w:rsidR="00143751" w:rsidRDefault="00B83353" w:rsidP="00B83353">
            <w:pPr>
              <w:spacing w:after="0" w:line="240" w:lineRule="auto"/>
              <w:rPr>
                <w:rFonts w:ascii="Arial" w:eastAsia="Times New Roman" w:hAnsi="Arial" w:cs="Arial"/>
                <w:sz w:val="20"/>
                <w:szCs w:val="24"/>
                <w:lang w:eastAsia="es-PE"/>
              </w:rPr>
            </w:pPr>
            <w:r w:rsidRPr="00B83353">
              <w:rPr>
                <w:b/>
              </w:rPr>
              <w:t>establecimiento y la gestión de áreas protegidas</w:t>
            </w:r>
          </w:p>
        </w:tc>
        <w:tc>
          <w:tcPr>
            <w:tcW w:w="3005" w:type="dxa"/>
            <w:tcBorders>
              <w:top w:val="single" w:sz="4" w:space="0" w:color="000000"/>
              <w:left w:val="single" w:sz="4" w:space="0" w:color="000000"/>
              <w:bottom w:val="single" w:sz="4" w:space="0" w:color="auto"/>
              <w:right w:val="single" w:sz="4" w:space="0" w:color="000000"/>
            </w:tcBorders>
          </w:tcPr>
          <w:p w14:paraId="38D2AC26" w14:textId="77777777" w:rsidR="001B5340" w:rsidRDefault="001B5340" w:rsidP="001B5340">
            <w:pPr>
              <w:spacing w:after="0" w:line="240" w:lineRule="auto"/>
              <w:rPr>
                <w:rFonts w:ascii="Arial" w:eastAsia="Times New Roman" w:hAnsi="Arial" w:cs="Arial"/>
                <w:sz w:val="20"/>
                <w:szCs w:val="24"/>
                <w:lang w:eastAsia="es-PE"/>
              </w:rPr>
            </w:pPr>
          </w:p>
          <w:p w14:paraId="0523107D" w14:textId="77777777" w:rsidR="001B5340" w:rsidRDefault="001B5340" w:rsidP="001B5340">
            <w:pPr>
              <w:spacing w:after="0" w:line="240" w:lineRule="auto"/>
              <w:rPr>
                <w:rFonts w:ascii="Arial" w:eastAsia="Times New Roman" w:hAnsi="Arial" w:cs="Arial"/>
                <w:sz w:val="20"/>
                <w:szCs w:val="24"/>
                <w:lang w:eastAsia="es-PE"/>
              </w:rPr>
            </w:pPr>
          </w:p>
          <w:p w14:paraId="2D3C475B" w14:textId="77777777" w:rsidR="00143751" w:rsidRDefault="00143751"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000000"/>
              <w:left w:val="single" w:sz="4" w:space="0" w:color="000000"/>
              <w:bottom w:val="single" w:sz="4" w:space="0" w:color="auto"/>
              <w:right w:val="single" w:sz="4" w:space="0" w:color="000000"/>
            </w:tcBorders>
          </w:tcPr>
          <w:p w14:paraId="7C8A2D85" w14:textId="77777777" w:rsidR="001B5340" w:rsidRPr="007F79E4" w:rsidRDefault="001B5340" w:rsidP="001B5340">
            <w:pPr>
              <w:spacing w:after="0" w:line="240" w:lineRule="auto"/>
              <w:rPr>
                <w:rFonts w:ascii="Arial" w:eastAsia="Times New Roman" w:hAnsi="Arial" w:cs="Arial"/>
                <w:sz w:val="20"/>
                <w:szCs w:val="24"/>
                <w:lang w:eastAsia="es-PE"/>
              </w:rPr>
            </w:pPr>
          </w:p>
          <w:p w14:paraId="5C0141BF" w14:textId="77777777" w:rsidR="00741D1D" w:rsidRPr="007F79E4" w:rsidRDefault="00371AB1" w:rsidP="00371AB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Los instrumentos de </w:t>
            </w:r>
            <w:r w:rsidR="00741D1D" w:rsidRPr="007F79E4">
              <w:rPr>
                <w:rFonts w:ascii="Arial" w:eastAsia="Times New Roman" w:hAnsi="Arial" w:cs="Arial"/>
                <w:sz w:val="20"/>
                <w:szCs w:val="24"/>
                <w:lang w:eastAsia="es-PE"/>
              </w:rPr>
              <w:t xml:space="preserve">planificación de cada </w:t>
            </w:r>
            <w:r w:rsidRPr="007F79E4">
              <w:rPr>
                <w:rFonts w:ascii="Arial" w:eastAsia="Times New Roman" w:hAnsi="Arial" w:cs="Arial"/>
                <w:sz w:val="20"/>
                <w:szCs w:val="24"/>
                <w:lang w:eastAsia="es-PE"/>
              </w:rPr>
              <w:t xml:space="preserve">ANP con presencia comprobada de pueblos indígenas en aislamiento voluntario y en </w:t>
            </w:r>
            <w:r w:rsidR="00741D1D" w:rsidRPr="007F79E4">
              <w:rPr>
                <w:rFonts w:ascii="Arial" w:eastAsia="Times New Roman" w:hAnsi="Arial" w:cs="Arial"/>
                <w:sz w:val="20"/>
                <w:szCs w:val="24"/>
                <w:lang w:eastAsia="es-PE"/>
              </w:rPr>
              <w:t>contacto inicial deberán</w:t>
            </w:r>
            <w:r w:rsidRPr="007F79E4">
              <w:rPr>
                <w:rFonts w:ascii="Arial" w:eastAsia="Times New Roman" w:hAnsi="Arial" w:cs="Arial"/>
                <w:sz w:val="20"/>
                <w:szCs w:val="24"/>
                <w:lang w:eastAsia="es-PE"/>
              </w:rPr>
              <w:t xml:space="preserve"> reconocer, respetar y proteger </w:t>
            </w:r>
            <w:r w:rsidR="00741D1D" w:rsidRPr="007F79E4">
              <w:rPr>
                <w:rFonts w:ascii="Arial" w:eastAsia="Times New Roman" w:hAnsi="Arial" w:cs="Arial"/>
                <w:sz w:val="20"/>
                <w:szCs w:val="24"/>
                <w:lang w:eastAsia="es-PE"/>
              </w:rPr>
              <w:t>sus medios de subsistencia, basados en usos ancestrales y la identidad cultural.</w:t>
            </w:r>
          </w:p>
          <w:p w14:paraId="37443519" w14:textId="77777777" w:rsidR="00371AB1" w:rsidRPr="007F79E4" w:rsidRDefault="00371AB1" w:rsidP="00371AB1">
            <w:pPr>
              <w:spacing w:after="0" w:line="240" w:lineRule="auto"/>
              <w:rPr>
                <w:rFonts w:ascii="Arial" w:eastAsia="Times New Roman" w:hAnsi="Arial" w:cs="Arial"/>
                <w:sz w:val="20"/>
                <w:szCs w:val="24"/>
                <w:lang w:eastAsia="es-PE"/>
              </w:rPr>
            </w:pPr>
          </w:p>
          <w:p w14:paraId="4EB5CB76" w14:textId="77777777" w:rsidR="00741D1D" w:rsidRPr="007F79E4" w:rsidRDefault="00371AB1" w:rsidP="00371AB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La zonificación de las ANP </w:t>
            </w:r>
            <w:r w:rsidR="00741D1D" w:rsidRPr="007F79E4">
              <w:rPr>
                <w:rFonts w:ascii="Arial" w:eastAsia="Times New Roman" w:hAnsi="Arial" w:cs="Arial"/>
                <w:sz w:val="20"/>
                <w:szCs w:val="24"/>
                <w:lang w:eastAsia="es-PE"/>
              </w:rPr>
              <w:t>debe definirse tomando en consideración la prese</w:t>
            </w:r>
            <w:r w:rsidRPr="007F79E4">
              <w:rPr>
                <w:rFonts w:ascii="Arial" w:eastAsia="Times New Roman" w:hAnsi="Arial" w:cs="Arial"/>
                <w:sz w:val="20"/>
                <w:szCs w:val="24"/>
                <w:lang w:eastAsia="es-PE"/>
              </w:rPr>
              <w:t xml:space="preserve">ncia y movilidad de los pueblos </w:t>
            </w:r>
            <w:r w:rsidR="00741D1D" w:rsidRPr="007F79E4">
              <w:rPr>
                <w:rFonts w:ascii="Arial" w:eastAsia="Times New Roman" w:hAnsi="Arial" w:cs="Arial"/>
                <w:sz w:val="20"/>
                <w:szCs w:val="24"/>
                <w:lang w:eastAsia="es-PE"/>
              </w:rPr>
              <w:t>indígenas en aislamiento voluntario y en contacto inicial debidamente comprobado por la autoridad competente a fin de garantizar su protección.</w:t>
            </w:r>
          </w:p>
          <w:p w14:paraId="2F4B3D5E" w14:textId="77777777" w:rsidR="00143751" w:rsidRPr="007F79E4" w:rsidRDefault="00143751" w:rsidP="00371AB1">
            <w:pPr>
              <w:spacing w:after="0" w:line="240" w:lineRule="auto"/>
              <w:rPr>
                <w:rFonts w:ascii="Arial" w:eastAsia="Times New Roman" w:hAnsi="Arial" w:cs="Arial"/>
                <w:sz w:val="20"/>
                <w:szCs w:val="24"/>
                <w:lang w:eastAsia="es-PE"/>
              </w:rPr>
            </w:pPr>
          </w:p>
        </w:tc>
        <w:tc>
          <w:tcPr>
            <w:tcW w:w="2717" w:type="dxa"/>
            <w:tcBorders>
              <w:top w:val="single" w:sz="4" w:space="0" w:color="000000"/>
              <w:left w:val="single" w:sz="4" w:space="0" w:color="000000"/>
              <w:bottom w:val="single" w:sz="4" w:space="0" w:color="auto"/>
              <w:right w:val="single" w:sz="4" w:space="0" w:color="000000"/>
            </w:tcBorders>
          </w:tcPr>
          <w:p w14:paraId="747E0E45" w14:textId="77777777" w:rsidR="001B5340" w:rsidRDefault="001B5340" w:rsidP="001B5340">
            <w:pPr>
              <w:spacing w:after="0" w:line="240" w:lineRule="auto"/>
              <w:rPr>
                <w:rFonts w:ascii="Arial" w:eastAsia="Times New Roman" w:hAnsi="Arial" w:cs="Arial"/>
                <w:sz w:val="20"/>
                <w:szCs w:val="24"/>
                <w:lang w:eastAsia="es-PE"/>
              </w:rPr>
            </w:pPr>
          </w:p>
          <w:p w14:paraId="22F66614" w14:textId="77777777" w:rsidR="001B5340" w:rsidRDefault="001B5340" w:rsidP="001B5340">
            <w:pPr>
              <w:spacing w:after="0" w:line="240" w:lineRule="auto"/>
              <w:rPr>
                <w:rFonts w:ascii="Arial" w:eastAsia="Times New Roman" w:hAnsi="Arial" w:cs="Arial"/>
                <w:sz w:val="20"/>
                <w:szCs w:val="24"/>
                <w:lang w:eastAsia="es-PE"/>
              </w:rPr>
            </w:pPr>
          </w:p>
          <w:p w14:paraId="24DD53E3" w14:textId="77777777" w:rsidR="00143751"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t>Plan director del Sistema de áreas protegidas del Perú 2024</w:t>
            </w:r>
            <w:r w:rsidR="00BA430C">
              <w:rPr>
                <w:rFonts w:ascii="Arial" w:eastAsia="Times New Roman" w:hAnsi="Arial" w:cs="Arial"/>
                <w:sz w:val="20"/>
                <w:szCs w:val="24"/>
                <w:lang w:eastAsia="es-PE"/>
              </w:rPr>
              <w:t>.</w:t>
            </w:r>
          </w:p>
          <w:p w14:paraId="61B6CE3A" w14:textId="08F0560E" w:rsidR="00BA430C" w:rsidRDefault="00BA430C"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En línea con la Meta 1 de la Estrategia Nacional de Diversidad Biológica al 2050</w:t>
            </w:r>
          </w:p>
        </w:tc>
      </w:tr>
      <w:tr w:rsidR="001B5340" w14:paraId="5C0EC564" w14:textId="77777777" w:rsidTr="001B5340">
        <w:trPr>
          <w:trHeight w:val="1056"/>
        </w:trPr>
        <w:tc>
          <w:tcPr>
            <w:tcW w:w="1503" w:type="dxa"/>
            <w:tcBorders>
              <w:top w:val="single" w:sz="4" w:space="0" w:color="auto"/>
              <w:left w:val="single" w:sz="4" w:space="0" w:color="000000"/>
              <w:bottom w:val="single" w:sz="4" w:space="0" w:color="auto"/>
              <w:right w:val="single" w:sz="4" w:space="0" w:color="000000"/>
            </w:tcBorders>
          </w:tcPr>
          <w:p w14:paraId="07E29C60" w14:textId="77777777" w:rsidR="001B5340" w:rsidRDefault="001B5340" w:rsidP="001B5340">
            <w:pPr>
              <w:spacing w:after="0" w:line="240" w:lineRule="auto"/>
              <w:rPr>
                <w:rFonts w:ascii="Arial" w:eastAsia="Times New Roman" w:hAnsi="Arial" w:cs="Arial"/>
                <w:b/>
                <w:bCs/>
                <w:sz w:val="20"/>
                <w:szCs w:val="24"/>
                <w:lang w:eastAsia="es-PE"/>
              </w:rPr>
            </w:pPr>
            <w:r>
              <w:rPr>
                <w:rFonts w:ascii="Arial" w:eastAsia="Times New Roman" w:hAnsi="Arial" w:cs="Arial"/>
                <w:b/>
                <w:bCs/>
                <w:sz w:val="20"/>
                <w:szCs w:val="24"/>
                <w:lang w:eastAsia="es-PE"/>
              </w:rPr>
              <w:t>Objetivo 3.3: Tecnologías apropiadas</w:t>
            </w:r>
          </w:p>
        </w:tc>
        <w:tc>
          <w:tcPr>
            <w:tcW w:w="3005" w:type="dxa"/>
            <w:tcBorders>
              <w:top w:val="single" w:sz="4" w:space="0" w:color="auto"/>
              <w:left w:val="single" w:sz="4" w:space="0" w:color="000000"/>
              <w:bottom w:val="single" w:sz="4" w:space="0" w:color="auto"/>
              <w:right w:val="single" w:sz="4" w:space="0" w:color="000000"/>
            </w:tcBorders>
          </w:tcPr>
          <w:p w14:paraId="1B95D3D0" w14:textId="77777777" w:rsidR="001B5340" w:rsidRDefault="001B5340"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Promueve uso de tecnologías tradicionales y apropiadas, pero falta integración con innovación digital.</w:t>
            </w:r>
          </w:p>
        </w:tc>
        <w:tc>
          <w:tcPr>
            <w:tcW w:w="2982" w:type="dxa"/>
            <w:gridSpan w:val="2"/>
            <w:tcBorders>
              <w:top w:val="single" w:sz="4" w:space="0" w:color="auto"/>
              <w:left w:val="single" w:sz="4" w:space="0" w:color="000000"/>
              <w:bottom w:val="single" w:sz="4" w:space="0" w:color="auto"/>
              <w:right w:val="single" w:sz="4" w:space="0" w:color="000000"/>
            </w:tcBorders>
          </w:tcPr>
          <w:p w14:paraId="5DEB8A3C" w14:textId="77777777" w:rsidR="001B5340" w:rsidRPr="007F79E4" w:rsidRDefault="001B5340"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Incorporar tecnologías emergentes (IA, </w:t>
            </w:r>
            <w:proofErr w:type="spellStart"/>
            <w:r w:rsidRPr="007F79E4">
              <w:rPr>
                <w:rFonts w:ascii="Arial" w:eastAsia="Times New Roman" w:hAnsi="Arial" w:cs="Arial"/>
                <w:sz w:val="20"/>
                <w:szCs w:val="24"/>
                <w:lang w:eastAsia="es-PE"/>
              </w:rPr>
              <w:t>big</w:t>
            </w:r>
            <w:proofErr w:type="spellEnd"/>
            <w:r w:rsidRPr="007F79E4">
              <w:rPr>
                <w:rFonts w:ascii="Arial" w:eastAsia="Times New Roman" w:hAnsi="Arial" w:cs="Arial"/>
                <w:sz w:val="20"/>
                <w:szCs w:val="24"/>
                <w:lang w:eastAsia="es-PE"/>
              </w:rPr>
              <w:t xml:space="preserve"> data, sensores remotos) junto con conocimiento tradicional.</w:t>
            </w:r>
          </w:p>
          <w:p w14:paraId="3022F810" w14:textId="77777777" w:rsidR="0038408B" w:rsidRPr="007F79E4" w:rsidRDefault="0038408B" w:rsidP="001B5340">
            <w:pPr>
              <w:spacing w:after="0" w:line="240" w:lineRule="auto"/>
              <w:rPr>
                <w:rFonts w:ascii="Arial" w:eastAsia="Times New Roman" w:hAnsi="Arial" w:cs="Arial"/>
                <w:sz w:val="20"/>
                <w:szCs w:val="24"/>
                <w:lang w:eastAsia="es-PE"/>
              </w:rPr>
            </w:pPr>
          </w:p>
          <w:p w14:paraId="4893569A" w14:textId="77777777" w:rsidR="0038408B" w:rsidRPr="007F79E4" w:rsidRDefault="00DA6198"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U</w:t>
            </w:r>
            <w:r w:rsidR="0038408B" w:rsidRPr="007F79E4">
              <w:rPr>
                <w:rFonts w:ascii="Arial" w:eastAsia="Times New Roman" w:hAnsi="Arial" w:cs="Arial"/>
                <w:sz w:val="20"/>
                <w:szCs w:val="24"/>
                <w:lang w:eastAsia="es-PE"/>
              </w:rPr>
              <w:t xml:space="preserve">so de la tecnología para optimizar la gestión del Sistema de Áreas Naturales Protegidas y de las áreas naturales protegidas </w:t>
            </w:r>
            <w:r w:rsidRPr="007F79E4">
              <w:rPr>
                <w:rFonts w:ascii="Arial" w:eastAsia="Times New Roman" w:hAnsi="Arial" w:cs="Arial"/>
                <w:sz w:val="20"/>
                <w:szCs w:val="24"/>
                <w:lang w:eastAsia="es-PE"/>
              </w:rPr>
              <w:t>individuales</w:t>
            </w:r>
            <w:r w:rsidR="0038408B" w:rsidRPr="007F79E4">
              <w:rPr>
                <w:rFonts w:ascii="Arial" w:eastAsia="Times New Roman" w:hAnsi="Arial" w:cs="Arial"/>
                <w:sz w:val="20"/>
                <w:szCs w:val="24"/>
                <w:lang w:eastAsia="es-PE"/>
              </w:rPr>
              <w:t xml:space="preserve"> buscando responder </w:t>
            </w:r>
            <w:proofErr w:type="gramStart"/>
            <w:r w:rsidR="0038408B" w:rsidRPr="007F79E4">
              <w:rPr>
                <w:rFonts w:ascii="Arial" w:eastAsia="Times New Roman" w:hAnsi="Arial" w:cs="Arial"/>
                <w:sz w:val="20"/>
                <w:szCs w:val="24"/>
                <w:lang w:eastAsia="es-PE"/>
              </w:rPr>
              <w:t xml:space="preserve">a </w:t>
            </w:r>
            <w:r w:rsidRPr="007F79E4">
              <w:rPr>
                <w:rFonts w:ascii="Arial" w:eastAsia="Times New Roman" w:hAnsi="Arial" w:cs="Arial"/>
                <w:sz w:val="20"/>
                <w:szCs w:val="24"/>
                <w:lang w:eastAsia="es-PE"/>
              </w:rPr>
              <w:t>.</w:t>
            </w:r>
            <w:proofErr w:type="gramEnd"/>
          </w:p>
          <w:p w14:paraId="576E3526" w14:textId="77777777" w:rsidR="0038408B" w:rsidRPr="007F79E4" w:rsidRDefault="0038408B" w:rsidP="0038408B">
            <w:pPr>
              <w:spacing w:after="0" w:line="240" w:lineRule="auto"/>
              <w:rPr>
                <w:rFonts w:ascii="Arial" w:eastAsia="Times New Roman" w:hAnsi="Arial" w:cs="Arial"/>
                <w:sz w:val="20"/>
                <w:szCs w:val="24"/>
                <w:lang w:eastAsia="es-PE"/>
              </w:rPr>
            </w:pPr>
          </w:p>
          <w:p w14:paraId="39F9DF87" w14:textId="77777777" w:rsidR="0038408B" w:rsidRPr="007F79E4" w:rsidRDefault="00DA6198"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lastRenderedPageBreak/>
              <w:t xml:space="preserve">Considerar la </w:t>
            </w:r>
            <w:r w:rsidR="0038408B" w:rsidRPr="007F79E4">
              <w:rPr>
                <w:rFonts w:ascii="Arial" w:eastAsia="Times New Roman" w:hAnsi="Arial" w:cs="Arial"/>
                <w:sz w:val="20"/>
                <w:szCs w:val="24"/>
                <w:lang w:eastAsia="es-PE"/>
              </w:rPr>
              <w:t>capacitación permanente e intercambio de experiencias en el uso de la tecnología para la gestión de las áreas naturales protegidas.</w:t>
            </w:r>
          </w:p>
          <w:p w14:paraId="42010706" w14:textId="77777777" w:rsidR="0038408B" w:rsidRPr="007F79E4" w:rsidRDefault="0038408B" w:rsidP="0038408B">
            <w:pPr>
              <w:spacing w:after="0" w:line="240" w:lineRule="auto"/>
              <w:rPr>
                <w:rFonts w:ascii="Arial" w:eastAsia="Times New Roman" w:hAnsi="Arial" w:cs="Arial"/>
                <w:sz w:val="20"/>
                <w:szCs w:val="24"/>
                <w:lang w:eastAsia="es-PE"/>
              </w:rPr>
            </w:pPr>
          </w:p>
          <w:p w14:paraId="3C7747DF" w14:textId="77777777" w:rsidR="0038408B" w:rsidRPr="007F79E4" w:rsidRDefault="00DA6198"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Desarrollo</w:t>
            </w:r>
            <w:r w:rsidR="0038408B" w:rsidRPr="007F79E4">
              <w:rPr>
                <w:rFonts w:ascii="Arial" w:eastAsia="Times New Roman" w:hAnsi="Arial" w:cs="Arial"/>
                <w:sz w:val="20"/>
                <w:szCs w:val="24"/>
                <w:lang w:eastAsia="es-PE"/>
              </w:rPr>
              <w:t xml:space="preserve"> de alianzas con entidades o empresas en el rubro de tecnología a fin que de acuerdo a la necesidad de cada área protegida se analice su implementación siempre buscando la eficiencia y cierre de brechas de sostenibilidad financiera.</w:t>
            </w:r>
          </w:p>
        </w:tc>
        <w:tc>
          <w:tcPr>
            <w:tcW w:w="2717" w:type="dxa"/>
            <w:tcBorders>
              <w:top w:val="single" w:sz="4" w:space="0" w:color="auto"/>
              <w:left w:val="single" w:sz="4" w:space="0" w:color="000000"/>
              <w:bottom w:val="single" w:sz="4" w:space="0" w:color="auto"/>
              <w:right w:val="single" w:sz="4" w:space="0" w:color="000000"/>
            </w:tcBorders>
          </w:tcPr>
          <w:p w14:paraId="470D15EB" w14:textId="77777777" w:rsidR="001B5340" w:rsidRDefault="001B5340"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lastRenderedPageBreak/>
              <w:t>Potencia innovación, resiliencia y gestión adaptativa en áreas protegidas. (SERNANP, 2023; UNEP, 2021).</w:t>
            </w:r>
          </w:p>
        </w:tc>
      </w:tr>
      <w:tr w:rsidR="001B5340" w14:paraId="155234A2" w14:textId="77777777" w:rsidTr="001B5340">
        <w:trPr>
          <w:trHeight w:val="276"/>
        </w:trPr>
        <w:tc>
          <w:tcPr>
            <w:tcW w:w="1503" w:type="dxa"/>
            <w:tcBorders>
              <w:top w:val="single" w:sz="4" w:space="0" w:color="auto"/>
              <w:left w:val="single" w:sz="4" w:space="0" w:color="000000"/>
              <w:bottom w:val="single" w:sz="4" w:space="0" w:color="000000"/>
              <w:right w:val="single" w:sz="4" w:space="0" w:color="000000"/>
            </w:tcBorders>
          </w:tcPr>
          <w:p w14:paraId="3DB7722F" w14:textId="77777777" w:rsidR="00B83353" w:rsidRPr="00B83353" w:rsidRDefault="00B83353" w:rsidP="00B83353">
            <w:pPr>
              <w:spacing w:after="0" w:line="240" w:lineRule="auto"/>
              <w:rPr>
                <w:rFonts w:ascii="Arial" w:eastAsia="Times New Roman" w:hAnsi="Arial" w:cs="Arial"/>
                <w:b/>
                <w:bCs/>
                <w:sz w:val="20"/>
                <w:szCs w:val="24"/>
                <w:lang w:eastAsia="es-PE"/>
              </w:rPr>
            </w:pPr>
            <w:r w:rsidRPr="00B83353">
              <w:rPr>
                <w:rFonts w:ascii="Arial" w:eastAsia="Times New Roman" w:hAnsi="Arial" w:cs="Arial"/>
                <w:b/>
                <w:bCs/>
                <w:sz w:val="20"/>
                <w:szCs w:val="24"/>
                <w:lang w:eastAsia="es-PE"/>
              </w:rPr>
              <w:t>Objetivo 3.4: Garantizar la sostenibilidad financiera de las áreas</w:t>
            </w:r>
          </w:p>
          <w:p w14:paraId="41A43B48" w14:textId="77777777" w:rsidR="00B83353" w:rsidRPr="00B83353" w:rsidRDefault="00B83353" w:rsidP="00B83353">
            <w:pPr>
              <w:spacing w:after="0" w:line="240" w:lineRule="auto"/>
              <w:rPr>
                <w:rFonts w:ascii="Arial" w:eastAsia="Times New Roman" w:hAnsi="Arial" w:cs="Arial"/>
                <w:b/>
                <w:bCs/>
                <w:sz w:val="20"/>
                <w:szCs w:val="24"/>
                <w:lang w:eastAsia="es-PE"/>
              </w:rPr>
            </w:pPr>
            <w:r w:rsidRPr="00B83353">
              <w:rPr>
                <w:rFonts w:ascii="Arial" w:eastAsia="Times New Roman" w:hAnsi="Arial" w:cs="Arial"/>
                <w:b/>
                <w:bCs/>
                <w:sz w:val="20"/>
                <w:szCs w:val="24"/>
                <w:lang w:eastAsia="es-PE"/>
              </w:rPr>
              <w:t>protegidas y de los sistemas nacionales y regionales de áreas</w:t>
            </w:r>
          </w:p>
          <w:p w14:paraId="54831A90" w14:textId="77777777" w:rsidR="001B5340" w:rsidRDefault="00B83353" w:rsidP="00B83353">
            <w:pPr>
              <w:spacing w:after="0" w:line="240" w:lineRule="auto"/>
              <w:rPr>
                <w:rFonts w:ascii="Arial" w:eastAsia="Times New Roman" w:hAnsi="Arial" w:cs="Arial"/>
                <w:b/>
                <w:bCs/>
                <w:sz w:val="20"/>
                <w:szCs w:val="24"/>
                <w:lang w:eastAsia="es-PE"/>
              </w:rPr>
            </w:pPr>
            <w:r w:rsidRPr="00B83353">
              <w:rPr>
                <w:rFonts w:ascii="Arial" w:eastAsia="Times New Roman" w:hAnsi="Arial" w:cs="Arial"/>
                <w:b/>
                <w:bCs/>
                <w:sz w:val="20"/>
                <w:szCs w:val="24"/>
                <w:lang w:eastAsia="es-PE"/>
              </w:rPr>
              <w:t>protegidas</w:t>
            </w:r>
          </w:p>
        </w:tc>
        <w:tc>
          <w:tcPr>
            <w:tcW w:w="3005" w:type="dxa"/>
            <w:tcBorders>
              <w:top w:val="single" w:sz="4" w:space="0" w:color="auto"/>
              <w:left w:val="single" w:sz="4" w:space="0" w:color="000000"/>
              <w:bottom w:val="single" w:sz="4" w:space="0" w:color="000000"/>
              <w:right w:val="single" w:sz="4" w:space="0" w:color="000000"/>
            </w:tcBorders>
          </w:tcPr>
          <w:p w14:paraId="449EE53F" w14:textId="77777777" w:rsidR="001B5340" w:rsidRDefault="001B5340"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auto"/>
              <w:left w:val="single" w:sz="4" w:space="0" w:color="000000"/>
              <w:bottom w:val="single" w:sz="4" w:space="0" w:color="000000"/>
              <w:right w:val="single" w:sz="4" w:space="0" w:color="000000"/>
            </w:tcBorders>
          </w:tcPr>
          <w:p w14:paraId="1ECD810C" w14:textId="77777777" w:rsidR="00DA6198" w:rsidRPr="007F79E4" w:rsidRDefault="00DA6198" w:rsidP="00DA6198">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Se debe orientar la sostenibilidad financiera bajo un enfoque integral de la búsqueda y generación de nuevos ingresos, redistribución de costos con aliados locales y externos y la optimización de gastos. </w:t>
            </w:r>
          </w:p>
          <w:p w14:paraId="4CDC770F" w14:textId="77777777" w:rsidR="001B5340" w:rsidRPr="007F79E4" w:rsidRDefault="00DA6198" w:rsidP="00DA6198">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diseñar  implementación de estrategia de sostenibilidad financiera bajo programas PFP</w:t>
            </w:r>
          </w:p>
        </w:tc>
        <w:tc>
          <w:tcPr>
            <w:tcW w:w="2717" w:type="dxa"/>
            <w:tcBorders>
              <w:top w:val="single" w:sz="4" w:space="0" w:color="auto"/>
              <w:left w:val="single" w:sz="4" w:space="0" w:color="000000"/>
              <w:bottom w:val="single" w:sz="4" w:space="0" w:color="000000"/>
              <w:right w:val="single" w:sz="4" w:space="0" w:color="000000"/>
            </w:tcBorders>
          </w:tcPr>
          <w:p w14:paraId="40D06226" w14:textId="77777777" w:rsidR="001B5340"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t>Plan director del Sistema de áreas protegidas del Perú 2024</w:t>
            </w:r>
          </w:p>
        </w:tc>
      </w:tr>
      <w:tr w:rsidR="00143751" w14:paraId="3C31618A" w14:textId="77777777" w:rsidTr="001B5340">
        <w:trPr>
          <w:trHeight w:val="444"/>
        </w:trPr>
        <w:tc>
          <w:tcPr>
            <w:tcW w:w="1503" w:type="dxa"/>
            <w:tcBorders>
              <w:left w:val="single" w:sz="4" w:space="0" w:color="000000"/>
              <w:bottom w:val="single" w:sz="4" w:space="0" w:color="auto"/>
              <w:right w:val="single" w:sz="4" w:space="0" w:color="000000"/>
            </w:tcBorders>
          </w:tcPr>
          <w:p w14:paraId="0DB9E2C0" w14:textId="77777777" w:rsidR="00B83353" w:rsidRPr="00B83353" w:rsidRDefault="00B83353" w:rsidP="00B83353">
            <w:pPr>
              <w:spacing w:after="0" w:line="240" w:lineRule="auto"/>
              <w:rPr>
                <w:b/>
                <w:bCs/>
              </w:rPr>
            </w:pPr>
            <w:r w:rsidRPr="00B83353">
              <w:rPr>
                <w:b/>
                <w:bCs/>
              </w:rPr>
              <w:t>Objetivo 3.5: Fortalecer la comunicación, la educación y la</w:t>
            </w:r>
          </w:p>
          <w:p w14:paraId="2F3CA68F" w14:textId="77777777" w:rsidR="001B5340" w:rsidRDefault="00B83353" w:rsidP="00B83353">
            <w:pPr>
              <w:spacing w:after="0" w:line="240" w:lineRule="auto"/>
              <w:rPr>
                <w:b/>
                <w:bCs/>
              </w:rPr>
            </w:pPr>
            <w:r w:rsidRPr="00B83353">
              <w:rPr>
                <w:b/>
                <w:bCs/>
              </w:rPr>
              <w:t>concienciación pública</w:t>
            </w:r>
          </w:p>
          <w:p w14:paraId="44CE8860" w14:textId="77777777" w:rsidR="00143751" w:rsidRDefault="00143751" w:rsidP="001B5340">
            <w:pPr>
              <w:spacing w:after="0" w:line="240" w:lineRule="auto"/>
              <w:rPr>
                <w:rFonts w:ascii="Arial" w:eastAsia="Times New Roman" w:hAnsi="Arial" w:cs="Arial"/>
                <w:sz w:val="20"/>
                <w:szCs w:val="24"/>
                <w:lang w:eastAsia="es-PE"/>
              </w:rPr>
            </w:pPr>
          </w:p>
        </w:tc>
        <w:tc>
          <w:tcPr>
            <w:tcW w:w="3005" w:type="dxa"/>
            <w:tcBorders>
              <w:left w:val="single" w:sz="4" w:space="0" w:color="000000"/>
              <w:bottom w:val="single" w:sz="4" w:space="0" w:color="auto"/>
              <w:right w:val="single" w:sz="4" w:space="0" w:color="000000"/>
            </w:tcBorders>
          </w:tcPr>
          <w:p w14:paraId="4252AF34" w14:textId="77777777" w:rsidR="001B5340" w:rsidRDefault="001B5340" w:rsidP="001B5340">
            <w:pPr>
              <w:spacing w:after="0" w:line="240" w:lineRule="auto"/>
              <w:rPr>
                <w:rFonts w:ascii="Arial" w:eastAsia="Times New Roman" w:hAnsi="Arial" w:cs="Arial"/>
                <w:sz w:val="20"/>
                <w:szCs w:val="24"/>
                <w:lang w:eastAsia="es-PE"/>
              </w:rPr>
            </w:pPr>
          </w:p>
          <w:p w14:paraId="7918400B" w14:textId="77777777" w:rsidR="001B5340" w:rsidRDefault="001B5340" w:rsidP="001B5340">
            <w:pPr>
              <w:spacing w:after="0" w:line="240" w:lineRule="auto"/>
              <w:rPr>
                <w:rFonts w:ascii="Arial" w:eastAsia="Times New Roman" w:hAnsi="Arial" w:cs="Arial"/>
                <w:sz w:val="20"/>
                <w:szCs w:val="24"/>
                <w:lang w:eastAsia="es-PE"/>
              </w:rPr>
            </w:pPr>
          </w:p>
          <w:p w14:paraId="325DE440" w14:textId="77777777" w:rsidR="00143751" w:rsidRDefault="00143751" w:rsidP="001B5340">
            <w:pPr>
              <w:spacing w:after="0" w:line="240" w:lineRule="auto"/>
              <w:rPr>
                <w:rFonts w:ascii="Arial" w:eastAsia="Times New Roman" w:hAnsi="Arial" w:cs="Arial"/>
                <w:sz w:val="20"/>
                <w:szCs w:val="24"/>
                <w:lang w:eastAsia="es-PE"/>
              </w:rPr>
            </w:pPr>
          </w:p>
        </w:tc>
        <w:tc>
          <w:tcPr>
            <w:tcW w:w="2982" w:type="dxa"/>
            <w:gridSpan w:val="2"/>
            <w:tcBorders>
              <w:left w:val="single" w:sz="4" w:space="0" w:color="000000"/>
              <w:bottom w:val="single" w:sz="4" w:space="0" w:color="auto"/>
              <w:right w:val="single" w:sz="4" w:space="0" w:color="000000"/>
            </w:tcBorders>
          </w:tcPr>
          <w:p w14:paraId="570A47A3" w14:textId="77777777" w:rsidR="001B5340" w:rsidRPr="007F79E4" w:rsidRDefault="001B5340" w:rsidP="001B5340">
            <w:pPr>
              <w:spacing w:after="0" w:line="240" w:lineRule="auto"/>
              <w:rPr>
                <w:rFonts w:ascii="Arial" w:eastAsia="Times New Roman" w:hAnsi="Arial" w:cs="Arial"/>
                <w:color w:val="666666"/>
                <w:sz w:val="20"/>
                <w:szCs w:val="24"/>
                <w:lang w:eastAsia="es-PE"/>
              </w:rPr>
            </w:pPr>
          </w:p>
          <w:p w14:paraId="406B10A1" w14:textId="77777777" w:rsidR="00741D1D" w:rsidRPr="007F79E4" w:rsidRDefault="007909EA" w:rsidP="00741D1D">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Incluir el fortalecimiento de </w:t>
            </w:r>
            <w:r w:rsidR="00741D1D" w:rsidRPr="007F79E4">
              <w:rPr>
                <w:rFonts w:ascii="Arial" w:eastAsia="Times New Roman" w:hAnsi="Arial" w:cs="Arial"/>
                <w:sz w:val="20"/>
                <w:szCs w:val="24"/>
                <w:lang w:eastAsia="es-PE"/>
              </w:rPr>
              <w:t xml:space="preserve"> la formación de alianzas y redes entre Estado y la sociedad civil, a todo nivel, para implementar acciones que garanticen el sostenimiento de los esfuerzos de la educación ambiental y el fortalecimiento de una ciudadanía ambiental. </w:t>
            </w:r>
          </w:p>
          <w:p w14:paraId="6669D737" w14:textId="77777777" w:rsidR="00741D1D" w:rsidRPr="007F79E4" w:rsidRDefault="00741D1D" w:rsidP="00741D1D">
            <w:pPr>
              <w:spacing w:after="0" w:line="240" w:lineRule="auto"/>
              <w:rPr>
                <w:rFonts w:ascii="Arial" w:eastAsia="Times New Roman" w:hAnsi="Arial" w:cs="Arial"/>
                <w:sz w:val="20"/>
                <w:szCs w:val="24"/>
                <w:lang w:eastAsia="es-PE"/>
              </w:rPr>
            </w:pPr>
          </w:p>
          <w:p w14:paraId="057233F3" w14:textId="77777777" w:rsidR="00741D1D" w:rsidRPr="007F79E4" w:rsidRDefault="00741D1D" w:rsidP="00741D1D">
            <w:pPr>
              <w:spacing w:after="0" w:line="240" w:lineRule="auto"/>
              <w:rPr>
                <w:rFonts w:ascii="Arial" w:eastAsia="Times New Roman" w:hAnsi="Arial" w:cs="Arial"/>
                <w:sz w:val="20"/>
                <w:szCs w:val="24"/>
                <w:lang w:eastAsia="es-PE"/>
              </w:rPr>
            </w:pPr>
          </w:p>
          <w:p w14:paraId="093F9206" w14:textId="77777777" w:rsidR="00741D1D" w:rsidRPr="007F79E4" w:rsidRDefault="00741D1D" w:rsidP="00741D1D">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Reconocer el conocimiento que posee la población local, particularmente poblaciones indígenas, sobre los procesos naturales y su problemática para la construcción de programas de formación de una ciudadanía ambiental en las ANP, revalorando sus tradiciones, conocimientos y aportes específicos.</w:t>
            </w:r>
          </w:p>
          <w:p w14:paraId="66D1B21D" w14:textId="77777777" w:rsidR="00741D1D" w:rsidRPr="007F79E4" w:rsidRDefault="00741D1D" w:rsidP="00741D1D">
            <w:pPr>
              <w:spacing w:after="0" w:line="240" w:lineRule="auto"/>
              <w:rPr>
                <w:rFonts w:ascii="Arial" w:eastAsia="Times New Roman" w:hAnsi="Arial" w:cs="Arial"/>
                <w:sz w:val="20"/>
                <w:szCs w:val="24"/>
                <w:lang w:eastAsia="es-PE"/>
              </w:rPr>
            </w:pPr>
          </w:p>
          <w:p w14:paraId="15AAFCBF" w14:textId="77777777" w:rsidR="00741D1D" w:rsidRPr="007F79E4" w:rsidRDefault="00741D1D" w:rsidP="00741D1D">
            <w:pPr>
              <w:spacing w:after="0" w:line="240" w:lineRule="auto"/>
              <w:rPr>
                <w:rFonts w:ascii="Arial" w:eastAsia="Times New Roman" w:hAnsi="Arial" w:cs="Arial"/>
                <w:color w:val="666666"/>
                <w:sz w:val="20"/>
                <w:szCs w:val="24"/>
                <w:lang w:eastAsia="es-PE"/>
              </w:rPr>
            </w:pPr>
          </w:p>
          <w:p w14:paraId="5BAEE8AD" w14:textId="77777777" w:rsidR="00143751" w:rsidRPr="007F79E4" w:rsidRDefault="00143751" w:rsidP="001B5340">
            <w:pPr>
              <w:spacing w:after="0" w:line="240" w:lineRule="auto"/>
              <w:rPr>
                <w:rFonts w:ascii="Arial" w:eastAsia="Times New Roman" w:hAnsi="Arial" w:cs="Arial"/>
                <w:color w:val="666666"/>
                <w:sz w:val="20"/>
                <w:szCs w:val="24"/>
                <w:lang w:eastAsia="es-PE"/>
              </w:rPr>
            </w:pPr>
          </w:p>
        </w:tc>
        <w:tc>
          <w:tcPr>
            <w:tcW w:w="2717" w:type="dxa"/>
            <w:tcBorders>
              <w:left w:val="single" w:sz="4" w:space="0" w:color="000000"/>
              <w:bottom w:val="single" w:sz="4" w:space="0" w:color="auto"/>
              <w:right w:val="single" w:sz="4" w:space="0" w:color="000000"/>
            </w:tcBorders>
          </w:tcPr>
          <w:p w14:paraId="60212503" w14:textId="77777777" w:rsidR="001B5340" w:rsidRDefault="001B5340" w:rsidP="001B5340">
            <w:pPr>
              <w:spacing w:after="0" w:line="240" w:lineRule="auto"/>
              <w:rPr>
                <w:rFonts w:ascii="Arial" w:eastAsia="Times New Roman" w:hAnsi="Arial" w:cs="Arial"/>
                <w:color w:val="666666"/>
                <w:sz w:val="20"/>
                <w:szCs w:val="24"/>
                <w:lang w:eastAsia="es-PE"/>
              </w:rPr>
            </w:pPr>
          </w:p>
          <w:p w14:paraId="7295E111" w14:textId="77777777" w:rsidR="001B5340" w:rsidRDefault="001B5340" w:rsidP="001B5340">
            <w:pPr>
              <w:spacing w:after="0" w:line="240" w:lineRule="auto"/>
              <w:rPr>
                <w:rFonts w:ascii="Arial" w:eastAsia="Times New Roman" w:hAnsi="Arial" w:cs="Arial"/>
                <w:color w:val="666666"/>
                <w:sz w:val="20"/>
                <w:szCs w:val="24"/>
                <w:lang w:eastAsia="es-PE"/>
              </w:rPr>
            </w:pPr>
          </w:p>
          <w:p w14:paraId="5FE75890" w14:textId="77777777" w:rsidR="00143751"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t>Plan director del Sistema de áreas protegidas del Perú 2024</w:t>
            </w:r>
            <w:r w:rsidR="00BA430C">
              <w:rPr>
                <w:rFonts w:ascii="Arial" w:eastAsia="Times New Roman" w:hAnsi="Arial" w:cs="Arial"/>
                <w:sz w:val="20"/>
                <w:szCs w:val="24"/>
                <w:lang w:eastAsia="es-PE"/>
              </w:rPr>
              <w:t>.</w:t>
            </w:r>
          </w:p>
          <w:p w14:paraId="7AE8487A" w14:textId="25D08835" w:rsidR="00BA430C" w:rsidRDefault="00BA430C" w:rsidP="001B5340">
            <w:pPr>
              <w:spacing w:after="0" w:line="240" w:lineRule="auto"/>
              <w:rPr>
                <w:rFonts w:ascii="Arial" w:eastAsia="Times New Roman" w:hAnsi="Arial" w:cs="Arial"/>
                <w:color w:val="666666"/>
                <w:sz w:val="20"/>
                <w:szCs w:val="24"/>
                <w:lang w:eastAsia="es-PE"/>
              </w:rPr>
            </w:pPr>
            <w:r>
              <w:rPr>
                <w:rFonts w:ascii="Arial" w:eastAsia="Times New Roman" w:hAnsi="Arial" w:cs="Arial"/>
                <w:sz w:val="20"/>
                <w:szCs w:val="24"/>
                <w:lang w:eastAsia="es-PE"/>
              </w:rPr>
              <w:t>En línea con la Meta 29 de la Estrategia Nacional de Diversidad Biológica al 2050.</w:t>
            </w:r>
          </w:p>
        </w:tc>
      </w:tr>
      <w:tr w:rsidR="001B5340" w14:paraId="2CF36767" w14:textId="77777777" w:rsidTr="001B5340">
        <w:trPr>
          <w:trHeight w:val="2952"/>
        </w:trPr>
        <w:tc>
          <w:tcPr>
            <w:tcW w:w="1503" w:type="dxa"/>
            <w:tcBorders>
              <w:top w:val="single" w:sz="4" w:space="0" w:color="auto"/>
              <w:left w:val="single" w:sz="4" w:space="0" w:color="000000"/>
              <w:bottom w:val="single" w:sz="4" w:space="0" w:color="auto"/>
              <w:right w:val="single" w:sz="4" w:space="0" w:color="000000"/>
            </w:tcBorders>
          </w:tcPr>
          <w:p w14:paraId="4D77B04B" w14:textId="77777777" w:rsidR="001B5340" w:rsidRDefault="001B5340" w:rsidP="001B5340">
            <w:pPr>
              <w:spacing w:after="0" w:line="240" w:lineRule="auto"/>
              <w:rPr>
                <w:b/>
                <w:bCs/>
              </w:rPr>
            </w:pPr>
          </w:p>
          <w:p w14:paraId="03B2F9D4" w14:textId="77777777" w:rsidR="001B5340" w:rsidRDefault="001B5340" w:rsidP="001B5340">
            <w:pPr>
              <w:spacing w:after="0" w:line="240" w:lineRule="auto"/>
              <w:rPr>
                <w:b/>
                <w:bCs/>
              </w:rPr>
            </w:pPr>
            <w:r>
              <w:rPr>
                <w:b/>
                <w:bCs/>
              </w:rPr>
              <w:t>Objetivo 4.2: Evaluar y mejorar la eficacia de la gestión de las áreas protegidas</w:t>
            </w:r>
          </w:p>
        </w:tc>
        <w:tc>
          <w:tcPr>
            <w:tcW w:w="3005" w:type="dxa"/>
            <w:tcBorders>
              <w:top w:val="single" w:sz="4" w:space="0" w:color="auto"/>
              <w:left w:val="single" w:sz="4" w:space="0" w:color="000000"/>
              <w:bottom w:val="single" w:sz="4" w:space="0" w:color="auto"/>
              <w:right w:val="single" w:sz="4" w:space="0" w:color="000000"/>
            </w:tcBorders>
          </w:tcPr>
          <w:p w14:paraId="0426DF8F" w14:textId="77777777" w:rsidR="001B5340" w:rsidRDefault="001B5340" w:rsidP="001B5340">
            <w:pPr>
              <w:spacing w:after="0" w:line="240" w:lineRule="auto"/>
              <w:rPr>
                <w:rFonts w:ascii="Arial" w:eastAsia="Times New Roman" w:hAnsi="Arial" w:cs="Arial"/>
                <w:sz w:val="20"/>
                <w:szCs w:val="24"/>
                <w:lang w:eastAsia="es-PE"/>
              </w:rPr>
            </w:pPr>
          </w:p>
          <w:p w14:paraId="625B2480" w14:textId="77777777" w:rsidR="001B5340" w:rsidRDefault="001B5340" w:rsidP="001B5340">
            <w:pPr>
              <w:spacing w:after="0" w:line="240" w:lineRule="auto"/>
              <w:rPr>
                <w:rFonts w:ascii="Arial" w:eastAsia="Times New Roman" w:hAnsi="Arial" w:cs="Arial"/>
                <w:sz w:val="20"/>
                <w:szCs w:val="24"/>
                <w:lang w:eastAsia="es-PE"/>
              </w:rPr>
            </w:pPr>
          </w:p>
          <w:p w14:paraId="5D941B24" w14:textId="77777777" w:rsidR="001B5340" w:rsidRDefault="001B5340" w:rsidP="001B5340">
            <w:pPr>
              <w:spacing w:after="0" w:line="240" w:lineRule="auto"/>
              <w:rPr>
                <w:rFonts w:ascii="Arial" w:eastAsia="Times New Roman" w:hAnsi="Arial" w:cs="Arial"/>
                <w:sz w:val="20"/>
                <w:szCs w:val="24"/>
                <w:lang w:eastAsia="es-PE"/>
              </w:rPr>
            </w:pPr>
            <w:r>
              <w:rPr>
                <w:rFonts w:ascii="Arial" w:eastAsia="Times New Roman" w:hAnsi="Arial" w:cs="Arial"/>
                <w:sz w:val="20"/>
                <w:szCs w:val="24"/>
                <w:lang w:eastAsia="es-PE"/>
              </w:rPr>
              <w:t xml:space="preserve">Considerar el alcance de medición de herramientas de evaluación de "condiciones de gestión o gestión efectiva", que pueda mostrar los resultados de gestión de las áreas protegidas y alineado a la meta 3 del Marco de CBD de </w:t>
            </w:r>
            <w:proofErr w:type="spellStart"/>
            <w:r>
              <w:rPr>
                <w:rFonts w:ascii="Arial" w:eastAsia="Times New Roman" w:hAnsi="Arial" w:cs="Arial"/>
                <w:sz w:val="20"/>
                <w:szCs w:val="24"/>
                <w:lang w:eastAsia="es-PE"/>
              </w:rPr>
              <w:t>Kunning</w:t>
            </w:r>
            <w:proofErr w:type="spellEnd"/>
            <w:r>
              <w:rPr>
                <w:rFonts w:ascii="Arial" w:eastAsia="Times New Roman" w:hAnsi="Arial" w:cs="Arial"/>
                <w:sz w:val="20"/>
                <w:szCs w:val="24"/>
                <w:lang w:eastAsia="es-PE"/>
              </w:rPr>
              <w:t xml:space="preserve"> Montreal</w:t>
            </w:r>
          </w:p>
          <w:p w14:paraId="15E20959" w14:textId="77777777" w:rsidR="001B5340" w:rsidRDefault="001B5340" w:rsidP="001B5340">
            <w:pPr>
              <w:spacing w:after="0" w:line="240" w:lineRule="auto"/>
              <w:rPr>
                <w:rFonts w:ascii="Arial" w:eastAsia="Times New Roman" w:hAnsi="Arial" w:cs="Arial"/>
                <w:sz w:val="20"/>
                <w:szCs w:val="24"/>
                <w:lang w:eastAsia="es-PE"/>
              </w:rPr>
            </w:pPr>
          </w:p>
          <w:p w14:paraId="1B8D69EF" w14:textId="77777777" w:rsidR="001B5340" w:rsidRDefault="001B5340"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auto"/>
              <w:left w:val="single" w:sz="4" w:space="0" w:color="000000"/>
              <w:bottom w:val="single" w:sz="4" w:space="0" w:color="auto"/>
              <w:right w:val="single" w:sz="4" w:space="0" w:color="000000"/>
            </w:tcBorders>
          </w:tcPr>
          <w:p w14:paraId="1B25BE0F" w14:textId="77777777" w:rsidR="001B5340" w:rsidRPr="007F79E4" w:rsidRDefault="001B5340" w:rsidP="001B5340">
            <w:pPr>
              <w:spacing w:after="0" w:line="240" w:lineRule="auto"/>
              <w:rPr>
                <w:rFonts w:ascii="Arial" w:eastAsia="Times New Roman" w:hAnsi="Arial" w:cs="Arial"/>
                <w:sz w:val="20"/>
                <w:szCs w:val="24"/>
                <w:lang w:eastAsia="es-PE"/>
              </w:rPr>
            </w:pPr>
          </w:p>
          <w:p w14:paraId="11F8FCD3" w14:textId="77777777" w:rsidR="001B5340" w:rsidRPr="007F79E4" w:rsidRDefault="001B5340" w:rsidP="001B5340">
            <w:pPr>
              <w:spacing w:after="0" w:line="240" w:lineRule="auto"/>
              <w:rPr>
                <w:rFonts w:ascii="Arial" w:eastAsia="Times New Roman" w:hAnsi="Arial" w:cs="Arial"/>
                <w:sz w:val="20"/>
                <w:szCs w:val="24"/>
                <w:lang w:eastAsia="es-PE"/>
              </w:rPr>
            </w:pPr>
          </w:p>
          <w:p w14:paraId="1807E70C" w14:textId="77777777" w:rsidR="00371AB1" w:rsidRPr="007F79E4" w:rsidRDefault="00371AB1" w:rsidP="00371AB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Desarrollar sistemas integrados de monitoreo para establecer un mecanismo que permita vincular los tres niveles de monitoreo y analizar las relaciones de causalidad respecto a si las mejoras en los objetivos del ANP o del Sistema se deben a disminución de las amenazas o potenciamiento de oportunidades y esto a su vez, a las acciones de gestión que se realizan en las ANP. </w:t>
            </w:r>
          </w:p>
          <w:p w14:paraId="02377A46" w14:textId="77777777" w:rsidR="00371AB1" w:rsidRPr="007F79E4" w:rsidRDefault="00371AB1" w:rsidP="00371AB1">
            <w:pPr>
              <w:spacing w:after="0" w:line="240" w:lineRule="auto"/>
              <w:rPr>
                <w:rFonts w:ascii="Arial" w:eastAsia="Times New Roman" w:hAnsi="Arial" w:cs="Arial"/>
                <w:sz w:val="20"/>
                <w:szCs w:val="24"/>
                <w:lang w:eastAsia="es-PE"/>
              </w:rPr>
            </w:pPr>
          </w:p>
          <w:p w14:paraId="255A8AC6" w14:textId="77777777" w:rsidR="00371AB1" w:rsidRPr="007F79E4" w:rsidRDefault="00371AB1" w:rsidP="00371AB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Tener en cuenta que </w:t>
            </w:r>
            <w:r w:rsidR="007F79E4" w:rsidRPr="007F79E4">
              <w:rPr>
                <w:rFonts w:ascii="Arial" w:eastAsia="Times New Roman" w:hAnsi="Arial" w:cs="Arial"/>
                <w:sz w:val="20"/>
                <w:szCs w:val="24"/>
                <w:lang w:eastAsia="es-PE"/>
              </w:rPr>
              <w:t>los planes</w:t>
            </w:r>
            <w:r w:rsidRPr="007F79E4">
              <w:rPr>
                <w:rFonts w:ascii="Arial" w:eastAsia="Times New Roman" w:hAnsi="Arial" w:cs="Arial"/>
                <w:sz w:val="20"/>
                <w:szCs w:val="24"/>
                <w:lang w:eastAsia="es-PE"/>
              </w:rPr>
              <w:t xml:space="preserve"> </w:t>
            </w:r>
            <w:r w:rsidR="007F79E4">
              <w:rPr>
                <w:rFonts w:ascii="Arial" w:eastAsia="Times New Roman" w:hAnsi="Arial" w:cs="Arial"/>
                <w:sz w:val="20"/>
                <w:szCs w:val="24"/>
                <w:lang w:eastAsia="es-PE"/>
              </w:rPr>
              <w:t>de manejo de ANP</w:t>
            </w:r>
            <w:r w:rsidRPr="007F79E4">
              <w:rPr>
                <w:rFonts w:ascii="Arial" w:eastAsia="Times New Roman" w:hAnsi="Arial" w:cs="Arial"/>
                <w:sz w:val="20"/>
                <w:szCs w:val="24"/>
                <w:lang w:eastAsia="es-PE"/>
              </w:rPr>
              <w:t xml:space="preserve"> </w:t>
            </w:r>
            <w:r w:rsidR="007F79E4" w:rsidRPr="007F79E4">
              <w:rPr>
                <w:rFonts w:ascii="Arial" w:eastAsia="Times New Roman" w:hAnsi="Arial" w:cs="Arial"/>
                <w:sz w:val="20"/>
                <w:szCs w:val="24"/>
                <w:lang w:eastAsia="es-PE"/>
              </w:rPr>
              <w:t>deben identificar</w:t>
            </w:r>
            <w:r w:rsidRPr="007F79E4">
              <w:rPr>
                <w:rFonts w:ascii="Arial" w:eastAsia="Times New Roman" w:hAnsi="Arial" w:cs="Arial"/>
                <w:sz w:val="20"/>
                <w:szCs w:val="24"/>
                <w:lang w:eastAsia="es-PE"/>
              </w:rPr>
              <w:t xml:space="preserve"> los elementos clave para la conservación de la biodiversidad del ANP, la priorización de los servicios ecosistémicos y su relación con los medios de vida locales y la generación de bienestar humano.</w:t>
            </w:r>
          </w:p>
          <w:p w14:paraId="1D8AA261" w14:textId="77777777" w:rsidR="00371AB1" w:rsidRPr="007F79E4" w:rsidRDefault="00371AB1" w:rsidP="00371AB1">
            <w:pPr>
              <w:spacing w:after="0" w:line="240" w:lineRule="auto"/>
              <w:rPr>
                <w:rFonts w:ascii="Arial" w:eastAsia="Times New Roman" w:hAnsi="Arial" w:cs="Arial"/>
                <w:sz w:val="20"/>
                <w:szCs w:val="24"/>
                <w:lang w:eastAsia="es-PE"/>
              </w:rPr>
            </w:pPr>
          </w:p>
          <w:p w14:paraId="6A84228D" w14:textId="77777777" w:rsidR="00371AB1" w:rsidRPr="007F79E4" w:rsidRDefault="00371AB1" w:rsidP="00371AB1">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Los planes a nivel de ANP y Sistema deben ser monitoreados y evaluados en su implementación, permitiendo aplicar el enfoque de manejo adaptivo que asegure alcanzar la efectividad en la gestión a esas dos escalas.</w:t>
            </w:r>
          </w:p>
        </w:tc>
        <w:tc>
          <w:tcPr>
            <w:tcW w:w="2717" w:type="dxa"/>
            <w:tcBorders>
              <w:top w:val="single" w:sz="4" w:space="0" w:color="auto"/>
              <w:left w:val="single" w:sz="4" w:space="0" w:color="000000"/>
              <w:bottom w:val="single" w:sz="4" w:space="0" w:color="auto"/>
              <w:right w:val="single" w:sz="4" w:space="0" w:color="000000"/>
            </w:tcBorders>
          </w:tcPr>
          <w:p w14:paraId="6A2E67B7" w14:textId="77777777" w:rsidR="001B5340" w:rsidRDefault="001B5340" w:rsidP="001B5340">
            <w:pPr>
              <w:spacing w:after="0" w:line="240" w:lineRule="auto"/>
              <w:rPr>
                <w:rFonts w:ascii="Arial" w:eastAsia="Times New Roman" w:hAnsi="Arial" w:cs="Arial"/>
                <w:color w:val="666666"/>
                <w:sz w:val="20"/>
                <w:szCs w:val="24"/>
                <w:lang w:eastAsia="es-PE"/>
              </w:rPr>
            </w:pPr>
          </w:p>
          <w:p w14:paraId="114DD849" w14:textId="77777777" w:rsidR="001B5340" w:rsidRDefault="001B5340" w:rsidP="001B5340">
            <w:pPr>
              <w:spacing w:after="0" w:line="240" w:lineRule="auto"/>
              <w:rPr>
                <w:rFonts w:ascii="Arial" w:eastAsia="Times New Roman" w:hAnsi="Arial" w:cs="Arial"/>
                <w:color w:val="666666"/>
                <w:sz w:val="20"/>
                <w:szCs w:val="24"/>
                <w:lang w:eastAsia="es-PE"/>
              </w:rPr>
            </w:pPr>
          </w:p>
          <w:p w14:paraId="66735BA1" w14:textId="77777777" w:rsidR="001B5340" w:rsidRDefault="001B5340"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t>Asegura que los indicadores de efectividad de gestión estén directamente vinculados al objetivo global de conservación 30x30 y a los resultados esperados bajo el MMDB.</w:t>
            </w:r>
          </w:p>
          <w:p w14:paraId="726F2535" w14:textId="763517DB" w:rsidR="00BA430C" w:rsidRDefault="00BA430C" w:rsidP="001B5340">
            <w:pPr>
              <w:spacing w:after="0" w:line="240" w:lineRule="auto"/>
              <w:rPr>
                <w:rFonts w:ascii="Arial" w:eastAsia="Times New Roman" w:hAnsi="Arial" w:cs="Arial"/>
                <w:color w:val="666666"/>
                <w:sz w:val="20"/>
                <w:szCs w:val="24"/>
                <w:lang w:eastAsia="es-PE"/>
              </w:rPr>
            </w:pPr>
            <w:r>
              <w:rPr>
                <w:rFonts w:ascii="Arial" w:eastAsia="Times New Roman" w:hAnsi="Arial" w:cs="Arial"/>
                <w:sz w:val="20"/>
                <w:szCs w:val="24"/>
                <w:lang w:eastAsia="es-PE"/>
              </w:rPr>
              <w:t>En línea con la Meta 1 de la Estrategia Nacional de Diversidad Biológica al 2050.</w:t>
            </w:r>
          </w:p>
        </w:tc>
      </w:tr>
      <w:tr w:rsidR="001B5340" w14:paraId="32D5C978" w14:textId="77777777" w:rsidTr="001B5340">
        <w:trPr>
          <w:trHeight w:val="838"/>
        </w:trPr>
        <w:tc>
          <w:tcPr>
            <w:tcW w:w="1503" w:type="dxa"/>
            <w:tcBorders>
              <w:top w:val="single" w:sz="4" w:space="0" w:color="auto"/>
              <w:left w:val="single" w:sz="4" w:space="0" w:color="000000"/>
              <w:bottom w:val="single" w:sz="4" w:space="0" w:color="auto"/>
              <w:right w:val="single" w:sz="4" w:space="0" w:color="000000"/>
            </w:tcBorders>
          </w:tcPr>
          <w:p w14:paraId="10D2ABB8" w14:textId="77777777" w:rsidR="00B83353" w:rsidRPr="00B83353" w:rsidRDefault="00B83353" w:rsidP="00B83353">
            <w:pPr>
              <w:spacing w:after="0" w:line="240" w:lineRule="auto"/>
              <w:rPr>
                <w:b/>
                <w:bCs/>
              </w:rPr>
            </w:pPr>
            <w:r w:rsidRPr="00B83353">
              <w:rPr>
                <w:b/>
                <w:bCs/>
              </w:rPr>
              <w:t>Objetivo 4.3: Evaluar y monitorear el estado y las tendencias de las áreas</w:t>
            </w:r>
          </w:p>
          <w:p w14:paraId="7D126863" w14:textId="77777777" w:rsidR="001B5340" w:rsidRDefault="00B83353" w:rsidP="00B83353">
            <w:pPr>
              <w:spacing w:after="0" w:line="240" w:lineRule="auto"/>
              <w:rPr>
                <w:b/>
                <w:bCs/>
              </w:rPr>
            </w:pPr>
            <w:r w:rsidRPr="00B83353">
              <w:rPr>
                <w:b/>
                <w:bCs/>
              </w:rPr>
              <w:t>protegidas</w:t>
            </w:r>
          </w:p>
        </w:tc>
        <w:tc>
          <w:tcPr>
            <w:tcW w:w="3005" w:type="dxa"/>
            <w:tcBorders>
              <w:top w:val="single" w:sz="4" w:space="0" w:color="auto"/>
              <w:left w:val="single" w:sz="4" w:space="0" w:color="000000"/>
              <w:bottom w:val="single" w:sz="4" w:space="0" w:color="auto"/>
              <w:right w:val="single" w:sz="4" w:space="0" w:color="000000"/>
            </w:tcBorders>
          </w:tcPr>
          <w:p w14:paraId="463BA729" w14:textId="77777777" w:rsidR="001B5340" w:rsidRDefault="001B5340" w:rsidP="001B5340">
            <w:pPr>
              <w:spacing w:after="0" w:line="240" w:lineRule="auto"/>
              <w:rPr>
                <w:rFonts w:ascii="Arial" w:eastAsia="Times New Roman" w:hAnsi="Arial" w:cs="Arial"/>
                <w:sz w:val="20"/>
                <w:szCs w:val="24"/>
                <w:lang w:eastAsia="es-PE"/>
              </w:rPr>
            </w:pPr>
          </w:p>
          <w:p w14:paraId="798899D8" w14:textId="77777777" w:rsidR="001B5340" w:rsidRDefault="001B5340" w:rsidP="001B5340">
            <w:pPr>
              <w:spacing w:after="0" w:line="240" w:lineRule="auto"/>
              <w:rPr>
                <w:rFonts w:ascii="Arial" w:eastAsia="Times New Roman" w:hAnsi="Arial" w:cs="Arial"/>
                <w:sz w:val="20"/>
                <w:szCs w:val="24"/>
                <w:lang w:eastAsia="es-PE"/>
              </w:rPr>
            </w:pPr>
          </w:p>
          <w:p w14:paraId="0882FE64" w14:textId="77777777" w:rsidR="001B5340" w:rsidRDefault="001B5340" w:rsidP="001B5340">
            <w:pPr>
              <w:spacing w:after="0" w:line="240" w:lineRule="auto"/>
              <w:rPr>
                <w:rFonts w:ascii="Arial" w:eastAsia="Times New Roman" w:hAnsi="Arial" w:cs="Arial"/>
                <w:sz w:val="20"/>
                <w:szCs w:val="24"/>
                <w:lang w:eastAsia="es-PE"/>
              </w:rPr>
            </w:pPr>
          </w:p>
          <w:p w14:paraId="2465ECD1" w14:textId="77777777" w:rsidR="001B5340" w:rsidRDefault="001B5340"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auto"/>
              <w:left w:val="single" w:sz="4" w:space="0" w:color="000000"/>
              <w:bottom w:val="single" w:sz="4" w:space="0" w:color="auto"/>
              <w:right w:val="single" w:sz="4" w:space="0" w:color="000000"/>
            </w:tcBorders>
          </w:tcPr>
          <w:p w14:paraId="753AC106" w14:textId="77777777" w:rsidR="001B5340" w:rsidRPr="007F79E4" w:rsidRDefault="007F79E4" w:rsidP="001B5340">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Considerar a</w:t>
            </w:r>
            <w:r w:rsidR="00371AB1" w:rsidRPr="007F79E4">
              <w:rPr>
                <w:rFonts w:ascii="Arial" w:eastAsia="Times New Roman" w:hAnsi="Arial" w:cs="Arial"/>
                <w:sz w:val="20"/>
                <w:szCs w:val="24"/>
                <w:lang w:eastAsia="es-PE"/>
              </w:rPr>
              <w:t>nálisis</w:t>
            </w:r>
            <w:r w:rsidR="00B83353" w:rsidRPr="007F79E4">
              <w:rPr>
                <w:rFonts w:ascii="Arial" w:eastAsia="Times New Roman" w:hAnsi="Arial" w:cs="Arial"/>
                <w:sz w:val="20"/>
                <w:szCs w:val="24"/>
                <w:lang w:eastAsia="es-PE"/>
              </w:rPr>
              <w:t xml:space="preserve"> prospectivos</w:t>
            </w:r>
          </w:p>
          <w:p w14:paraId="6A0BFEBC" w14:textId="77777777" w:rsidR="00B83353" w:rsidRPr="007F79E4" w:rsidRDefault="00B83353" w:rsidP="007F79E4">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Sistemas integrados </w:t>
            </w:r>
            <w:r w:rsidR="00371AB1" w:rsidRPr="007F79E4">
              <w:rPr>
                <w:rFonts w:ascii="Arial" w:eastAsia="Times New Roman" w:hAnsi="Arial" w:cs="Arial"/>
                <w:sz w:val="20"/>
                <w:szCs w:val="24"/>
                <w:lang w:eastAsia="es-PE"/>
              </w:rPr>
              <w:t>monitoreo</w:t>
            </w:r>
            <w:r w:rsidRPr="007F79E4">
              <w:rPr>
                <w:rFonts w:ascii="Arial" w:eastAsia="Times New Roman" w:hAnsi="Arial" w:cs="Arial"/>
                <w:sz w:val="20"/>
                <w:szCs w:val="24"/>
                <w:lang w:eastAsia="es-PE"/>
              </w:rPr>
              <w:t xml:space="preserve"> y </w:t>
            </w:r>
            <w:r w:rsidR="00371AB1" w:rsidRPr="007F79E4">
              <w:rPr>
                <w:rFonts w:ascii="Arial" w:eastAsia="Times New Roman" w:hAnsi="Arial" w:cs="Arial"/>
                <w:sz w:val="20"/>
                <w:szCs w:val="24"/>
                <w:lang w:eastAsia="es-PE"/>
              </w:rPr>
              <w:t>evaluación</w:t>
            </w:r>
            <w:r w:rsidRPr="007F79E4">
              <w:rPr>
                <w:rFonts w:ascii="Arial" w:eastAsia="Times New Roman" w:hAnsi="Arial" w:cs="Arial"/>
                <w:sz w:val="20"/>
                <w:szCs w:val="24"/>
                <w:lang w:eastAsia="es-PE"/>
              </w:rPr>
              <w:t xml:space="preserve"> y gestión de </w:t>
            </w:r>
            <w:r w:rsidR="00371AB1" w:rsidRPr="007F79E4">
              <w:rPr>
                <w:rFonts w:ascii="Arial" w:eastAsia="Times New Roman" w:hAnsi="Arial" w:cs="Arial"/>
                <w:sz w:val="20"/>
                <w:szCs w:val="24"/>
                <w:lang w:eastAsia="es-PE"/>
              </w:rPr>
              <w:t>conocimiento</w:t>
            </w:r>
          </w:p>
        </w:tc>
        <w:tc>
          <w:tcPr>
            <w:tcW w:w="2717" w:type="dxa"/>
            <w:tcBorders>
              <w:top w:val="single" w:sz="4" w:space="0" w:color="auto"/>
              <w:left w:val="single" w:sz="4" w:space="0" w:color="000000"/>
              <w:bottom w:val="single" w:sz="4" w:space="0" w:color="auto"/>
              <w:right w:val="single" w:sz="4" w:space="0" w:color="000000"/>
            </w:tcBorders>
          </w:tcPr>
          <w:p w14:paraId="0A7BC414" w14:textId="77777777" w:rsidR="001B5340"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t>Plan director del Sistema de áreas protegidas del Perú 2024</w:t>
            </w:r>
            <w:r w:rsidR="00BA430C">
              <w:rPr>
                <w:rFonts w:ascii="Arial" w:eastAsia="Times New Roman" w:hAnsi="Arial" w:cs="Arial"/>
                <w:sz w:val="20"/>
                <w:szCs w:val="24"/>
                <w:lang w:eastAsia="es-PE"/>
              </w:rPr>
              <w:t>.</w:t>
            </w:r>
          </w:p>
          <w:p w14:paraId="6938605D" w14:textId="0120F0A2" w:rsidR="00BA430C" w:rsidRDefault="00BA430C" w:rsidP="001B5340">
            <w:pPr>
              <w:spacing w:after="0" w:line="240" w:lineRule="auto"/>
              <w:rPr>
                <w:rFonts w:ascii="Arial" w:eastAsia="Times New Roman" w:hAnsi="Arial" w:cs="Arial"/>
                <w:color w:val="666666"/>
                <w:sz w:val="20"/>
                <w:szCs w:val="24"/>
                <w:lang w:eastAsia="es-PE"/>
              </w:rPr>
            </w:pPr>
            <w:r>
              <w:rPr>
                <w:rFonts w:ascii="Arial" w:eastAsia="Times New Roman" w:hAnsi="Arial" w:cs="Arial"/>
                <w:sz w:val="20"/>
                <w:szCs w:val="24"/>
                <w:lang w:eastAsia="es-PE"/>
              </w:rPr>
              <w:t>En línea con la Meta 23 de la Estrategia Nacional de Diversidad Biológica al 2050</w:t>
            </w:r>
          </w:p>
        </w:tc>
      </w:tr>
      <w:tr w:rsidR="001B5340" w14:paraId="4CFED0DA" w14:textId="77777777" w:rsidTr="001B5340">
        <w:trPr>
          <w:trHeight w:val="1476"/>
        </w:trPr>
        <w:tc>
          <w:tcPr>
            <w:tcW w:w="1503" w:type="dxa"/>
            <w:tcBorders>
              <w:top w:val="single" w:sz="4" w:space="0" w:color="auto"/>
              <w:left w:val="single" w:sz="4" w:space="0" w:color="000000"/>
              <w:bottom w:val="single" w:sz="4" w:space="0" w:color="000000"/>
              <w:right w:val="single" w:sz="4" w:space="0" w:color="000000"/>
            </w:tcBorders>
          </w:tcPr>
          <w:p w14:paraId="4E9ED9D5" w14:textId="77777777" w:rsidR="00B83353" w:rsidRPr="00B83353" w:rsidRDefault="00B83353" w:rsidP="00B83353">
            <w:pPr>
              <w:spacing w:after="0" w:line="240" w:lineRule="auto"/>
              <w:rPr>
                <w:b/>
                <w:bCs/>
              </w:rPr>
            </w:pPr>
            <w:r w:rsidRPr="00B83353">
              <w:rPr>
                <w:b/>
                <w:bCs/>
              </w:rPr>
              <w:t>Objetivo 4.4: Garantizar que el conocimiento científico</w:t>
            </w:r>
          </w:p>
          <w:p w14:paraId="3F17A708" w14:textId="77777777" w:rsidR="00B83353" w:rsidRPr="00B83353" w:rsidRDefault="00B83353" w:rsidP="00B83353">
            <w:pPr>
              <w:spacing w:after="0" w:line="240" w:lineRule="auto"/>
              <w:rPr>
                <w:b/>
                <w:bCs/>
              </w:rPr>
            </w:pPr>
            <w:r w:rsidRPr="00B83353">
              <w:rPr>
                <w:b/>
                <w:bCs/>
              </w:rPr>
              <w:t>contribuya al establecimiento y la eficacia de las áreas</w:t>
            </w:r>
          </w:p>
          <w:p w14:paraId="096FB1E8" w14:textId="77777777" w:rsidR="001B5340" w:rsidRDefault="00B83353" w:rsidP="00B83353">
            <w:pPr>
              <w:spacing w:after="0" w:line="240" w:lineRule="auto"/>
              <w:rPr>
                <w:b/>
                <w:bCs/>
              </w:rPr>
            </w:pPr>
            <w:r w:rsidRPr="00B83353">
              <w:rPr>
                <w:b/>
                <w:bCs/>
              </w:rPr>
              <w:t xml:space="preserve">protegidas y los sistemas </w:t>
            </w:r>
            <w:r w:rsidRPr="00B83353">
              <w:rPr>
                <w:b/>
                <w:bCs/>
              </w:rPr>
              <w:lastRenderedPageBreak/>
              <w:t>de áreas protegidas.</w:t>
            </w:r>
          </w:p>
        </w:tc>
        <w:tc>
          <w:tcPr>
            <w:tcW w:w="3005" w:type="dxa"/>
            <w:tcBorders>
              <w:top w:val="single" w:sz="4" w:space="0" w:color="auto"/>
              <w:left w:val="single" w:sz="4" w:space="0" w:color="000000"/>
              <w:bottom w:val="single" w:sz="4" w:space="0" w:color="000000"/>
              <w:right w:val="single" w:sz="4" w:space="0" w:color="000000"/>
            </w:tcBorders>
          </w:tcPr>
          <w:p w14:paraId="1D08B626" w14:textId="77777777" w:rsidR="001B5340" w:rsidRDefault="001B5340" w:rsidP="001B5340">
            <w:pPr>
              <w:spacing w:after="0" w:line="240" w:lineRule="auto"/>
              <w:rPr>
                <w:rFonts w:ascii="Arial" w:eastAsia="Times New Roman" w:hAnsi="Arial" w:cs="Arial"/>
                <w:sz w:val="20"/>
                <w:szCs w:val="24"/>
                <w:lang w:eastAsia="es-PE"/>
              </w:rPr>
            </w:pPr>
          </w:p>
          <w:p w14:paraId="7240915D" w14:textId="77777777" w:rsidR="001B5340" w:rsidRDefault="001B5340" w:rsidP="001B5340">
            <w:pPr>
              <w:spacing w:after="0" w:line="240" w:lineRule="auto"/>
              <w:rPr>
                <w:rFonts w:ascii="Arial" w:eastAsia="Times New Roman" w:hAnsi="Arial" w:cs="Arial"/>
                <w:sz w:val="20"/>
                <w:szCs w:val="24"/>
                <w:lang w:eastAsia="es-PE"/>
              </w:rPr>
            </w:pPr>
          </w:p>
          <w:p w14:paraId="32159A84" w14:textId="77777777" w:rsidR="001B5340" w:rsidRDefault="001B5340" w:rsidP="001B5340">
            <w:pPr>
              <w:spacing w:after="0" w:line="240" w:lineRule="auto"/>
              <w:rPr>
                <w:rFonts w:ascii="Arial" w:eastAsia="Times New Roman" w:hAnsi="Arial" w:cs="Arial"/>
                <w:sz w:val="20"/>
                <w:szCs w:val="24"/>
                <w:lang w:eastAsia="es-PE"/>
              </w:rPr>
            </w:pPr>
          </w:p>
          <w:p w14:paraId="01D58C01" w14:textId="77777777" w:rsidR="001B5340" w:rsidRDefault="001B5340" w:rsidP="001B5340">
            <w:pPr>
              <w:spacing w:after="0" w:line="240" w:lineRule="auto"/>
              <w:rPr>
                <w:rFonts w:ascii="Arial" w:eastAsia="Times New Roman" w:hAnsi="Arial" w:cs="Arial"/>
                <w:sz w:val="20"/>
                <w:szCs w:val="24"/>
                <w:lang w:eastAsia="es-PE"/>
              </w:rPr>
            </w:pPr>
          </w:p>
          <w:p w14:paraId="7868B1DD" w14:textId="77777777" w:rsidR="001B5340" w:rsidRDefault="001B5340" w:rsidP="001B5340">
            <w:pPr>
              <w:spacing w:after="0" w:line="240" w:lineRule="auto"/>
              <w:rPr>
                <w:rFonts w:ascii="Arial" w:eastAsia="Times New Roman" w:hAnsi="Arial" w:cs="Arial"/>
                <w:sz w:val="20"/>
                <w:szCs w:val="24"/>
                <w:lang w:eastAsia="es-PE"/>
              </w:rPr>
            </w:pPr>
          </w:p>
          <w:p w14:paraId="637C71A2" w14:textId="77777777" w:rsidR="001B5340" w:rsidRDefault="001B5340" w:rsidP="001B5340">
            <w:pPr>
              <w:spacing w:after="0" w:line="240" w:lineRule="auto"/>
              <w:rPr>
                <w:rFonts w:ascii="Arial" w:eastAsia="Times New Roman" w:hAnsi="Arial" w:cs="Arial"/>
                <w:sz w:val="20"/>
                <w:szCs w:val="24"/>
                <w:lang w:eastAsia="es-PE"/>
              </w:rPr>
            </w:pPr>
          </w:p>
        </w:tc>
        <w:tc>
          <w:tcPr>
            <w:tcW w:w="2982" w:type="dxa"/>
            <w:gridSpan w:val="2"/>
            <w:tcBorders>
              <w:top w:val="single" w:sz="4" w:space="0" w:color="auto"/>
              <w:left w:val="single" w:sz="4" w:space="0" w:color="000000"/>
              <w:bottom w:val="single" w:sz="4" w:space="0" w:color="000000"/>
              <w:right w:val="single" w:sz="4" w:space="0" w:color="000000"/>
            </w:tcBorders>
          </w:tcPr>
          <w:p w14:paraId="3820387B" w14:textId="77777777" w:rsidR="0038408B" w:rsidRPr="007F79E4" w:rsidRDefault="0038408B"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 xml:space="preserve">Implementación de espacios de articulación entre los gestores de ANP y las entidades académicas y de investigación con la finalidad de converger en intereses comunes y el desarrollo de alianzas conducentes a la implementación de prioridades de investigación que genere información para toma de decisiones para alcanzar gestión efectiva de las ANP  </w:t>
            </w:r>
          </w:p>
          <w:p w14:paraId="47239E59" w14:textId="77777777" w:rsidR="0038408B" w:rsidRPr="007F79E4" w:rsidRDefault="0038408B" w:rsidP="0038408B">
            <w:pPr>
              <w:spacing w:after="0" w:line="240" w:lineRule="auto"/>
              <w:rPr>
                <w:rFonts w:ascii="Arial" w:eastAsia="Times New Roman" w:hAnsi="Arial" w:cs="Arial"/>
                <w:sz w:val="20"/>
                <w:szCs w:val="24"/>
                <w:lang w:eastAsia="es-PE"/>
              </w:rPr>
            </w:pPr>
          </w:p>
          <w:p w14:paraId="3C7EAA1A" w14:textId="77777777" w:rsidR="0038408B" w:rsidRPr="007F79E4" w:rsidRDefault="0038408B"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lastRenderedPageBreak/>
              <w:t>Promover el establecimiento de un fondo de becas de financiamiento para impulsar el desarrollo de las prioridades de investigación de las ANP individuales y del sistema de áreas naturales protegidas del Perú.</w:t>
            </w:r>
          </w:p>
          <w:p w14:paraId="62508541" w14:textId="77777777" w:rsidR="0038408B" w:rsidRPr="007F79E4" w:rsidRDefault="0038408B" w:rsidP="0038408B">
            <w:pPr>
              <w:spacing w:after="0" w:line="240" w:lineRule="auto"/>
              <w:rPr>
                <w:rFonts w:ascii="Arial" w:eastAsia="Times New Roman" w:hAnsi="Arial" w:cs="Arial"/>
                <w:sz w:val="20"/>
                <w:szCs w:val="24"/>
                <w:lang w:eastAsia="es-PE"/>
              </w:rPr>
            </w:pPr>
          </w:p>
          <w:p w14:paraId="4614F856" w14:textId="77777777" w:rsidR="0038408B" w:rsidRPr="007F79E4" w:rsidRDefault="0038408B" w:rsidP="0038408B">
            <w:pPr>
              <w:spacing w:after="0" w:line="240" w:lineRule="auto"/>
              <w:rPr>
                <w:rFonts w:ascii="Arial" w:eastAsia="Times New Roman" w:hAnsi="Arial" w:cs="Arial"/>
                <w:sz w:val="20"/>
                <w:szCs w:val="24"/>
                <w:lang w:eastAsia="es-PE"/>
              </w:rPr>
            </w:pPr>
            <w:r w:rsidRPr="007F79E4">
              <w:rPr>
                <w:rFonts w:ascii="Arial" w:eastAsia="Times New Roman" w:hAnsi="Arial" w:cs="Arial"/>
                <w:sz w:val="20"/>
                <w:szCs w:val="24"/>
                <w:lang w:eastAsia="es-PE"/>
              </w:rPr>
              <w:t>Promover el establecimiento y gestión de estaciones biológicas y/o científicas por entidades académicas y de investigación.</w:t>
            </w:r>
          </w:p>
          <w:p w14:paraId="2D87E066" w14:textId="77777777" w:rsidR="00B83353" w:rsidRPr="007F79E4" w:rsidRDefault="00B83353" w:rsidP="0038408B">
            <w:pPr>
              <w:spacing w:after="0" w:line="240" w:lineRule="auto"/>
              <w:ind w:left="360"/>
              <w:rPr>
                <w:rFonts w:ascii="Arial" w:eastAsia="Times New Roman" w:hAnsi="Arial" w:cs="Arial"/>
                <w:sz w:val="20"/>
                <w:szCs w:val="24"/>
                <w:lang w:eastAsia="es-PE"/>
              </w:rPr>
            </w:pPr>
          </w:p>
        </w:tc>
        <w:tc>
          <w:tcPr>
            <w:tcW w:w="2717" w:type="dxa"/>
            <w:tcBorders>
              <w:top w:val="single" w:sz="4" w:space="0" w:color="auto"/>
              <w:left w:val="single" w:sz="4" w:space="0" w:color="000000"/>
              <w:bottom w:val="single" w:sz="4" w:space="0" w:color="000000"/>
              <w:right w:val="single" w:sz="4" w:space="0" w:color="000000"/>
            </w:tcBorders>
          </w:tcPr>
          <w:p w14:paraId="29DB9C2E" w14:textId="77777777" w:rsidR="00BA430C" w:rsidRDefault="007909EA" w:rsidP="001B5340">
            <w:pPr>
              <w:spacing w:after="0" w:line="240" w:lineRule="auto"/>
              <w:rPr>
                <w:rFonts w:ascii="Arial" w:eastAsia="Times New Roman" w:hAnsi="Arial" w:cs="Arial"/>
                <w:sz w:val="20"/>
                <w:szCs w:val="24"/>
                <w:lang w:eastAsia="es-PE"/>
              </w:rPr>
            </w:pPr>
            <w:r w:rsidRPr="007909EA">
              <w:rPr>
                <w:rFonts w:ascii="Arial" w:eastAsia="Times New Roman" w:hAnsi="Arial" w:cs="Arial"/>
                <w:sz w:val="20"/>
                <w:szCs w:val="24"/>
                <w:lang w:eastAsia="es-PE"/>
              </w:rPr>
              <w:lastRenderedPageBreak/>
              <w:t>Plan director del Sistema de áreas protegidas del Perú 2024</w:t>
            </w:r>
            <w:r w:rsidR="00BA430C">
              <w:rPr>
                <w:rFonts w:ascii="Arial" w:eastAsia="Times New Roman" w:hAnsi="Arial" w:cs="Arial"/>
                <w:sz w:val="20"/>
                <w:szCs w:val="24"/>
                <w:lang w:eastAsia="es-PE"/>
              </w:rPr>
              <w:t>.</w:t>
            </w:r>
          </w:p>
          <w:p w14:paraId="50B864C6" w14:textId="43CCFB90" w:rsidR="001B5340" w:rsidRDefault="00BA430C" w:rsidP="001B5340">
            <w:pPr>
              <w:spacing w:after="0" w:line="240" w:lineRule="auto"/>
              <w:rPr>
                <w:rFonts w:ascii="Arial" w:eastAsia="Times New Roman" w:hAnsi="Arial" w:cs="Arial"/>
                <w:color w:val="666666"/>
                <w:sz w:val="20"/>
                <w:szCs w:val="24"/>
                <w:lang w:eastAsia="es-PE"/>
              </w:rPr>
            </w:pPr>
            <w:r w:rsidRPr="00BA430C">
              <w:rPr>
                <w:rFonts w:ascii="Arial" w:eastAsia="Times New Roman" w:hAnsi="Arial" w:cs="Arial"/>
                <w:sz w:val="20"/>
                <w:szCs w:val="24"/>
                <w:lang w:eastAsia="es-PE"/>
              </w:rPr>
              <w:t xml:space="preserve"> En línea con la Meta 23 de la Estrategia Nacional de Diversidad Biológica al 2050</w:t>
            </w:r>
          </w:p>
        </w:tc>
      </w:tr>
      <w:tr w:rsidR="001B5340" w14:paraId="00F3C091" w14:textId="77777777" w:rsidTr="001B5340">
        <w:tblPrEx>
          <w:tblBorders>
            <w:top w:val="single" w:sz="4" w:space="0" w:color="auto"/>
          </w:tblBorders>
          <w:tblCellMar>
            <w:left w:w="70" w:type="dxa"/>
            <w:right w:w="70" w:type="dxa"/>
          </w:tblCellMar>
          <w:tblLook w:val="0000" w:firstRow="0" w:lastRow="0" w:firstColumn="0" w:lastColumn="0" w:noHBand="0" w:noVBand="0"/>
        </w:tblPrEx>
        <w:trPr>
          <w:gridAfter w:val="2"/>
          <w:wAfter w:w="3847" w:type="dxa"/>
          <w:trHeight w:val="100"/>
        </w:trPr>
        <w:tc>
          <w:tcPr>
            <w:tcW w:w="6360" w:type="dxa"/>
            <w:gridSpan w:val="3"/>
          </w:tcPr>
          <w:p w14:paraId="669F1BA0" w14:textId="77777777" w:rsidR="001B5340" w:rsidRDefault="001B5340" w:rsidP="001B5340">
            <w:pPr>
              <w:spacing w:after="0" w:line="240" w:lineRule="auto"/>
              <w:rPr>
                <w:rFonts w:ascii="Times New Roman" w:eastAsia="Times New Roman" w:hAnsi="Times New Roman" w:cs="Times New Roman"/>
                <w:sz w:val="24"/>
                <w:szCs w:val="24"/>
                <w:lang w:eastAsia="es-PE"/>
              </w:rPr>
            </w:pPr>
          </w:p>
        </w:tc>
      </w:tr>
    </w:tbl>
    <w:p w14:paraId="222F1C52" w14:textId="77777777" w:rsidR="00BD5A3B" w:rsidRDefault="00BD5A3B">
      <w:pPr>
        <w:spacing w:after="0" w:line="240" w:lineRule="auto"/>
        <w:rPr>
          <w:rFonts w:ascii="Times New Roman" w:eastAsia="Times New Roman" w:hAnsi="Times New Roman" w:cs="Times New Roman"/>
          <w:sz w:val="24"/>
          <w:szCs w:val="24"/>
          <w:lang w:eastAsia="es-PE"/>
        </w:rPr>
      </w:pPr>
    </w:p>
    <w:p w14:paraId="045E3EA0" w14:textId="77777777" w:rsidR="00143751" w:rsidRDefault="00143751">
      <w:pPr>
        <w:spacing w:after="0" w:line="240" w:lineRule="auto"/>
        <w:rPr>
          <w:rFonts w:ascii="Times New Roman" w:eastAsia="Times New Roman" w:hAnsi="Times New Roman" w:cs="Times New Roman"/>
          <w:sz w:val="24"/>
          <w:szCs w:val="24"/>
          <w:lang w:eastAsia="es-PE"/>
        </w:rPr>
      </w:pPr>
    </w:p>
    <w:p w14:paraId="2E952E05" w14:textId="77777777" w:rsidR="00143751" w:rsidRDefault="00143751">
      <w:pPr>
        <w:spacing w:after="0" w:line="240" w:lineRule="auto"/>
        <w:rPr>
          <w:rFonts w:ascii="Times New Roman" w:eastAsia="Times New Roman" w:hAnsi="Times New Roman" w:cs="Times New Roman"/>
          <w:sz w:val="24"/>
          <w:szCs w:val="24"/>
          <w:lang w:eastAsia="es-PE"/>
        </w:rPr>
      </w:pPr>
    </w:p>
    <w:p w14:paraId="2C134641" w14:textId="77777777" w:rsidR="00143751" w:rsidRDefault="00593A65">
      <w:pPr>
        <w:spacing w:after="0" w:line="240" w:lineRule="auto"/>
        <w:rPr>
          <w:rFonts w:ascii="Arial" w:eastAsia="Times New Roman" w:hAnsi="Arial" w:cs="Arial"/>
          <w:b/>
          <w:sz w:val="24"/>
          <w:szCs w:val="24"/>
          <w:u w:val="single"/>
          <w:lang w:eastAsia="es-PE"/>
        </w:rPr>
      </w:pPr>
      <w:r>
        <w:rPr>
          <w:rFonts w:ascii="Arial" w:eastAsia="Times New Roman" w:hAnsi="Arial" w:cs="Arial"/>
          <w:b/>
          <w:sz w:val="24"/>
          <w:szCs w:val="24"/>
          <w:u w:val="single"/>
          <w:lang w:eastAsia="es-PE"/>
        </w:rPr>
        <w:t>REFERENCIA</w:t>
      </w:r>
    </w:p>
    <w:p w14:paraId="7A7AF1EE" w14:textId="77777777" w:rsidR="00143751" w:rsidRDefault="00593A65">
      <w:pPr>
        <w:numPr>
          <w:ilvl w:val="0"/>
          <w:numId w:val="1"/>
        </w:numPr>
        <w:spacing w:before="280" w:after="0" w:line="240" w:lineRule="auto"/>
        <w:jc w:val="both"/>
        <w:rPr>
          <w:rFonts w:ascii="Arial Narrow" w:eastAsia="Times New Roman" w:hAnsi="Arial Narrow" w:cs="Times New Roman"/>
          <w:sz w:val="24"/>
          <w:szCs w:val="24"/>
          <w:lang w:eastAsia="es-PE"/>
        </w:rPr>
      </w:pPr>
      <w:r>
        <w:rPr>
          <w:rFonts w:ascii="Arial Narrow" w:eastAsia="Times New Roman" w:hAnsi="Arial Narrow" w:cs="Times New Roman"/>
          <w:sz w:val="24"/>
          <w:szCs w:val="24"/>
          <w:lang w:eastAsia="es-PE"/>
        </w:rPr>
        <w:t xml:space="preserve">CBD. (2022). </w:t>
      </w:r>
      <w:r>
        <w:rPr>
          <w:rFonts w:ascii="Arial Narrow" w:eastAsia="Times New Roman" w:hAnsi="Arial Narrow" w:cs="Times New Roman"/>
          <w:i/>
          <w:iCs/>
          <w:sz w:val="24"/>
          <w:szCs w:val="24"/>
          <w:lang w:eastAsia="es-PE"/>
        </w:rPr>
        <w:t>Marco Mundial de Biodiversidad de Kunming-Montreal</w:t>
      </w:r>
      <w:r>
        <w:rPr>
          <w:rFonts w:ascii="Arial Narrow" w:eastAsia="Times New Roman" w:hAnsi="Arial Narrow" w:cs="Times New Roman"/>
          <w:sz w:val="24"/>
          <w:szCs w:val="24"/>
          <w:lang w:eastAsia="es-PE"/>
        </w:rPr>
        <w:t>. Secretaría del Convenio sobre la Diversidad Biológica.</w:t>
      </w:r>
    </w:p>
    <w:p w14:paraId="59A03680"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sidRPr="00F8470C">
        <w:rPr>
          <w:rFonts w:ascii="Arial Narrow" w:eastAsia="Times New Roman" w:hAnsi="Arial Narrow" w:cs="Times New Roman"/>
          <w:sz w:val="24"/>
          <w:szCs w:val="24"/>
          <w:lang w:val="en-US" w:eastAsia="es-PE"/>
        </w:rPr>
        <w:t xml:space="preserve">CMS. (2020). </w:t>
      </w:r>
      <w:r w:rsidRPr="00F8470C">
        <w:rPr>
          <w:rFonts w:ascii="Arial Narrow" w:eastAsia="Times New Roman" w:hAnsi="Arial Narrow" w:cs="Times New Roman"/>
          <w:i/>
          <w:iCs/>
          <w:sz w:val="24"/>
          <w:szCs w:val="24"/>
          <w:lang w:val="en-US" w:eastAsia="es-PE"/>
        </w:rPr>
        <w:t>Convention on the Conservation of Migratory Species of Wild Animals (CMS)</w:t>
      </w:r>
      <w:r w:rsidRPr="00F8470C">
        <w:rPr>
          <w:rFonts w:ascii="Arial Narrow" w:eastAsia="Times New Roman" w:hAnsi="Arial Narrow" w:cs="Times New Roman"/>
          <w:sz w:val="24"/>
          <w:szCs w:val="24"/>
          <w:lang w:val="en-US" w:eastAsia="es-PE"/>
        </w:rPr>
        <w:t xml:space="preserve">. </w:t>
      </w:r>
      <w:proofErr w:type="spellStart"/>
      <w:r>
        <w:rPr>
          <w:rFonts w:ascii="Arial Narrow" w:eastAsia="Times New Roman" w:hAnsi="Arial Narrow" w:cs="Times New Roman"/>
          <w:sz w:val="24"/>
          <w:szCs w:val="24"/>
          <w:lang w:eastAsia="es-PE"/>
        </w:rPr>
        <w:t>United</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Nations</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Environment</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Programme</w:t>
      </w:r>
      <w:proofErr w:type="spellEnd"/>
      <w:r>
        <w:rPr>
          <w:rFonts w:ascii="Arial Narrow" w:eastAsia="Times New Roman" w:hAnsi="Arial Narrow" w:cs="Times New Roman"/>
          <w:sz w:val="24"/>
          <w:szCs w:val="24"/>
          <w:lang w:eastAsia="es-PE"/>
        </w:rPr>
        <w:t>.</w:t>
      </w:r>
    </w:p>
    <w:p w14:paraId="7257B878" w14:textId="77777777" w:rsidR="00143751" w:rsidRPr="00F8470C" w:rsidRDefault="00593A65">
      <w:pPr>
        <w:numPr>
          <w:ilvl w:val="0"/>
          <w:numId w:val="1"/>
        </w:numPr>
        <w:spacing w:after="0" w:line="240" w:lineRule="auto"/>
        <w:jc w:val="both"/>
        <w:rPr>
          <w:rFonts w:ascii="Arial Narrow" w:eastAsia="Times New Roman" w:hAnsi="Arial Narrow" w:cs="Times New Roman"/>
          <w:sz w:val="24"/>
          <w:szCs w:val="24"/>
          <w:lang w:val="en-US" w:eastAsia="es-PE"/>
        </w:rPr>
      </w:pPr>
      <w:r w:rsidRPr="00F8470C">
        <w:rPr>
          <w:rFonts w:ascii="Arial Narrow" w:eastAsia="Times New Roman" w:hAnsi="Arial Narrow" w:cs="Times New Roman"/>
          <w:sz w:val="24"/>
          <w:szCs w:val="24"/>
          <w:lang w:val="en-US" w:eastAsia="es-PE"/>
        </w:rPr>
        <w:t xml:space="preserve">IUCN. (2017). </w:t>
      </w:r>
      <w:r w:rsidRPr="00F8470C">
        <w:rPr>
          <w:rFonts w:ascii="Arial Narrow" w:eastAsia="Times New Roman" w:hAnsi="Arial Narrow" w:cs="Times New Roman"/>
          <w:i/>
          <w:iCs/>
          <w:sz w:val="24"/>
          <w:szCs w:val="24"/>
          <w:lang w:val="en-US" w:eastAsia="es-PE"/>
        </w:rPr>
        <w:t>IUCN Green List Standard</w:t>
      </w:r>
      <w:r w:rsidRPr="00F8470C">
        <w:rPr>
          <w:rFonts w:ascii="Arial Narrow" w:eastAsia="Times New Roman" w:hAnsi="Arial Narrow" w:cs="Times New Roman"/>
          <w:sz w:val="24"/>
          <w:szCs w:val="24"/>
          <w:lang w:val="en-US" w:eastAsia="es-PE"/>
        </w:rPr>
        <w:t>. International Union for Conservation of Nature.</w:t>
      </w:r>
    </w:p>
    <w:p w14:paraId="2A4CC9FB" w14:textId="77777777" w:rsidR="00143751" w:rsidRPr="00F8470C" w:rsidRDefault="00593A65">
      <w:pPr>
        <w:numPr>
          <w:ilvl w:val="0"/>
          <w:numId w:val="1"/>
        </w:numPr>
        <w:spacing w:after="0" w:line="240" w:lineRule="auto"/>
        <w:jc w:val="both"/>
        <w:rPr>
          <w:rFonts w:ascii="Arial Narrow" w:eastAsia="Times New Roman" w:hAnsi="Arial Narrow" w:cs="Times New Roman"/>
          <w:sz w:val="24"/>
          <w:szCs w:val="24"/>
          <w:lang w:val="en-US" w:eastAsia="es-PE"/>
        </w:rPr>
      </w:pPr>
      <w:r w:rsidRPr="00F8470C">
        <w:rPr>
          <w:rFonts w:ascii="Arial Narrow" w:eastAsia="Times New Roman" w:hAnsi="Arial Narrow" w:cs="Times New Roman"/>
          <w:sz w:val="24"/>
          <w:szCs w:val="24"/>
          <w:lang w:val="en-US" w:eastAsia="es-PE"/>
        </w:rPr>
        <w:t xml:space="preserve">IUCN. (2020). </w:t>
      </w:r>
      <w:r w:rsidRPr="00F8470C">
        <w:rPr>
          <w:rFonts w:ascii="Arial Narrow" w:eastAsia="Times New Roman" w:hAnsi="Arial Narrow" w:cs="Times New Roman"/>
          <w:i/>
          <w:iCs/>
          <w:sz w:val="24"/>
          <w:szCs w:val="24"/>
          <w:lang w:val="en-US" w:eastAsia="es-PE"/>
        </w:rPr>
        <w:t>Global Standard for Nature-based Solutions</w:t>
      </w:r>
      <w:r w:rsidRPr="00F8470C">
        <w:rPr>
          <w:rFonts w:ascii="Arial Narrow" w:eastAsia="Times New Roman" w:hAnsi="Arial Narrow" w:cs="Times New Roman"/>
          <w:sz w:val="24"/>
          <w:szCs w:val="24"/>
          <w:lang w:val="en-US" w:eastAsia="es-PE"/>
        </w:rPr>
        <w:t>. International Union for Conservation of Nature.</w:t>
      </w:r>
    </w:p>
    <w:p w14:paraId="5EED7BB9"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Pr>
          <w:rFonts w:ascii="Arial Narrow" w:eastAsia="Times New Roman" w:hAnsi="Arial Narrow" w:cs="Times New Roman"/>
          <w:sz w:val="24"/>
          <w:szCs w:val="24"/>
          <w:lang w:eastAsia="es-PE"/>
        </w:rPr>
        <w:t xml:space="preserve">IUCN. (2023). </w:t>
      </w:r>
      <w:r>
        <w:rPr>
          <w:rFonts w:ascii="Arial Narrow" w:eastAsia="Times New Roman" w:hAnsi="Arial Narrow" w:cs="Times New Roman"/>
          <w:i/>
          <w:iCs/>
          <w:sz w:val="24"/>
          <w:szCs w:val="24"/>
          <w:lang w:eastAsia="es-PE"/>
        </w:rPr>
        <w:t>Guía para la implementación inclusiva de la Meta 3 (30x30)</w:t>
      </w:r>
      <w:r>
        <w:rPr>
          <w:rFonts w:ascii="Arial Narrow" w:eastAsia="Times New Roman" w:hAnsi="Arial Narrow" w:cs="Times New Roman"/>
          <w:sz w:val="24"/>
          <w:szCs w:val="24"/>
          <w:lang w:eastAsia="es-PE"/>
        </w:rPr>
        <w:t xml:space="preserve">. International </w:t>
      </w:r>
      <w:proofErr w:type="spellStart"/>
      <w:r>
        <w:rPr>
          <w:rFonts w:ascii="Arial Narrow" w:eastAsia="Times New Roman" w:hAnsi="Arial Narrow" w:cs="Times New Roman"/>
          <w:sz w:val="24"/>
          <w:szCs w:val="24"/>
          <w:lang w:eastAsia="es-PE"/>
        </w:rPr>
        <w:t>Union</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for</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Conservation</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of</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Nature</w:t>
      </w:r>
      <w:proofErr w:type="spellEnd"/>
      <w:r>
        <w:rPr>
          <w:rFonts w:ascii="Arial Narrow" w:eastAsia="Times New Roman" w:hAnsi="Arial Narrow" w:cs="Times New Roman"/>
          <w:sz w:val="24"/>
          <w:szCs w:val="24"/>
          <w:lang w:eastAsia="es-PE"/>
        </w:rPr>
        <w:t>.</w:t>
      </w:r>
    </w:p>
    <w:p w14:paraId="57B0445E"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sidRPr="00F8470C">
        <w:rPr>
          <w:rFonts w:ascii="Arial Narrow" w:eastAsia="Times New Roman" w:hAnsi="Arial Narrow" w:cs="Times New Roman"/>
          <w:sz w:val="24"/>
          <w:szCs w:val="24"/>
          <w:lang w:val="en-US" w:eastAsia="es-PE"/>
        </w:rPr>
        <w:t xml:space="preserve">IPBES. (2019). </w:t>
      </w:r>
      <w:r w:rsidRPr="00F8470C">
        <w:rPr>
          <w:rFonts w:ascii="Arial Narrow" w:eastAsia="Times New Roman" w:hAnsi="Arial Narrow" w:cs="Times New Roman"/>
          <w:i/>
          <w:iCs/>
          <w:sz w:val="24"/>
          <w:szCs w:val="24"/>
          <w:lang w:val="en-US" w:eastAsia="es-PE"/>
        </w:rPr>
        <w:t>Global Assessment Report on Biodiversity and Ecosystem Services</w:t>
      </w:r>
      <w:r w:rsidRPr="00F8470C">
        <w:rPr>
          <w:rFonts w:ascii="Arial Narrow" w:eastAsia="Times New Roman" w:hAnsi="Arial Narrow" w:cs="Times New Roman"/>
          <w:sz w:val="24"/>
          <w:szCs w:val="24"/>
          <w:lang w:val="en-US" w:eastAsia="es-PE"/>
        </w:rPr>
        <w:t xml:space="preserve">. </w:t>
      </w:r>
      <w:proofErr w:type="spellStart"/>
      <w:r>
        <w:rPr>
          <w:rFonts w:ascii="Arial Narrow" w:eastAsia="Times New Roman" w:hAnsi="Arial Narrow" w:cs="Times New Roman"/>
          <w:sz w:val="24"/>
          <w:szCs w:val="24"/>
          <w:lang w:eastAsia="es-PE"/>
        </w:rPr>
        <w:t>Intergovernmental</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Science-Policy</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Platform</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on</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Biodiversity</w:t>
      </w:r>
      <w:proofErr w:type="spellEnd"/>
      <w:r>
        <w:rPr>
          <w:rFonts w:ascii="Arial Narrow" w:eastAsia="Times New Roman" w:hAnsi="Arial Narrow" w:cs="Times New Roman"/>
          <w:sz w:val="24"/>
          <w:szCs w:val="24"/>
          <w:lang w:eastAsia="es-PE"/>
        </w:rPr>
        <w:t xml:space="preserve"> and </w:t>
      </w:r>
      <w:proofErr w:type="spellStart"/>
      <w:r>
        <w:rPr>
          <w:rFonts w:ascii="Arial Narrow" w:eastAsia="Times New Roman" w:hAnsi="Arial Narrow" w:cs="Times New Roman"/>
          <w:sz w:val="24"/>
          <w:szCs w:val="24"/>
          <w:lang w:eastAsia="es-PE"/>
        </w:rPr>
        <w:t>Ecosystem</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Services</w:t>
      </w:r>
      <w:proofErr w:type="spellEnd"/>
      <w:r>
        <w:rPr>
          <w:rFonts w:ascii="Arial Narrow" w:eastAsia="Times New Roman" w:hAnsi="Arial Narrow" w:cs="Times New Roman"/>
          <w:sz w:val="24"/>
          <w:szCs w:val="24"/>
          <w:lang w:eastAsia="es-PE"/>
        </w:rPr>
        <w:t>.</w:t>
      </w:r>
    </w:p>
    <w:p w14:paraId="203BB406"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Pr>
          <w:rFonts w:ascii="Arial Narrow" w:eastAsia="Times New Roman" w:hAnsi="Arial Narrow" w:cs="Times New Roman"/>
          <w:sz w:val="24"/>
          <w:szCs w:val="24"/>
          <w:lang w:eastAsia="es-PE"/>
        </w:rPr>
        <w:t xml:space="preserve">MINAM. (2021). </w:t>
      </w:r>
      <w:r>
        <w:rPr>
          <w:rFonts w:ascii="Arial Narrow" w:eastAsia="Times New Roman" w:hAnsi="Arial Narrow" w:cs="Times New Roman"/>
          <w:i/>
          <w:iCs/>
          <w:sz w:val="24"/>
          <w:szCs w:val="24"/>
          <w:lang w:eastAsia="es-PE"/>
        </w:rPr>
        <w:t>Mecanismos de Retribución por Servicios Ecosistémicos (MRSE)</w:t>
      </w:r>
      <w:r>
        <w:rPr>
          <w:rFonts w:ascii="Arial Narrow" w:eastAsia="Times New Roman" w:hAnsi="Arial Narrow" w:cs="Times New Roman"/>
          <w:sz w:val="24"/>
          <w:szCs w:val="24"/>
          <w:lang w:eastAsia="es-PE"/>
        </w:rPr>
        <w:t>. Ministerio del Ambiente del Perú.</w:t>
      </w:r>
    </w:p>
    <w:p w14:paraId="2D7616E8" w14:textId="77777777" w:rsidR="00143751" w:rsidRDefault="00593A65">
      <w:pPr>
        <w:numPr>
          <w:ilvl w:val="0"/>
          <w:numId w:val="1"/>
        </w:numPr>
        <w:spacing w:after="0" w:line="240" w:lineRule="auto"/>
        <w:jc w:val="both"/>
        <w:rPr>
          <w:rFonts w:ascii="Arial Narrow" w:eastAsia="Times New Roman" w:hAnsi="Arial Narrow" w:cs="Times New Roman"/>
          <w:sz w:val="24"/>
          <w:szCs w:val="24"/>
          <w:lang w:val="en-US" w:eastAsia="es-PE"/>
        </w:rPr>
      </w:pPr>
      <w:r w:rsidRPr="00F8470C">
        <w:rPr>
          <w:rFonts w:ascii="Arial Narrow" w:eastAsia="Times New Roman" w:hAnsi="Arial Narrow" w:cs="Times New Roman"/>
          <w:sz w:val="24"/>
          <w:szCs w:val="24"/>
          <w:lang w:val="en-US" w:eastAsia="es-PE"/>
        </w:rPr>
        <w:t xml:space="preserve">OECD. (2020). </w:t>
      </w:r>
      <w:r w:rsidRPr="00F8470C">
        <w:rPr>
          <w:rFonts w:ascii="Arial Narrow" w:eastAsia="Times New Roman" w:hAnsi="Arial Narrow" w:cs="Times New Roman"/>
          <w:i/>
          <w:iCs/>
          <w:sz w:val="24"/>
          <w:szCs w:val="24"/>
          <w:lang w:val="en-US" w:eastAsia="es-PE"/>
        </w:rPr>
        <w:t>Biodiversity Finance and Policy Incentives</w:t>
      </w:r>
      <w:r w:rsidRPr="00F8470C">
        <w:rPr>
          <w:rFonts w:ascii="Arial Narrow" w:eastAsia="Times New Roman" w:hAnsi="Arial Narrow" w:cs="Times New Roman"/>
          <w:sz w:val="24"/>
          <w:szCs w:val="24"/>
          <w:lang w:val="en-US" w:eastAsia="es-PE"/>
        </w:rPr>
        <w:t xml:space="preserve">. </w:t>
      </w:r>
      <w:proofErr w:type="spellStart"/>
      <w:r w:rsidRPr="00F8470C">
        <w:rPr>
          <w:rFonts w:ascii="Arial Narrow" w:eastAsia="Times New Roman" w:hAnsi="Arial Narrow" w:cs="Times New Roman"/>
          <w:sz w:val="24"/>
          <w:szCs w:val="24"/>
          <w:lang w:val="en-US" w:eastAsia="es-PE"/>
        </w:rPr>
        <w:t>Organisation</w:t>
      </w:r>
      <w:proofErr w:type="spellEnd"/>
      <w:r w:rsidRPr="00F8470C">
        <w:rPr>
          <w:rFonts w:ascii="Arial Narrow" w:eastAsia="Times New Roman" w:hAnsi="Arial Narrow" w:cs="Times New Roman"/>
          <w:sz w:val="24"/>
          <w:szCs w:val="24"/>
          <w:lang w:val="en-US" w:eastAsia="es-PE"/>
        </w:rPr>
        <w:t xml:space="preserve"> for Economic Co-operation and Development.</w:t>
      </w:r>
    </w:p>
    <w:p w14:paraId="26599C1F" w14:textId="77777777" w:rsidR="007909EA" w:rsidRPr="008C106C" w:rsidRDefault="007909EA">
      <w:pPr>
        <w:numPr>
          <w:ilvl w:val="0"/>
          <w:numId w:val="1"/>
        </w:numPr>
        <w:spacing w:after="0" w:line="240" w:lineRule="auto"/>
        <w:jc w:val="both"/>
        <w:rPr>
          <w:rFonts w:ascii="Arial Narrow" w:eastAsia="Times New Roman" w:hAnsi="Arial Narrow" w:cs="Times New Roman"/>
          <w:sz w:val="24"/>
          <w:szCs w:val="24"/>
          <w:lang w:eastAsia="es-PE"/>
        </w:rPr>
      </w:pPr>
      <w:r w:rsidRPr="008C106C">
        <w:rPr>
          <w:rFonts w:ascii="Arial Narrow" w:eastAsia="Times New Roman" w:hAnsi="Arial Narrow" w:cs="Times New Roman"/>
          <w:sz w:val="24"/>
          <w:szCs w:val="24"/>
          <w:lang w:eastAsia="es-PE"/>
        </w:rPr>
        <w:t xml:space="preserve">SERNANP (2024) Plan </w:t>
      </w:r>
      <w:proofErr w:type="gramStart"/>
      <w:r w:rsidRPr="008C106C">
        <w:rPr>
          <w:rFonts w:ascii="Arial Narrow" w:eastAsia="Times New Roman" w:hAnsi="Arial Narrow" w:cs="Times New Roman"/>
          <w:sz w:val="24"/>
          <w:szCs w:val="24"/>
          <w:lang w:eastAsia="es-PE"/>
        </w:rPr>
        <w:t>Director</w:t>
      </w:r>
      <w:proofErr w:type="gramEnd"/>
      <w:r w:rsidRPr="008C106C">
        <w:rPr>
          <w:rFonts w:ascii="Arial Narrow" w:eastAsia="Times New Roman" w:hAnsi="Arial Narrow" w:cs="Times New Roman"/>
          <w:sz w:val="24"/>
          <w:szCs w:val="24"/>
          <w:lang w:eastAsia="es-PE"/>
        </w:rPr>
        <w:t xml:space="preserve"> del Sistema de </w:t>
      </w:r>
      <w:proofErr w:type="spellStart"/>
      <w:r w:rsidRPr="008C106C">
        <w:rPr>
          <w:rFonts w:ascii="Arial Narrow" w:eastAsia="Times New Roman" w:hAnsi="Arial Narrow" w:cs="Times New Roman"/>
          <w:sz w:val="24"/>
          <w:szCs w:val="24"/>
          <w:lang w:eastAsia="es-PE"/>
        </w:rPr>
        <w:t>Areas</w:t>
      </w:r>
      <w:proofErr w:type="spellEnd"/>
      <w:r w:rsidRPr="008C106C">
        <w:rPr>
          <w:rFonts w:ascii="Arial Narrow" w:eastAsia="Times New Roman" w:hAnsi="Arial Narrow" w:cs="Times New Roman"/>
          <w:sz w:val="24"/>
          <w:szCs w:val="24"/>
          <w:lang w:eastAsia="es-PE"/>
        </w:rPr>
        <w:t xml:space="preserve"> Naturales Protegidas del Perú</w:t>
      </w:r>
    </w:p>
    <w:p w14:paraId="56C722EF" w14:textId="77777777" w:rsidR="007909EA" w:rsidRPr="007909EA" w:rsidRDefault="007909EA" w:rsidP="007909EA">
      <w:pPr>
        <w:numPr>
          <w:ilvl w:val="0"/>
          <w:numId w:val="1"/>
        </w:numPr>
        <w:spacing w:after="0" w:line="240" w:lineRule="auto"/>
        <w:jc w:val="both"/>
        <w:rPr>
          <w:rFonts w:ascii="Arial Narrow" w:eastAsia="Times New Roman" w:hAnsi="Arial Narrow" w:cs="Times New Roman"/>
          <w:sz w:val="24"/>
          <w:szCs w:val="24"/>
          <w:lang w:val="en-US" w:eastAsia="es-PE"/>
        </w:rPr>
      </w:pPr>
      <w:r w:rsidRPr="008C106C">
        <w:rPr>
          <w:rFonts w:ascii="Arial Narrow" w:eastAsia="Times New Roman" w:hAnsi="Arial Narrow" w:cs="Times New Roman"/>
          <w:sz w:val="24"/>
          <w:szCs w:val="24"/>
          <w:lang w:eastAsia="es-PE"/>
        </w:rPr>
        <w:t xml:space="preserve">SERNANP, </w:t>
      </w:r>
      <w:proofErr w:type="spellStart"/>
      <w:r w:rsidRPr="008C106C">
        <w:rPr>
          <w:rFonts w:ascii="Arial Narrow" w:eastAsia="Times New Roman" w:hAnsi="Arial Narrow" w:cs="Times New Roman"/>
          <w:sz w:val="24"/>
          <w:szCs w:val="24"/>
          <w:lang w:eastAsia="es-PE"/>
        </w:rPr>
        <w:t>Wildlife</w:t>
      </w:r>
      <w:proofErr w:type="spellEnd"/>
      <w:r w:rsidRPr="008C106C">
        <w:rPr>
          <w:rFonts w:ascii="Arial Narrow" w:eastAsia="Times New Roman" w:hAnsi="Arial Narrow" w:cs="Times New Roman"/>
          <w:sz w:val="24"/>
          <w:szCs w:val="24"/>
          <w:lang w:eastAsia="es-PE"/>
        </w:rPr>
        <w:t xml:space="preserve"> </w:t>
      </w:r>
      <w:proofErr w:type="spellStart"/>
      <w:r w:rsidRPr="008C106C">
        <w:rPr>
          <w:rFonts w:ascii="Arial Narrow" w:eastAsia="Times New Roman" w:hAnsi="Arial Narrow" w:cs="Times New Roman"/>
          <w:sz w:val="24"/>
          <w:szCs w:val="24"/>
          <w:lang w:eastAsia="es-PE"/>
        </w:rPr>
        <w:t>Conservation</w:t>
      </w:r>
      <w:proofErr w:type="spellEnd"/>
      <w:r w:rsidRPr="008C106C">
        <w:rPr>
          <w:rFonts w:ascii="Arial Narrow" w:eastAsia="Times New Roman" w:hAnsi="Arial Narrow" w:cs="Times New Roman"/>
          <w:sz w:val="24"/>
          <w:szCs w:val="24"/>
          <w:lang w:eastAsia="es-PE"/>
        </w:rPr>
        <w:t xml:space="preserve"> </w:t>
      </w:r>
      <w:proofErr w:type="spellStart"/>
      <w:r w:rsidRPr="008C106C">
        <w:rPr>
          <w:rFonts w:ascii="Arial Narrow" w:eastAsia="Times New Roman" w:hAnsi="Arial Narrow" w:cs="Times New Roman"/>
          <w:sz w:val="24"/>
          <w:szCs w:val="24"/>
          <w:lang w:eastAsia="es-PE"/>
        </w:rPr>
        <w:t>Society</w:t>
      </w:r>
      <w:proofErr w:type="spellEnd"/>
      <w:r w:rsidRPr="008C106C">
        <w:rPr>
          <w:rFonts w:ascii="Arial Narrow" w:eastAsia="Times New Roman" w:hAnsi="Arial Narrow" w:cs="Times New Roman"/>
          <w:sz w:val="24"/>
          <w:szCs w:val="24"/>
          <w:lang w:eastAsia="es-PE"/>
        </w:rPr>
        <w:t>. (2017). Gestión efectiva del Sistema Nacional de Áreas Naturales Protegidas por el Estado (</w:t>
      </w:r>
      <w:proofErr w:type="spellStart"/>
      <w:r w:rsidRPr="008C106C">
        <w:rPr>
          <w:rFonts w:ascii="Arial Narrow" w:eastAsia="Times New Roman" w:hAnsi="Arial Narrow" w:cs="Times New Roman"/>
          <w:sz w:val="24"/>
          <w:szCs w:val="24"/>
          <w:lang w:eastAsia="es-PE"/>
        </w:rPr>
        <w:t>Sinanpe</w:t>
      </w:r>
      <w:proofErr w:type="spellEnd"/>
      <w:r w:rsidRPr="008C106C">
        <w:rPr>
          <w:rFonts w:ascii="Arial Narrow" w:eastAsia="Times New Roman" w:hAnsi="Arial Narrow" w:cs="Times New Roman"/>
          <w:sz w:val="24"/>
          <w:szCs w:val="24"/>
          <w:lang w:eastAsia="es-PE"/>
        </w:rPr>
        <w:t xml:space="preserve">) Base conceptual para la articulación del ciclo de gestión, instrumentos y herramientas. </w:t>
      </w:r>
      <w:r w:rsidRPr="007909EA">
        <w:rPr>
          <w:rFonts w:ascii="Arial Narrow" w:eastAsia="Times New Roman" w:hAnsi="Arial Narrow" w:cs="Times New Roman"/>
          <w:sz w:val="24"/>
          <w:szCs w:val="24"/>
          <w:lang w:val="en-US" w:eastAsia="es-PE"/>
        </w:rPr>
        <w:t>[</w:t>
      </w:r>
      <w:proofErr w:type="spellStart"/>
      <w:r w:rsidRPr="007909EA">
        <w:rPr>
          <w:rFonts w:ascii="Arial Narrow" w:eastAsia="Times New Roman" w:hAnsi="Arial Narrow" w:cs="Times New Roman"/>
          <w:sz w:val="24"/>
          <w:szCs w:val="24"/>
          <w:lang w:val="en-US" w:eastAsia="es-PE"/>
        </w:rPr>
        <w:t>Documento</w:t>
      </w:r>
      <w:proofErr w:type="spellEnd"/>
      <w:r w:rsidRPr="007909EA">
        <w:rPr>
          <w:rFonts w:ascii="Arial Narrow" w:eastAsia="Times New Roman" w:hAnsi="Arial Narrow" w:cs="Times New Roman"/>
          <w:sz w:val="24"/>
          <w:szCs w:val="24"/>
          <w:lang w:val="en-US" w:eastAsia="es-PE"/>
        </w:rPr>
        <w:t xml:space="preserve"> de </w:t>
      </w:r>
      <w:proofErr w:type="spellStart"/>
      <w:r w:rsidRPr="007909EA">
        <w:rPr>
          <w:rFonts w:ascii="Arial Narrow" w:eastAsia="Times New Roman" w:hAnsi="Arial Narrow" w:cs="Times New Roman"/>
          <w:sz w:val="24"/>
          <w:szCs w:val="24"/>
          <w:lang w:val="en-US" w:eastAsia="es-PE"/>
        </w:rPr>
        <w:t>trabajo</w:t>
      </w:r>
      <w:proofErr w:type="spellEnd"/>
      <w:r w:rsidRPr="007909EA">
        <w:rPr>
          <w:rFonts w:ascii="Arial Narrow" w:eastAsia="Times New Roman" w:hAnsi="Arial Narrow" w:cs="Times New Roman"/>
          <w:sz w:val="24"/>
          <w:szCs w:val="24"/>
          <w:lang w:val="en-US" w:eastAsia="es-PE"/>
        </w:rPr>
        <w:t>].</w:t>
      </w:r>
    </w:p>
    <w:p w14:paraId="30940437" w14:textId="77777777" w:rsidR="00143751" w:rsidRDefault="00593A65">
      <w:pPr>
        <w:pStyle w:val="Prrafodelista"/>
        <w:numPr>
          <w:ilvl w:val="0"/>
          <w:numId w:val="1"/>
        </w:numPr>
        <w:spacing w:after="0" w:line="240" w:lineRule="auto"/>
        <w:jc w:val="both"/>
        <w:rPr>
          <w:rFonts w:ascii="Arial Narrow" w:eastAsia="Times New Roman" w:hAnsi="Arial Narrow" w:cs="Times New Roman"/>
          <w:sz w:val="24"/>
          <w:szCs w:val="24"/>
          <w:lang w:eastAsia="es-PE"/>
        </w:rPr>
      </w:pPr>
      <w:r>
        <w:rPr>
          <w:rFonts w:ascii="Arial Narrow" w:eastAsia="Times New Roman" w:hAnsi="Arial Narrow" w:cs="Times New Roman"/>
          <w:sz w:val="24"/>
          <w:szCs w:val="24"/>
          <w:lang w:eastAsia="es-PE"/>
        </w:rPr>
        <w:t xml:space="preserve">SERNANP. (2008). </w:t>
      </w:r>
      <w:r>
        <w:rPr>
          <w:rFonts w:ascii="Arial Narrow" w:eastAsia="Times New Roman" w:hAnsi="Arial Narrow" w:cs="Times New Roman"/>
          <w:i/>
          <w:iCs/>
          <w:sz w:val="24"/>
          <w:szCs w:val="24"/>
          <w:lang w:eastAsia="es-PE"/>
        </w:rPr>
        <w:t>Documento de Trabajo N.° 25: Orientaciones para la elaboración de reportes de Seguimiento de Proyectos de Biodiversidad</w:t>
      </w:r>
      <w:r>
        <w:rPr>
          <w:rFonts w:ascii="Arial Narrow" w:eastAsia="Times New Roman" w:hAnsi="Arial Narrow" w:cs="Times New Roman"/>
          <w:sz w:val="24"/>
          <w:szCs w:val="24"/>
          <w:lang w:eastAsia="es-PE"/>
        </w:rPr>
        <w:t>. Fondo para el Medio Ambiente Mundial GEF - METT.</w:t>
      </w:r>
    </w:p>
    <w:p w14:paraId="39728035"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sidRPr="00F8470C">
        <w:rPr>
          <w:rFonts w:ascii="Arial Narrow" w:eastAsia="Times New Roman" w:hAnsi="Arial Narrow" w:cs="Times New Roman"/>
          <w:sz w:val="24"/>
          <w:szCs w:val="24"/>
          <w:lang w:val="en-US" w:eastAsia="es-PE"/>
        </w:rPr>
        <w:t xml:space="preserve">UNEP. (2021). </w:t>
      </w:r>
      <w:r w:rsidRPr="00F8470C">
        <w:rPr>
          <w:rFonts w:ascii="Arial Narrow" w:eastAsia="Times New Roman" w:hAnsi="Arial Narrow" w:cs="Times New Roman"/>
          <w:i/>
          <w:iCs/>
          <w:sz w:val="24"/>
          <w:szCs w:val="24"/>
          <w:lang w:val="en-US" w:eastAsia="es-PE"/>
        </w:rPr>
        <w:t>Innovative technologies for biodiversity monitoring</w:t>
      </w:r>
      <w:r w:rsidRPr="00F8470C">
        <w:rPr>
          <w:rFonts w:ascii="Arial Narrow" w:eastAsia="Times New Roman" w:hAnsi="Arial Narrow" w:cs="Times New Roman"/>
          <w:sz w:val="24"/>
          <w:szCs w:val="24"/>
          <w:lang w:val="en-US" w:eastAsia="es-PE"/>
        </w:rPr>
        <w:t xml:space="preserve">. </w:t>
      </w:r>
      <w:proofErr w:type="spellStart"/>
      <w:r>
        <w:rPr>
          <w:rFonts w:ascii="Arial Narrow" w:eastAsia="Times New Roman" w:hAnsi="Arial Narrow" w:cs="Times New Roman"/>
          <w:sz w:val="24"/>
          <w:szCs w:val="24"/>
          <w:lang w:eastAsia="es-PE"/>
        </w:rPr>
        <w:t>United</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Nations</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Environment</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Programme</w:t>
      </w:r>
      <w:proofErr w:type="spellEnd"/>
      <w:r>
        <w:rPr>
          <w:rFonts w:ascii="Arial Narrow" w:eastAsia="Times New Roman" w:hAnsi="Arial Narrow" w:cs="Times New Roman"/>
          <w:sz w:val="24"/>
          <w:szCs w:val="24"/>
          <w:lang w:eastAsia="es-PE"/>
        </w:rPr>
        <w:t>.</w:t>
      </w:r>
    </w:p>
    <w:p w14:paraId="78AD3D01" w14:textId="77777777" w:rsidR="00143751" w:rsidRDefault="00593A65">
      <w:pPr>
        <w:numPr>
          <w:ilvl w:val="0"/>
          <w:numId w:val="1"/>
        </w:numPr>
        <w:spacing w:after="0" w:line="240" w:lineRule="auto"/>
        <w:jc w:val="both"/>
        <w:rPr>
          <w:rFonts w:ascii="Arial Narrow" w:eastAsia="Times New Roman" w:hAnsi="Arial Narrow" w:cs="Times New Roman"/>
          <w:sz w:val="24"/>
          <w:szCs w:val="24"/>
          <w:lang w:eastAsia="es-PE"/>
        </w:rPr>
      </w:pPr>
      <w:r w:rsidRPr="00F8470C">
        <w:rPr>
          <w:rFonts w:ascii="Arial Narrow" w:eastAsia="Times New Roman" w:hAnsi="Arial Narrow" w:cs="Times New Roman"/>
          <w:sz w:val="24"/>
          <w:szCs w:val="24"/>
          <w:lang w:val="en-US" w:eastAsia="es-PE"/>
        </w:rPr>
        <w:t xml:space="preserve">UNEP. (2022). </w:t>
      </w:r>
      <w:r w:rsidRPr="00F8470C">
        <w:rPr>
          <w:rFonts w:ascii="Arial Narrow" w:eastAsia="Times New Roman" w:hAnsi="Arial Narrow" w:cs="Times New Roman"/>
          <w:i/>
          <w:iCs/>
          <w:sz w:val="24"/>
          <w:szCs w:val="24"/>
          <w:lang w:val="en-US" w:eastAsia="es-PE"/>
        </w:rPr>
        <w:t>Nature-based Solutions for Climate Adaptation</w:t>
      </w:r>
      <w:r w:rsidRPr="00F8470C">
        <w:rPr>
          <w:rFonts w:ascii="Arial Narrow" w:eastAsia="Times New Roman" w:hAnsi="Arial Narrow" w:cs="Times New Roman"/>
          <w:sz w:val="24"/>
          <w:szCs w:val="24"/>
          <w:lang w:val="en-US" w:eastAsia="es-PE"/>
        </w:rPr>
        <w:t xml:space="preserve">. </w:t>
      </w:r>
      <w:proofErr w:type="spellStart"/>
      <w:r>
        <w:rPr>
          <w:rFonts w:ascii="Arial Narrow" w:eastAsia="Times New Roman" w:hAnsi="Arial Narrow" w:cs="Times New Roman"/>
          <w:sz w:val="24"/>
          <w:szCs w:val="24"/>
          <w:lang w:eastAsia="es-PE"/>
        </w:rPr>
        <w:t>United</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Nations</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Environment</w:t>
      </w:r>
      <w:proofErr w:type="spellEnd"/>
      <w:r>
        <w:rPr>
          <w:rFonts w:ascii="Arial Narrow" w:eastAsia="Times New Roman" w:hAnsi="Arial Narrow" w:cs="Times New Roman"/>
          <w:sz w:val="24"/>
          <w:szCs w:val="24"/>
          <w:lang w:eastAsia="es-PE"/>
        </w:rPr>
        <w:t xml:space="preserve"> </w:t>
      </w:r>
      <w:proofErr w:type="spellStart"/>
      <w:r>
        <w:rPr>
          <w:rFonts w:ascii="Arial Narrow" w:eastAsia="Times New Roman" w:hAnsi="Arial Narrow" w:cs="Times New Roman"/>
          <w:sz w:val="24"/>
          <w:szCs w:val="24"/>
          <w:lang w:eastAsia="es-PE"/>
        </w:rPr>
        <w:t>Programme</w:t>
      </w:r>
      <w:proofErr w:type="spellEnd"/>
      <w:r>
        <w:rPr>
          <w:rFonts w:ascii="Arial Narrow" w:eastAsia="Times New Roman" w:hAnsi="Arial Narrow" w:cs="Times New Roman"/>
          <w:sz w:val="24"/>
          <w:szCs w:val="24"/>
          <w:lang w:eastAsia="es-PE"/>
        </w:rPr>
        <w:t>.</w:t>
      </w:r>
    </w:p>
    <w:p w14:paraId="290A41B5" w14:textId="77777777" w:rsidR="00BA04EE" w:rsidRPr="00F8470C" w:rsidRDefault="00593A65">
      <w:pPr>
        <w:numPr>
          <w:ilvl w:val="0"/>
          <w:numId w:val="1"/>
        </w:numPr>
        <w:spacing w:after="280" w:line="240" w:lineRule="auto"/>
        <w:jc w:val="both"/>
        <w:rPr>
          <w:rFonts w:ascii="Arial Narrow" w:eastAsia="Times New Roman" w:hAnsi="Arial Narrow" w:cs="Times New Roman"/>
          <w:sz w:val="24"/>
          <w:szCs w:val="24"/>
          <w:lang w:val="en-US" w:eastAsia="es-PE"/>
        </w:rPr>
      </w:pPr>
      <w:r w:rsidRPr="00F8470C">
        <w:rPr>
          <w:rFonts w:ascii="Arial Narrow" w:eastAsia="Times New Roman" w:hAnsi="Arial Narrow" w:cs="Times New Roman"/>
          <w:sz w:val="24"/>
          <w:szCs w:val="24"/>
          <w:lang w:val="en-US" w:eastAsia="es-PE"/>
        </w:rPr>
        <w:t xml:space="preserve">UNFCCC. (2015). </w:t>
      </w:r>
      <w:r w:rsidRPr="00F8470C">
        <w:rPr>
          <w:rFonts w:ascii="Arial Narrow" w:eastAsia="Times New Roman" w:hAnsi="Arial Narrow" w:cs="Times New Roman"/>
          <w:i/>
          <w:iCs/>
          <w:sz w:val="24"/>
          <w:szCs w:val="24"/>
          <w:lang w:val="en-US" w:eastAsia="es-PE"/>
        </w:rPr>
        <w:t>Paris Agreement</w:t>
      </w:r>
      <w:r w:rsidRPr="00F8470C">
        <w:rPr>
          <w:rFonts w:ascii="Arial Narrow" w:eastAsia="Times New Roman" w:hAnsi="Arial Narrow" w:cs="Times New Roman"/>
          <w:sz w:val="24"/>
          <w:szCs w:val="24"/>
          <w:lang w:val="en-US" w:eastAsia="es-PE"/>
        </w:rPr>
        <w:t>. United Nations Framework Convention on Climate Change.</w:t>
      </w:r>
    </w:p>
    <w:p w14:paraId="0987776D" w14:textId="77777777" w:rsidR="00BA04EE" w:rsidRPr="00F8470C" w:rsidRDefault="00BA04EE" w:rsidP="00BA04EE">
      <w:pPr>
        <w:rPr>
          <w:rFonts w:ascii="Arial Narrow" w:eastAsia="Times New Roman" w:hAnsi="Arial Narrow" w:cs="Times New Roman"/>
          <w:sz w:val="24"/>
          <w:szCs w:val="24"/>
          <w:lang w:val="en-US" w:eastAsia="es-PE"/>
        </w:rPr>
      </w:pPr>
    </w:p>
    <w:sectPr w:rsidR="00BA04EE" w:rsidRPr="00F8470C">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Sans-Bold">
    <w:altName w:val="Calibri"/>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172"/>
    <w:multiLevelType w:val="multilevel"/>
    <w:tmpl w:val="47446FDC"/>
    <w:lvl w:ilvl="0">
      <w:numFmt w:val="bullet"/>
      <w:lvlText w:val="-"/>
      <w:lvlJc w:val="left"/>
      <w:pPr>
        <w:ind w:left="874" w:hanging="360"/>
      </w:pPr>
      <w:rPr>
        <w:rFonts w:ascii="Calibri" w:eastAsia="Calibri" w:hAnsi="Calibri" w:cs="Calibri" w:hint="default"/>
        <w:u w:val="none"/>
      </w:rPr>
    </w:lvl>
    <w:lvl w:ilvl="1">
      <w:start w:val="1"/>
      <w:numFmt w:val="bullet"/>
      <w:lvlText w:val="○"/>
      <w:lvlJc w:val="left"/>
      <w:pPr>
        <w:ind w:left="1594" w:hanging="360"/>
      </w:pPr>
      <w:rPr>
        <w:u w:val="none"/>
      </w:rPr>
    </w:lvl>
    <w:lvl w:ilvl="2">
      <w:start w:val="1"/>
      <w:numFmt w:val="bullet"/>
      <w:lvlText w:val="■"/>
      <w:lvlJc w:val="left"/>
      <w:pPr>
        <w:ind w:left="2314" w:hanging="360"/>
      </w:pPr>
      <w:rPr>
        <w:u w:val="none"/>
      </w:rPr>
    </w:lvl>
    <w:lvl w:ilvl="3">
      <w:start w:val="1"/>
      <w:numFmt w:val="bullet"/>
      <w:lvlText w:val="●"/>
      <w:lvlJc w:val="left"/>
      <w:pPr>
        <w:ind w:left="3034" w:hanging="360"/>
      </w:pPr>
      <w:rPr>
        <w:u w:val="none"/>
      </w:rPr>
    </w:lvl>
    <w:lvl w:ilvl="4">
      <w:start w:val="1"/>
      <w:numFmt w:val="bullet"/>
      <w:lvlText w:val="○"/>
      <w:lvlJc w:val="left"/>
      <w:pPr>
        <w:ind w:left="3754" w:hanging="360"/>
      </w:pPr>
      <w:rPr>
        <w:u w:val="none"/>
      </w:rPr>
    </w:lvl>
    <w:lvl w:ilvl="5">
      <w:start w:val="1"/>
      <w:numFmt w:val="bullet"/>
      <w:lvlText w:val="■"/>
      <w:lvlJc w:val="left"/>
      <w:pPr>
        <w:ind w:left="4474" w:hanging="360"/>
      </w:pPr>
      <w:rPr>
        <w:u w:val="none"/>
      </w:rPr>
    </w:lvl>
    <w:lvl w:ilvl="6">
      <w:start w:val="1"/>
      <w:numFmt w:val="bullet"/>
      <w:lvlText w:val="●"/>
      <w:lvlJc w:val="left"/>
      <w:pPr>
        <w:ind w:left="5194" w:hanging="360"/>
      </w:pPr>
      <w:rPr>
        <w:u w:val="none"/>
      </w:rPr>
    </w:lvl>
    <w:lvl w:ilvl="7">
      <w:start w:val="1"/>
      <w:numFmt w:val="bullet"/>
      <w:lvlText w:val="○"/>
      <w:lvlJc w:val="left"/>
      <w:pPr>
        <w:ind w:left="5914" w:hanging="360"/>
      </w:pPr>
      <w:rPr>
        <w:u w:val="none"/>
      </w:rPr>
    </w:lvl>
    <w:lvl w:ilvl="8">
      <w:start w:val="1"/>
      <w:numFmt w:val="bullet"/>
      <w:lvlText w:val="■"/>
      <w:lvlJc w:val="left"/>
      <w:pPr>
        <w:ind w:left="6634" w:hanging="360"/>
      </w:pPr>
      <w:rPr>
        <w:u w:val="none"/>
      </w:rPr>
    </w:lvl>
  </w:abstractNum>
  <w:abstractNum w:abstractNumId="1" w15:restartNumberingAfterBreak="0">
    <w:nsid w:val="1AA61A7D"/>
    <w:multiLevelType w:val="multilevel"/>
    <w:tmpl w:val="D820FEE8"/>
    <w:lvl w:ilvl="0">
      <w:numFmt w:val="bullet"/>
      <w:lvlText w:val="-"/>
      <w:lvlJc w:val="left"/>
      <w:pPr>
        <w:ind w:left="720" w:hanging="360"/>
      </w:pPr>
      <w:rPr>
        <w:rFonts w:ascii="Calibri" w:eastAsia="Calibri" w:hAnsi="Calibri" w:cs="Calibri"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D850FA0"/>
    <w:multiLevelType w:val="hybridMultilevel"/>
    <w:tmpl w:val="58AE82D4"/>
    <w:lvl w:ilvl="0" w:tplc="58C01742">
      <w:numFmt w:val="bullet"/>
      <w:lvlText w:val="-"/>
      <w:lvlJc w:val="left"/>
      <w:pPr>
        <w:ind w:left="360" w:hanging="360"/>
      </w:pPr>
      <w:rPr>
        <w:rFonts w:ascii="Calibri" w:eastAsia="Calibri" w:hAnsi="Calibri" w:cs="Calibri"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59171C85"/>
    <w:multiLevelType w:val="multilevel"/>
    <w:tmpl w:val="C19E62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E1649E0"/>
    <w:multiLevelType w:val="multilevel"/>
    <w:tmpl w:val="C0CAA118"/>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5" w15:restartNumberingAfterBreak="0">
    <w:nsid w:val="7A75287B"/>
    <w:multiLevelType w:val="multilevel"/>
    <w:tmpl w:val="4F9C9BCC"/>
    <w:lvl w:ilvl="0">
      <w:numFmt w:val="bullet"/>
      <w:lvlText w:val="-"/>
      <w:lvlJc w:val="left"/>
      <w:pPr>
        <w:ind w:left="720" w:hanging="360"/>
      </w:pPr>
      <w:rPr>
        <w:rFonts w:ascii="Calibri" w:eastAsia="Calibri" w:hAnsi="Calibri" w:cs="Calibri"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46004923">
    <w:abstractNumId w:val="4"/>
  </w:num>
  <w:num w:numId="2" w16cid:durableId="166410667">
    <w:abstractNumId w:val="3"/>
  </w:num>
  <w:num w:numId="3" w16cid:durableId="448358459">
    <w:abstractNumId w:val="0"/>
  </w:num>
  <w:num w:numId="4" w16cid:durableId="1543129362">
    <w:abstractNumId w:val="1"/>
  </w:num>
  <w:num w:numId="5" w16cid:durableId="1131436369">
    <w:abstractNumId w:val="5"/>
  </w:num>
  <w:num w:numId="6" w16cid:durableId="677729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751"/>
    <w:rsid w:val="00001FB9"/>
    <w:rsid w:val="00035339"/>
    <w:rsid w:val="000936D2"/>
    <w:rsid w:val="000951E1"/>
    <w:rsid w:val="0010771E"/>
    <w:rsid w:val="00143751"/>
    <w:rsid w:val="00160390"/>
    <w:rsid w:val="00174FA2"/>
    <w:rsid w:val="001B5340"/>
    <w:rsid w:val="002B0277"/>
    <w:rsid w:val="003233B5"/>
    <w:rsid w:val="00371AB1"/>
    <w:rsid w:val="0038408B"/>
    <w:rsid w:val="00386421"/>
    <w:rsid w:val="00393023"/>
    <w:rsid w:val="00403999"/>
    <w:rsid w:val="004C4424"/>
    <w:rsid w:val="00593A65"/>
    <w:rsid w:val="00634FEF"/>
    <w:rsid w:val="00670F27"/>
    <w:rsid w:val="0070251D"/>
    <w:rsid w:val="007110B0"/>
    <w:rsid w:val="0072289D"/>
    <w:rsid w:val="00741D1D"/>
    <w:rsid w:val="007877AA"/>
    <w:rsid w:val="007909EA"/>
    <w:rsid w:val="007F2CD7"/>
    <w:rsid w:val="007F6F3F"/>
    <w:rsid w:val="007F79E4"/>
    <w:rsid w:val="008C106C"/>
    <w:rsid w:val="009D3794"/>
    <w:rsid w:val="009D6037"/>
    <w:rsid w:val="00A0796E"/>
    <w:rsid w:val="00A10B58"/>
    <w:rsid w:val="00A258A7"/>
    <w:rsid w:val="00AA35BD"/>
    <w:rsid w:val="00AD5F73"/>
    <w:rsid w:val="00B83353"/>
    <w:rsid w:val="00BA04EE"/>
    <w:rsid w:val="00BA430C"/>
    <w:rsid w:val="00BC6846"/>
    <w:rsid w:val="00BD5A3B"/>
    <w:rsid w:val="00C01BEA"/>
    <w:rsid w:val="00C15DBF"/>
    <w:rsid w:val="00C22579"/>
    <w:rsid w:val="00C858A8"/>
    <w:rsid w:val="00D07CE7"/>
    <w:rsid w:val="00D66749"/>
    <w:rsid w:val="00DA6198"/>
    <w:rsid w:val="00DC1785"/>
    <w:rsid w:val="00DC3F83"/>
    <w:rsid w:val="00DC68D4"/>
    <w:rsid w:val="00DD3FE3"/>
    <w:rsid w:val="00DD57CD"/>
    <w:rsid w:val="00DE03F4"/>
    <w:rsid w:val="00E01F64"/>
    <w:rsid w:val="00E57A8E"/>
    <w:rsid w:val="00F24EDC"/>
    <w:rsid w:val="00F31FD6"/>
    <w:rsid w:val="00F5720F"/>
    <w:rsid w:val="00F768E2"/>
    <w:rsid w:val="00F8470C"/>
    <w:rsid w:val="00F935FC"/>
    <w:rsid w:val="00FF7CC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6F4B"/>
  <w15:docId w15:val="{CEDF308A-EC35-40A9-95B5-A6D8B4FA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es-P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9D60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qFormat/>
    <w:pPr>
      <w:spacing w:before="280" w:after="280"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qFormat/>
    <w:pPr>
      <w:spacing w:before="280" w:after="280"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qFormat/>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qFormat/>
    <w:rPr>
      <w:rFonts w:ascii="Times New Roman" w:eastAsia="Times New Roman" w:hAnsi="Times New Roman" w:cs="Times New Roman"/>
      <w:b/>
      <w:bCs/>
      <w:sz w:val="27"/>
      <w:szCs w:val="27"/>
      <w:lang w:eastAsia="es-PE"/>
    </w:rPr>
  </w:style>
  <w:style w:type="character" w:styleId="Textoennegrita">
    <w:name w:val="Strong"/>
    <w:basedOn w:val="Fuentedeprrafopredeter"/>
    <w:qFormat/>
    <w:rPr>
      <w:b/>
      <w:bCs/>
    </w:rPr>
  </w:style>
  <w:style w:type="paragraph" w:customStyle="1" w:styleId="Heading">
    <w:name w:val="Heading"/>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qFormat/>
    <w:pPr>
      <w:spacing w:before="280" w:after="280" w:line="240" w:lineRule="auto"/>
    </w:pPr>
    <w:rPr>
      <w:rFonts w:ascii="Times New Roman" w:eastAsia="Times New Roman" w:hAnsi="Times New Roman" w:cs="Times New Roman"/>
      <w:sz w:val="24"/>
      <w:szCs w:val="24"/>
      <w:lang w:eastAsia="es-PE"/>
    </w:rPr>
  </w:style>
  <w:style w:type="paragraph" w:styleId="Prrafodelista">
    <w:name w:val="List Paragraph"/>
    <w:basedOn w:val="Normal"/>
    <w:qFormat/>
    <w:pPr>
      <w:ind w:left="720"/>
      <w:contextualSpacing/>
    </w:pPr>
  </w:style>
  <w:style w:type="paragraph" w:customStyle="1" w:styleId="TableContents">
    <w:name w:val="Table Contents"/>
    <w:basedOn w:val="Normal"/>
    <w:qFormat/>
    <w:pPr>
      <w:widowControl w:val="0"/>
      <w:suppressLineNumbers/>
    </w:pPr>
  </w:style>
  <w:style w:type="paragraph" w:customStyle="1" w:styleId="Comment">
    <w:name w:val="Comment"/>
    <w:basedOn w:val="Normal"/>
    <w:qFormat/>
    <w:pPr>
      <w:spacing w:before="56" w:after="0" w:line="240" w:lineRule="auto"/>
      <w:ind w:left="57" w:right="57"/>
    </w:pPr>
    <w:rPr>
      <w:sz w:val="20"/>
      <w:szCs w:val="20"/>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C01B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01BEA"/>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D66749"/>
    <w:rPr>
      <w:b/>
      <w:bCs/>
    </w:rPr>
  </w:style>
  <w:style w:type="character" w:customStyle="1" w:styleId="AsuntodelcomentarioCar">
    <w:name w:val="Asunto del comentario Car"/>
    <w:basedOn w:val="TextocomentarioCar"/>
    <w:link w:val="Asuntodelcomentario"/>
    <w:uiPriority w:val="99"/>
    <w:semiHidden/>
    <w:rsid w:val="00D66749"/>
    <w:rPr>
      <w:b/>
      <w:bCs/>
      <w:sz w:val="20"/>
      <w:szCs w:val="20"/>
    </w:rPr>
  </w:style>
  <w:style w:type="paragraph" w:styleId="Revisin">
    <w:name w:val="Revision"/>
    <w:hidden/>
    <w:uiPriority w:val="99"/>
    <w:semiHidden/>
    <w:rsid w:val="00DE03F4"/>
    <w:pPr>
      <w:suppressAutoHyphens w:val="0"/>
    </w:pPr>
  </w:style>
  <w:style w:type="character" w:customStyle="1" w:styleId="Ttulo1Car">
    <w:name w:val="Título 1 Car"/>
    <w:basedOn w:val="Fuentedeprrafopredeter"/>
    <w:link w:val="Ttulo1"/>
    <w:uiPriority w:val="9"/>
    <w:rsid w:val="009D603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F77AF-6E1C-4712-8C30-A9EF00105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3565</Words>
  <Characters>19609</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Estela P. Martinez Gonzales</dc:creator>
  <dc:description/>
  <cp:lastModifiedBy>Elizabeth Cardenas</cp:lastModifiedBy>
  <cp:revision>5</cp:revision>
  <cp:lastPrinted>2025-12-10T07:35:00Z</cp:lastPrinted>
  <dcterms:created xsi:type="dcterms:W3CDTF">2025-12-16T01:34:00Z</dcterms:created>
  <dcterms:modified xsi:type="dcterms:W3CDTF">2025-12-16T01:36:00Z</dcterms:modified>
  <dc:language>es-PE</dc:language>
</cp:coreProperties>
</file>