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page" w:horzAnchor="margin" w:tblpXSpec="right" w:tblpY="991"/>
        <w:tblOverlap w:val="never"/>
        <w:tblW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0"/>
      </w:tblGrid>
      <w:tr w:rsidR="004B2F08" w:rsidRPr="0002510E" w14:paraId="7C051D64" w14:textId="77777777" w:rsidTr="00EA0176">
        <w:tc>
          <w:tcPr>
            <w:tcW w:w="5670" w:type="dxa"/>
          </w:tcPr>
          <w:p w14:paraId="203A6A1A" w14:textId="7209D53B" w:rsidR="004B2F08" w:rsidRPr="00EA0176" w:rsidRDefault="004B2F08" w:rsidP="004B2F08">
            <w:pPr>
              <w:pStyle w:val="Default"/>
              <w:jc w:val="right"/>
              <w:rPr>
                <w:rFonts w:asciiTheme="minorHAnsi" w:hAnsiTheme="minorHAnsi" w:cs="font671"/>
                <w:b/>
                <w:color w:val="000000" w:themeColor="text1"/>
                <w:sz w:val="22"/>
                <w:szCs w:val="22"/>
              </w:rPr>
            </w:pPr>
            <w:r w:rsidRPr="006814FB">
              <w:t>Secretary of the Convention on Biological Diversity</w:t>
            </w:r>
          </w:p>
        </w:tc>
      </w:tr>
      <w:tr w:rsidR="004B2F08" w:rsidRPr="002E08E0" w14:paraId="63DE92A3" w14:textId="77777777" w:rsidTr="00EA0176">
        <w:tc>
          <w:tcPr>
            <w:tcW w:w="5670" w:type="dxa"/>
          </w:tcPr>
          <w:p w14:paraId="6B457D23" w14:textId="66707CF7" w:rsidR="004B2F08" w:rsidRPr="004B2F08" w:rsidRDefault="004B2F08" w:rsidP="004B2F08">
            <w:pPr>
              <w:pStyle w:val="DocType"/>
              <w:tabs>
                <w:tab w:val="left" w:pos="4590"/>
              </w:tabs>
              <w:rPr>
                <w:rFonts w:ascii="Calibri" w:eastAsiaTheme="minorHAnsi" w:hAnsi="Calibri" w:cs="Calibri"/>
                <w:b w:val="0"/>
                <w:color w:val="000000"/>
                <w:sz w:val="24"/>
                <w:szCs w:val="24"/>
                <w:lang/>
              </w:rPr>
            </w:pPr>
            <w:r w:rsidRPr="004B2F08">
              <w:rPr>
                <w:rFonts w:ascii="Calibri" w:eastAsiaTheme="minorHAnsi" w:hAnsi="Calibri" w:cs="Calibri"/>
                <w:b w:val="0"/>
                <w:color w:val="000000"/>
                <w:sz w:val="24"/>
                <w:szCs w:val="24"/>
                <w:lang/>
              </w:rPr>
              <w:t>413 Saint-Jacques Street, Suite 800</w:t>
            </w:r>
          </w:p>
        </w:tc>
      </w:tr>
      <w:tr w:rsidR="004B2F08" w:rsidRPr="00CE7E1D" w14:paraId="2AD94A4F" w14:textId="77777777" w:rsidTr="00EA0176">
        <w:tc>
          <w:tcPr>
            <w:tcW w:w="5670" w:type="dxa"/>
          </w:tcPr>
          <w:p w14:paraId="6CAC58D8" w14:textId="6124D51F" w:rsidR="004B2F08" w:rsidRPr="004B2F08" w:rsidRDefault="004B2F08" w:rsidP="004B2F08">
            <w:pPr>
              <w:pStyle w:val="DocType"/>
              <w:rPr>
                <w:rFonts w:ascii="Calibri" w:eastAsiaTheme="minorHAnsi" w:hAnsi="Calibri" w:cs="Calibri"/>
                <w:b w:val="0"/>
                <w:color w:val="000000"/>
                <w:sz w:val="24"/>
                <w:szCs w:val="24"/>
                <w:lang/>
              </w:rPr>
            </w:pPr>
            <w:r w:rsidRPr="004B2F08">
              <w:rPr>
                <w:rFonts w:ascii="Calibri" w:eastAsiaTheme="minorHAnsi" w:hAnsi="Calibri" w:cs="Calibri"/>
                <w:b w:val="0"/>
                <w:color w:val="000000"/>
                <w:sz w:val="24"/>
                <w:szCs w:val="24"/>
                <w:lang/>
              </w:rPr>
              <w:t>Montreal, QC, H2Y 1N9</w:t>
            </w:r>
          </w:p>
        </w:tc>
      </w:tr>
      <w:tr w:rsidR="004B2F08" w:rsidRPr="00CE7E1D" w14:paraId="34436F6F" w14:textId="77777777" w:rsidTr="00EA0176">
        <w:tc>
          <w:tcPr>
            <w:tcW w:w="5670" w:type="dxa"/>
          </w:tcPr>
          <w:p w14:paraId="626E15B3" w14:textId="70461F81" w:rsidR="004B2F08" w:rsidRPr="004B2F08" w:rsidRDefault="004B2F08" w:rsidP="004B2F08">
            <w:pPr>
              <w:pStyle w:val="DocDate"/>
              <w:rPr>
                <w:rFonts w:ascii="Calibri" w:eastAsiaTheme="minorHAnsi" w:hAnsi="Calibri" w:cs="Calibri"/>
                <w:b w:val="0"/>
                <w:sz w:val="24"/>
                <w:szCs w:val="24"/>
                <w:lang/>
              </w:rPr>
            </w:pPr>
            <w:r w:rsidRPr="004B2F08">
              <w:rPr>
                <w:rFonts w:ascii="Calibri" w:eastAsiaTheme="minorHAnsi" w:hAnsi="Calibri" w:cs="Calibri"/>
                <w:b w:val="0"/>
                <w:sz w:val="24"/>
                <w:szCs w:val="24"/>
                <w:lang/>
              </w:rPr>
              <w:t>Canada</w:t>
            </w:r>
          </w:p>
        </w:tc>
      </w:tr>
    </w:tbl>
    <w:p w14:paraId="7D09BF7B" w14:textId="2B2DF0D7" w:rsidR="00EA0176" w:rsidRPr="004B2F08" w:rsidRDefault="00CE7E1D" w:rsidP="00B07C5B">
      <w:pPr>
        <w:pStyle w:val="DocTitle"/>
        <w:spacing w:after="0"/>
        <w:jc w:val="right"/>
      </w:pPr>
      <w:r>
        <w:rPr>
          <w:rFonts w:asciiTheme="minorHAnsi" w:eastAsiaTheme="minorHAnsi" w:hAnsiTheme="minorHAnsi" w:cs="font671"/>
          <w:b w:val="0"/>
          <w:bCs w:val="0"/>
          <w:color w:val="000000" w:themeColor="text1"/>
          <w:sz w:val="22"/>
          <w:szCs w:val="22"/>
          <w:lang/>
        </w:rPr>
        <w:t xml:space="preserve">Friday, </w:t>
      </w:r>
      <w:r w:rsidR="004B2F08">
        <w:rPr>
          <w:rFonts w:asciiTheme="minorHAnsi" w:eastAsiaTheme="minorHAnsi" w:hAnsiTheme="minorHAnsi" w:cs="font671"/>
          <w:b w:val="0"/>
          <w:bCs w:val="0"/>
          <w:color w:val="000000" w:themeColor="text1"/>
          <w:sz w:val="22"/>
          <w:szCs w:val="22"/>
        </w:rPr>
        <w:t>30 May 2025</w:t>
      </w:r>
    </w:p>
    <w:p w14:paraId="240915D0" w14:textId="77777777" w:rsidR="00B07C5B" w:rsidRDefault="00B07C5B" w:rsidP="00A26DA8">
      <w:pPr>
        <w:rPr>
          <w:rFonts w:ascii="Calibri" w:hAnsi="Calibri" w:cs="Calibri"/>
          <w:color w:val="000000"/>
          <w:sz w:val="23"/>
          <w:szCs w:val="23"/>
          <w:lang/>
        </w:rPr>
      </w:pPr>
    </w:p>
    <w:p w14:paraId="564D124E" w14:textId="7EADCBAF" w:rsidR="00C22AE0" w:rsidRDefault="00C22AE0" w:rsidP="00C22AE0">
      <w:r>
        <w:t>Executive Secretary,</w:t>
      </w:r>
      <w:r>
        <w:br/>
      </w:r>
      <w:r>
        <w:br/>
        <w:t>We appreciate the opportunity to contribute to the refinement of the monitoring framework for the Kunming-Montreal Global Biodiversity Framework (GBF). PEFC International would like to formally submit</w:t>
      </w:r>
      <w:r>
        <w:t xml:space="preserve"> input concerning </w:t>
      </w:r>
      <w:r>
        <w:t>the indicator entitled “Area of forest under sustainable management: total FSC and PEFC forest management certification,” which is already listed under the Biodiversity Indicators Partnership (BIP)</w:t>
      </w:r>
      <w:r w:rsidR="00C129EA">
        <w:t xml:space="preserve"> and a component indicator to Target 10. </w:t>
      </w:r>
      <w:r>
        <w:br/>
      </w:r>
      <w:r>
        <w:br/>
        <w:t xml:space="preserve">We believe this indicator offers a valuable proxy for tracking the global uptake of sustainable forest management. While we recognise that forest certification schemes do not in themselves guarantee positive biodiversity outcomes, the structures they put in place – including avoidance of conversion, </w:t>
      </w:r>
      <w:r w:rsidR="00892FC9">
        <w:t xml:space="preserve">prohibition of degradation, safeguarding of </w:t>
      </w:r>
      <w:r w:rsidR="0082156D">
        <w:t>biodiversity</w:t>
      </w:r>
      <w:r>
        <w:t>, and periodic third-party audits – represent a clear step toward aligning forest use with ecological considerations.</w:t>
      </w:r>
      <w:r>
        <w:br/>
      </w:r>
      <w:r>
        <w:br/>
        <w:t>The annexed submission outlines the indicator’s alignment with Goals A, B, and D, and Targets 10 and 15 of the GBF. We suggest that the indicator continue to be used as a component indicator, with the option to disaggregate figures by scheme to enhance granularity and transparency.</w:t>
      </w:r>
      <w:r>
        <w:br/>
      </w:r>
      <w:r>
        <w:br/>
        <w:t>We trust this submission will be of assistance, and we remain available for further dialogue or clarification. We thank you for your continued efforts in establishing a coherent and operational monitoring framework.</w:t>
      </w:r>
      <w:r>
        <w:br/>
      </w:r>
      <w:r>
        <w:br/>
        <w:t>Yours sincerely,</w:t>
      </w:r>
      <w:r>
        <w:br/>
      </w:r>
      <w:r w:rsidR="0082156D">
        <w:t>Thorsten Arndt</w:t>
      </w:r>
      <w:r>
        <w:br/>
      </w:r>
      <w:r w:rsidR="0082156D">
        <w:t>Head of Advocacy</w:t>
      </w:r>
      <w:r>
        <w:br/>
        <w:t>PEFC International</w:t>
      </w:r>
    </w:p>
    <w:p w14:paraId="65C42A5A" w14:textId="77777777" w:rsidR="00C22AE0" w:rsidRDefault="00C22AE0" w:rsidP="00C22AE0">
      <w:r>
        <w:br w:type="page"/>
      </w:r>
    </w:p>
    <w:p w14:paraId="3199ADBE" w14:textId="77777777" w:rsidR="00C22AE0" w:rsidRDefault="00C22AE0" w:rsidP="00C22AE0">
      <w:pPr>
        <w:pStyle w:val="Heading1"/>
      </w:pPr>
      <w:r>
        <w:lastRenderedPageBreak/>
        <w:t>Annex: Survey Response – Component Indicator Submission</w:t>
      </w:r>
    </w:p>
    <w:p w14:paraId="6FAB0CD7" w14:textId="77777777" w:rsidR="00C22AE0" w:rsidRDefault="00C22AE0" w:rsidP="00C22AE0">
      <w:pPr>
        <w:pStyle w:val="Heading2"/>
      </w:pPr>
      <w:r>
        <w:t>Indicator Name</w:t>
      </w:r>
    </w:p>
    <w:p w14:paraId="10188480" w14:textId="77777777" w:rsidR="00C22AE0" w:rsidRDefault="00C22AE0" w:rsidP="00C22AE0">
      <w:r>
        <w:t>Area of forest under sustainable management: total FSC and PEFC forest management certification.</w:t>
      </w:r>
      <w:r>
        <w:br/>
      </w:r>
      <w:r>
        <w:br/>
        <w:t>This indicator reflects the global area of forests certified under the Forest Stewardship Council (FSC) and the Programme for the Endorsement of Forest Certification (PEFC), serving as a proxy for verified sustainable forest management practices.</w:t>
      </w:r>
    </w:p>
    <w:p w14:paraId="179FE7A9" w14:textId="77777777" w:rsidR="00C22AE0" w:rsidRDefault="00C22AE0" w:rsidP="00C22AE0">
      <w:pPr>
        <w:pStyle w:val="Heading2"/>
      </w:pPr>
      <w:r>
        <w:t>Relevance to GBF Goals</w:t>
      </w:r>
    </w:p>
    <w:p w14:paraId="7F4B2B34" w14:textId="539F0F13" w:rsidR="0003088E" w:rsidRDefault="00C22AE0" w:rsidP="0003088E">
      <w:pPr>
        <w:pStyle w:val="ListParagraph"/>
        <w:numPr>
          <w:ilvl w:val="0"/>
          <w:numId w:val="39"/>
        </w:numPr>
      </w:pPr>
      <w:r>
        <w:t>Goal A – Component indicator: Certification schemes typically incorporate biodiversity safeguards that contribute to maintaining ecosystem integrity. Although certification</w:t>
      </w:r>
      <w:r w:rsidR="0082156D">
        <w:t xml:space="preserve"> currently</w:t>
      </w:r>
      <w:r>
        <w:t xml:space="preserve"> does not measure biodiversity outcomes directly, it does institutionalise practices aimed at preventing degradation and conversion.</w:t>
      </w:r>
      <w:r w:rsidR="0082156D">
        <w:t xml:space="preserve"> </w:t>
      </w:r>
      <w:r w:rsidR="0003088E">
        <w:br/>
      </w:r>
      <w:r w:rsidR="0082156D">
        <w:t>We also invite dialogue with CBD to discuss how certification might be useful in measuring biodi</w:t>
      </w:r>
      <w:r w:rsidR="0003088E">
        <w:t xml:space="preserve">versity outcomes. </w:t>
      </w:r>
      <w:r w:rsidR="0082156D">
        <w:t xml:space="preserve"> </w:t>
      </w:r>
    </w:p>
    <w:p w14:paraId="4C936655" w14:textId="77777777" w:rsidR="0003088E" w:rsidRDefault="00C22AE0" w:rsidP="0003088E">
      <w:pPr>
        <w:pStyle w:val="ListParagraph"/>
        <w:numPr>
          <w:ilvl w:val="0"/>
          <w:numId w:val="39"/>
        </w:numPr>
      </w:pPr>
      <w:r>
        <w:t>Goal B – Component indicator: The indicator reflects the degree to which forests are being managed with attention to sustainable use and long-term functionality, in line with the intent of Goal B.</w:t>
      </w:r>
    </w:p>
    <w:p w14:paraId="6C870AF8" w14:textId="28B92AC3" w:rsidR="00C22AE0" w:rsidRDefault="00C22AE0" w:rsidP="0003088E">
      <w:pPr>
        <w:pStyle w:val="ListParagraph"/>
        <w:numPr>
          <w:ilvl w:val="0"/>
          <w:numId w:val="39"/>
        </w:numPr>
      </w:pPr>
      <w:r>
        <w:t>Goal D – Component indicator: Forest certification reflects voluntary market-based implementation aligned with biodiversity objectives, mobilising corporate action and investment at scale.</w:t>
      </w:r>
      <w:r w:rsidR="00796C89">
        <w:t xml:space="preserve"> Certification systems work </w:t>
      </w:r>
      <w:r w:rsidR="00E55A6A">
        <w:t xml:space="preserve">through </w:t>
      </w:r>
      <w:r w:rsidR="00796C89" w:rsidRPr="00796C89">
        <w:t>collaborative</w:t>
      </w:r>
      <w:r w:rsidR="00E55A6A">
        <w:t xml:space="preserve"> means</w:t>
      </w:r>
      <w:r w:rsidR="00796C89" w:rsidRPr="00796C89">
        <w:t xml:space="preserve"> of implementation (technical cooperation, capacity-building and voluntary standards) to achieve biodiversity goals</w:t>
      </w:r>
    </w:p>
    <w:p w14:paraId="13BCBE5D" w14:textId="77777777" w:rsidR="00C22AE0" w:rsidRDefault="00C22AE0" w:rsidP="00C22AE0">
      <w:pPr>
        <w:pStyle w:val="Heading2"/>
      </w:pPr>
      <w:r>
        <w:t>Relevance to GBF Targets</w:t>
      </w:r>
    </w:p>
    <w:p w14:paraId="346A349C" w14:textId="77777777" w:rsidR="0003088E" w:rsidRDefault="00C22AE0" w:rsidP="0003088E">
      <w:pPr>
        <w:pStyle w:val="ListParagraph"/>
        <w:numPr>
          <w:ilvl w:val="0"/>
          <w:numId w:val="39"/>
        </w:numPr>
      </w:pPr>
      <w:r>
        <w:t xml:space="preserve">Target 10 – Component indicator: </w:t>
      </w:r>
      <w:proofErr w:type="gramStart"/>
      <w:r>
        <w:t>Certified forest</w:t>
      </w:r>
      <w:proofErr w:type="gramEnd"/>
      <w:r>
        <w:t xml:space="preserve"> area offers a recognised and verifiable measure of sustainable forestry, directly supporting the aim of this target.</w:t>
      </w:r>
    </w:p>
    <w:p w14:paraId="4ADFA969" w14:textId="554ADF6D" w:rsidR="00C22AE0" w:rsidRDefault="00C22AE0" w:rsidP="0003088E">
      <w:pPr>
        <w:pStyle w:val="ListParagraph"/>
        <w:numPr>
          <w:ilvl w:val="0"/>
          <w:numId w:val="39"/>
        </w:numPr>
      </w:pPr>
      <w:r>
        <w:t>Target 15 – Component indicator: Certification is widely used by businesses as a mechanism to demonstrate responsible sourcing and reduce biodiversity-related risks in their supply chains. The indicator thus supports both corporate disclosure and sustainable consumption.</w:t>
      </w:r>
    </w:p>
    <w:p w14:paraId="017300C2" w14:textId="77777777" w:rsidR="00C22AE0" w:rsidRDefault="00C22AE0" w:rsidP="00C22AE0">
      <w:pPr>
        <w:pStyle w:val="Heading2"/>
      </w:pPr>
      <w:r>
        <w:t>Data Source and Methodology</w:t>
      </w:r>
    </w:p>
    <w:p w14:paraId="33F0BD43" w14:textId="77777777" w:rsidR="00C22AE0" w:rsidRDefault="00C22AE0" w:rsidP="00C22AE0">
      <w:r>
        <w:t>Data are compiled by FAO through the Global Forest Resources Assessment (FRA), based on annual submissions from FSC and PEFC. The methodology accounts for overlap between schemes and relies on public, independently verified data. This ensures that trends can be assessed consistently over time and across jurisdictions.</w:t>
      </w:r>
    </w:p>
    <w:p w14:paraId="35998251" w14:textId="77777777" w:rsidR="00C22AE0" w:rsidRDefault="00C22AE0" w:rsidP="00C22AE0">
      <w:pPr>
        <w:pStyle w:val="Heading2"/>
      </w:pPr>
      <w:r>
        <w:t>Recommendation for Use in GBF Monitoring</w:t>
      </w:r>
    </w:p>
    <w:p w14:paraId="3AC348C5" w14:textId="1F47190C" w:rsidR="004B5C57" w:rsidRPr="00692EF4" w:rsidRDefault="00C22AE0" w:rsidP="00C22AE0">
      <w:pPr>
        <w:rPr>
          <w:rFonts w:ascii="Calibri" w:hAnsi="Calibri" w:cs="Calibri"/>
          <w:color w:val="000000"/>
          <w:sz w:val="23"/>
          <w:szCs w:val="23"/>
          <w:lang/>
        </w:rPr>
      </w:pPr>
      <w:r>
        <w:t xml:space="preserve">We recommend continued use of this indicator as a component indicator across the relevant goals and targets of the GBF. </w:t>
      </w:r>
      <w:r w:rsidR="0067715A" w:rsidRPr="0067715A">
        <w:t>The indicator already aligns with reporting systems (FRA/SDGs) and has broad country coverage</w:t>
      </w:r>
      <w:r w:rsidR="0067715A">
        <w:t xml:space="preserve">.  </w:t>
      </w:r>
      <w:r>
        <w:t>Given its operational maturity and data coverage, it offers a cost-efficient and scalable entry point for assessing sustainable management. We further suggest optional disaggregation by certification scheme (e.g. PEFC or FSC)</w:t>
      </w:r>
      <w:r w:rsidR="00DB7DE2">
        <w:t xml:space="preserve">, </w:t>
      </w:r>
      <w:r w:rsidR="00742EA0" w:rsidRPr="00742EA0">
        <w:t>in addition to the aggregate total</w:t>
      </w:r>
      <w:r w:rsidR="00742EA0">
        <w:t xml:space="preserve">. </w:t>
      </w:r>
      <w:r w:rsidR="00742EA0" w:rsidRPr="00742EA0">
        <w:t xml:space="preserve">This flexibility can help distinguish the contributions of each certification </w:t>
      </w:r>
      <w:r w:rsidR="00742EA0">
        <w:t>system</w:t>
      </w:r>
      <w:r w:rsidR="00742EA0" w:rsidRPr="00742EA0">
        <w:t>,</w:t>
      </w:r>
      <w:r w:rsidR="00196979">
        <w:t xml:space="preserve"> providing </w:t>
      </w:r>
      <w:r w:rsidR="00DB7DE2">
        <w:t xml:space="preserve">additional </w:t>
      </w:r>
      <w:r w:rsidR="00DB7DE2" w:rsidRPr="00742EA0">
        <w:t>means</w:t>
      </w:r>
      <w:r w:rsidR="00DB7DE2">
        <w:t xml:space="preserve"> of analysis. This data is readily available. </w:t>
      </w:r>
    </w:p>
    <w:sectPr w:rsidR="004B5C57" w:rsidRPr="00692EF4" w:rsidSect="00E137B2">
      <w:footerReference w:type="default" r:id="rId8"/>
      <w:headerReference w:type="first" r:id="rId9"/>
      <w:pgSz w:w="11906" w:h="16838" w:code="9"/>
      <w:pgMar w:top="1418" w:right="1361" w:bottom="1418" w:left="1361" w:header="624" w:footer="284" w:gutter="0"/>
      <w:cols w:space="85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CFCEF" w14:textId="77777777" w:rsidR="00ED2C17" w:rsidRDefault="00ED2C17" w:rsidP="00585509">
      <w:pPr>
        <w:spacing w:before="0" w:after="0"/>
      </w:pPr>
      <w:r>
        <w:separator/>
      </w:r>
    </w:p>
  </w:endnote>
  <w:endnote w:type="continuationSeparator" w:id="0">
    <w:p w14:paraId="7A60C50C" w14:textId="77777777" w:rsidR="00ED2C17" w:rsidRDefault="00ED2C17" w:rsidP="0058550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ont671">
    <w:altName w:val="Times New Roman"/>
    <w:panose1 w:val="00000000000000000000"/>
    <w:charset w:val="00"/>
    <w:family w:val="auto"/>
    <w:notTrueType/>
    <w:pitch w:val="default"/>
  </w:font>
  <w:font w:name="Tahoma">
    <w:panose1 w:val="020B0604030504040204"/>
    <w:charset w:val="00"/>
    <w:family w:val="swiss"/>
    <w:pitch w:val="variable"/>
    <w:sig w:usb0="E1002EFF" w:usb1="C000605B" w:usb2="00000029" w:usb3="00000000" w:csb0="000101FF" w:csb1="00000000"/>
  </w:font>
  <w:font w:name="System">
    <w:altName w:val="Calibri"/>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185" w:type="dxa"/>
      <w:tblBorders>
        <w:top w:val="single" w:sz="12" w:space="0" w:color="7BC11B" w:themeColor="accent1"/>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797"/>
      <w:gridCol w:w="1388"/>
    </w:tblGrid>
    <w:tr w:rsidR="004C7F1B" w:rsidRPr="001079AF" w14:paraId="24471F4B" w14:textId="77777777" w:rsidTr="00161791">
      <w:trPr>
        <w:cantSplit/>
        <w:trHeight w:val="397"/>
      </w:trPr>
      <w:tc>
        <w:tcPr>
          <w:tcW w:w="7797" w:type="dxa"/>
          <w:vAlign w:val="bottom"/>
        </w:tcPr>
        <w:p w14:paraId="430ED4E0" w14:textId="05C78E5B" w:rsidR="004C7F1B" w:rsidRPr="001079AF" w:rsidRDefault="00472CA0" w:rsidP="001079AF">
          <w:pPr>
            <w:pStyle w:val="Footer"/>
          </w:pPr>
          <w:r w:rsidRPr="001079AF">
            <w:fldChar w:fldCharType="begin"/>
          </w:r>
          <w:r w:rsidRPr="001079AF">
            <w:instrText xml:space="preserve"> IF</w:instrText>
          </w:r>
          <w:fldSimple w:instr=" STYLEREF ~DocTitle ">
            <w:r w:rsidR="00DB7DE2">
              <w:rPr>
                <w:noProof/>
              </w:rPr>
              <w:instrText>Friday, 30 May 2025</w:instrText>
            </w:r>
          </w:fldSimple>
          <w:r w:rsidRPr="001079AF">
            <w:instrText>="" ""</w:instrText>
          </w:r>
          <w:r w:rsidR="00F62A4E" w:rsidRPr="001079AF">
            <w:instrText xml:space="preserve"> "</w:instrText>
          </w:r>
          <w:fldSimple w:instr=" STYLEREF ~DocTitle ">
            <w:r w:rsidR="00DB7DE2">
              <w:rPr>
                <w:noProof/>
              </w:rPr>
              <w:instrText>Friday, 30 May 2025</w:instrText>
            </w:r>
          </w:fldSimple>
          <w:r w:rsidR="00F62A4E" w:rsidRPr="001079AF">
            <w:instrText>"</w:instrText>
          </w:r>
          <w:r w:rsidRPr="001079AF">
            <w:fldChar w:fldCharType="separate"/>
          </w:r>
          <w:r w:rsidR="00DB7DE2">
            <w:rPr>
              <w:noProof/>
            </w:rPr>
            <w:t>Friday, 30 May 2025</w:t>
          </w:r>
          <w:r w:rsidRPr="001079AF">
            <w:fldChar w:fldCharType="end"/>
          </w:r>
          <w:r w:rsidRPr="001079AF">
            <w:fldChar w:fldCharType="begin"/>
          </w:r>
          <w:r w:rsidRPr="001079AF">
            <w:instrText xml:space="preserve"> IF</w:instrText>
          </w:r>
          <w:fldSimple w:instr=" STYLEREF ~DocDate ">
            <w:r w:rsidR="00DB7DE2">
              <w:rPr>
                <w:noProof/>
              </w:rPr>
              <w:instrText>Canada</w:instrText>
            </w:r>
          </w:fldSimple>
          <w:r w:rsidRPr="001079AF">
            <w:instrText>="" ""</w:instrText>
          </w:r>
          <w:r w:rsidR="00983CB3" w:rsidRPr="001079AF">
            <w:instrText xml:space="preserve"> ": </w:instrText>
          </w:r>
          <w:fldSimple w:instr=" STYLEREF ~DocDate ">
            <w:r w:rsidR="00DB7DE2">
              <w:rPr>
                <w:noProof/>
              </w:rPr>
              <w:instrText>Canada</w:instrText>
            </w:r>
          </w:fldSimple>
          <w:r w:rsidR="00983CB3" w:rsidRPr="001079AF">
            <w:instrText>"</w:instrText>
          </w:r>
          <w:r w:rsidRPr="001079AF">
            <w:fldChar w:fldCharType="separate"/>
          </w:r>
          <w:r w:rsidR="00DB7DE2" w:rsidRPr="001079AF">
            <w:rPr>
              <w:noProof/>
            </w:rPr>
            <w:t xml:space="preserve">: </w:t>
          </w:r>
          <w:r w:rsidR="00DB7DE2">
            <w:rPr>
              <w:noProof/>
            </w:rPr>
            <w:t>Canada</w:t>
          </w:r>
          <w:r w:rsidRPr="001079AF">
            <w:fldChar w:fldCharType="end"/>
          </w:r>
        </w:p>
      </w:tc>
      <w:tc>
        <w:tcPr>
          <w:tcW w:w="1388" w:type="dxa"/>
          <w:vAlign w:val="bottom"/>
        </w:tcPr>
        <w:p w14:paraId="2B09712A" w14:textId="5496CDD6" w:rsidR="004C7F1B" w:rsidRPr="001079AF" w:rsidRDefault="004C7F1B" w:rsidP="001079AF">
          <w:pPr>
            <w:pStyle w:val="Footer"/>
            <w:jc w:val="right"/>
          </w:pPr>
          <w:r w:rsidRPr="001079AF">
            <w:t xml:space="preserve">Page </w:t>
          </w:r>
          <w:r w:rsidRPr="001079AF">
            <w:fldChar w:fldCharType="begin"/>
          </w:r>
          <w:r w:rsidRPr="001079AF">
            <w:instrText xml:space="preserve"> PAGE   \* MERGEFORMAT </w:instrText>
          </w:r>
          <w:r w:rsidRPr="001079AF">
            <w:fldChar w:fldCharType="separate"/>
          </w:r>
          <w:r w:rsidR="007B311B">
            <w:rPr>
              <w:noProof/>
            </w:rPr>
            <w:t>2</w:t>
          </w:r>
          <w:r w:rsidRPr="001079AF">
            <w:fldChar w:fldCharType="end"/>
          </w:r>
          <w:r w:rsidRPr="001079AF">
            <w:t xml:space="preserve"> of </w:t>
          </w:r>
          <w:fldSimple w:instr=" NUMPAGES   \* MERGEFORMAT ">
            <w:r w:rsidR="007B311B">
              <w:rPr>
                <w:noProof/>
              </w:rPr>
              <w:t>2</w:t>
            </w:r>
          </w:fldSimple>
        </w:p>
      </w:tc>
    </w:tr>
  </w:tbl>
  <w:p w14:paraId="57883B37" w14:textId="77777777" w:rsidR="004C7F1B" w:rsidRDefault="004C7F1B" w:rsidP="004C7F1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8BB8" w14:textId="77777777" w:rsidR="00ED2C17" w:rsidRDefault="00ED2C17" w:rsidP="00585509">
      <w:pPr>
        <w:spacing w:before="0" w:after="0"/>
      </w:pPr>
      <w:r>
        <w:separator/>
      </w:r>
    </w:p>
  </w:footnote>
  <w:footnote w:type="continuationSeparator" w:id="0">
    <w:p w14:paraId="71C1B3C2" w14:textId="77777777" w:rsidR="00ED2C17" w:rsidRDefault="00ED2C17" w:rsidP="0058550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681" w:tblpY="738"/>
      <w:tblW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85"/>
    </w:tblGrid>
    <w:tr w:rsidR="007F56F5" w14:paraId="0B891A7E" w14:textId="77777777" w:rsidTr="006A3D4D">
      <w:trPr>
        <w:cantSplit/>
        <w:trHeight w:hRule="exact" w:val="2098"/>
      </w:trPr>
      <w:tc>
        <w:tcPr>
          <w:tcW w:w="1985" w:type="dxa"/>
          <w:tcMar>
            <w:left w:w="0" w:type="dxa"/>
            <w:right w:w="0" w:type="dxa"/>
          </w:tcMar>
        </w:tcPr>
        <w:p w14:paraId="657D1B31" w14:textId="77777777" w:rsidR="007F56F5" w:rsidRDefault="007F56F5" w:rsidP="007F56F5">
          <w:pPr>
            <w:pStyle w:val="NoSpacing"/>
          </w:pPr>
          <w:r w:rsidRPr="00741C87">
            <w:rPr>
              <w:noProof/>
              <w:lang w:val="ru-RU" w:eastAsia="ru-RU"/>
            </w:rPr>
            <w:drawing>
              <wp:inline distT="0" distB="0" distL="0" distR="0" wp14:anchorId="0F2A6597" wp14:editId="57748769">
                <wp:extent cx="1015365" cy="13223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15365" cy="1322335"/>
                        </a:xfrm>
                        <a:prstGeom prst="rect">
                          <a:avLst/>
                        </a:prstGeom>
                        <a:noFill/>
                        <a:ln>
                          <a:noFill/>
                        </a:ln>
                      </pic:spPr>
                    </pic:pic>
                  </a:graphicData>
                </a:graphic>
              </wp:inline>
            </w:drawing>
          </w:r>
        </w:p>
      </w:tc>
    </w:tr>
    <w:tr w:rsidR="007F56F5" w:rsidRPr="002E08E0" w14:paraId="1DFFF6C9" w14:textId="77777777" w:rsidTr="006A3D4D">
      <w:trPr>
        <w:cantSplit/>
        <w:trHeight w:val="2078"/>
      </w:trPr>
      <w:tc>
        <w:tcPr>
          <w:tcW w:w="1985" w:type="dxa"/>
          <w:tcMar>
            <w:left w:w="0" w:type="dxa"/>
            <w:right w:w="0" w:type="dxa"/>
          </w:tcMar>
        </w:tcPr>
        <w:p w14:paraId="25CA18A2" w14:textId="77777777" w:rsidR="007F56F5" w:rsidRPr="004244FB" w:rsidRDefault="007F56F5" w:rsidP="007F56F5">
          <w:pPr>
            <w:pStyle w:val="AddressHeading"/>
            <w:rPr>
              <w:lang w:val="fr-FR"/>
            </w:rPr>
          </w:pPr>
          <w:r w:rsidRPr="004244FB">
            <w:rPr>
              <w:lang w:val="fr-FR"/>
            </w:rPr>
            <w:t>PEFC</w:t>
          </w:r>
          <w:r w:rsidRPr="004244FB">
            <w:rPr>
              <w:spacing w:val="-5"/>
              <w:lang w:val="fr-FR"/>
            </w:rPr>
            <w:t xml:space="preserve"> </w:t>
          </w:r>
          <w:r w:rsidRPr="004244FB">
            <w:rPr>
              <w:lang w:val="fr-FR"/>
            </w:rPr>
            <w:t>Council</w:t>
          </w:r>
        </w:p>
        <w:p w14:paraId="551FD5EB" w14:textId="77777777" w:rsidR="007F56F5" w:rsidRPr="004244FB" w:rsidRDefault="004244FB" w:rsidP="007F56F5">
          <w:pPr>
            <w:pStyle w:val="Address"/>
            <w:rPr>
              <w:lang w:val="fr-FR"/>
            </w:rPr>
          </w:pPr>
          <w:r w:rsidRPr="004244FB">
            <w:rPr>
              <w:lang w:val="fr-FR"/>
            </w:rPr>
            <w:t>International Cointrin Center</w:t>
          </w:r>
        </w:p>
        <w:p w14:paraId="415E74C2" w14:textId="77777777" w:rsidR="004244FB" w:rsidRPr="004244FB" w:rsidRDefault="004244FB" w:rsidP="007F56F5">
          <w:pPr>
            <w:pStyle w:val="Address"/>
            <w:rPr>
              <w:lang w:val="fr-FR"/>
            </w:rPr>
          </w:pPr>
          <w:r w:rsidRPr="004244FB">
            <w:rPr>
              <w:lang w:val="fr-FR"/>
            </w:rPr>
            <w:t>Route de Pré-Bois 20</w:t>
          </w:r>
        </w:p>
        <w:p w14:paraId="5FB20EE4" w14:textId="77777777" w:rsidR="007F56F5" w:rsidRPr="00C967D8" w:rsidRDefault="007F56F5" w:rsidP="007F56F5">
          <w:pPr>
            <w:pStyle w:val="Address"/>
            <w:rPr>
              <w:lang w:val="de-CH"/>
            </w:rPr>
          </w:pPr>
          <w:r w:rsidRPr="00C967D8">
            <w:rPr>
              <w:lang w:val="de-CH"/>
            </w:rPr>
            <w:t xml:space="preserve">CH-1215 Geneva </w:t>
          </w:r>
        </w:p>
        <w:p w14:paraId="4CF2278E" w14:textId="77777777" w:rsidR="007F56F5" w:rsidRPr="00C967D8" w:rsidRDefault="007F56F5" w:rsidP="007F56F5">
          <w:pPr>
            <w:pStyle w:val="Address"/>
            <w:rPr>
              <w:lang w:val="de-CH"/>
            </w:rPr>
          </w:pPr>
          <w:r w:rsidRPr="00C967D8">
            <w:rPr>
              <w:lang w:val="de-CH"/>
            </w:rPr>
            <w:t>Switzerland</w:t>
          </w:r>
        </w:p>
        <w:p w14:paraId="00E44D8E" w14:textId="77777777" w:rsidR="007F56F5" w:rsidRPr="00C967D8" w:rsidRDefault="007F56F5" w:rsidP="007F56F5">
          <w:pPr>
            <w:pStyle w:val="Address"/>
            <w:rPr>
              <w:lang w:val="de-CH"/>
            </w:rPr>
          </w:pPr>
        </w:p>
        <w:p w14:paraId="517FE154" w14:textId="77777777" w:rsidR="007F56F5" w:rsidRPr="00C967D8" w:rsidRDefault="007F56F5" w:rsidP="007F56F5">
          <w:pPr>
            <w:pStyle w:val="Address"/>
            <w:rPr>
              <w:lang w:val="de-CH"/>
            </w:rPr>
          </w:pPr>
          <w:r w:rsidRPr="00C967D8">
            <w:rPr>
              <w:rStyle w:val="AddressPrefix"/>
              <w:lang w:val="de-CH"/>
            </w:rPr>
            <w:t xml:space="preserve">t </w:t>
          </w:r>
          <w:r w:rsidRPr="00C967D8">
            <w:rPr>
              <w:lang w:val="de-CH"/>
            </w:rPr>
            <w:t xml:space="preserve">+41 22 799 45 40 </w:t>
          </w:r>
        </w:p>
        <w:p w14:paraId="31F43BD1" w14:textId="77777777" w:rsidR="007F56F5" w:rsidRPr="00C967D8" w:rsidRDefault="007F56F5" w:rsidP="007F56F5">
          <w:pPr>
            <w:pStyle w:val="Address"/>
            <w:rPr>
              <w:rStyle w:val="AddressPrefix"/>
              <w:color w:val="000000"/>
              <w:lang w:val="de-CH"/>
            </w:rPr>
          </w:pPr>
          <w:r w:rsidRPr="00C967D8">
            <w:rPr>
              <w:rStyle w:val="AddressPrefix"/>
              <w:lang w:val="de-CH"/>
            </w:rPr>
            <w:t xml:space="preserve">f </w:t>
          </w:r>
          <w:r w:rsidRPr="00C967D8">
            <w:rPr>
              <w:lang w:val="de-CH"/>
            </w:rPr>
            <w:t xml:space="preserve">+41 22 799 45 50 </w:t>
          </w:r>
        </w:p>
        <w:p w14:paraId="01A7A03D" w14:textId="77777777" w:rsidR="007F56F5" w:rsidRPr="00E61496" w:rsidRDefault="007F56F5" w:rsidP="007F56F5">
          <w:pPr>
            <w:pStyle w:val="Address"/>
            <w:rPr>
              <w:lang w:val="it-IT"/>
            </w:rPr>
          </w:pPr>
          <w:r w:rsidRPr="00E61496">
            <w:rPr>
              <w:rStyle w:val="AddressPrefix"/>
              <w:lang w:val="it-IT"/>
            </w:rPr>
            <w:t>e</w:t>
          </w:r>
          <w:r w:rsidRPr="00E61496">
            <w:rPr>
              <w:lang w:val="it-IT"/>
            </w:rPr>
            <w:t xml:space="preserve"> </w:t>
          </w:r>
          <w:hyperlink r:id="rId2" w:history="1">
            <w:r w:rsidRPr="00E61496">
              <w:rPr>
                <w:rStyle w:val="Hyperlink"/>
                <w:color w:val="000000"/>
                <w:u w:val="none"/>
                <w:lang w:val="it-IT"/>
              </w:rPr>
              <w:t>info@pefc.org</w:t>
            </w:r>
          </w:hyperlink>
        </w:p>
        <w:p w14:paraId="16BAF970" w14:textId="77777777" w:rsidR="007F56F5" w:rsidRPr="00E61496" w:rsidRDefault="007F56F5" w:rsidP="007F56F5">
          <w:pPr>
            <w:pStyle w:val="Address"/>
            <w:rPr>
              <w:lang w:val="it-IT"/>
            </w:rPr>
          </w:pPr>
          <w:r w:rsidRPr="00E61496">
            <w:rPr>
              <w:lang w:val="it-IT"/>
            </w:rPr>
            <w:t>www.pefc.org</w:t>
          </w:r>
        </w:p>
      </w:tc>
    </w:tr>
  </w:tbl>
  <w:p w14:paraId="7FAB4BBA" w14:textId="77777777" w:rsidR="007F56F5" w:rsidRPr="00E61496" w:rsidRDefault="007F56F5">
    <w:pPr>
      <w:pStyle w:val="Header"/>
      <w:rPr>
        <w:lang w:val="it-IT"/>
      </w:rPr>
    </w:pPr>
  </w:p>
  <w:p w14:paraId="69852ACC" w14:textId="77777777" w:rsidR="007F56F5" w:rsidRPr="00E61496" w:rsidRDefault="007F56F5">
    <w:pPr>
      <w:pStyle w:val="Header"/>
      <w:rPr>
        <w:lang w:val="it-IT"/>
      </w:rPr>
    </w:pPr>
  </w:p>
  <w:p w14:paraId="34C7BEE2" w14:textId="77777777" w:rsidR="007F56F5" w:rsidRPr="00E61496" w:rsidRDefault="007F56F5">
    <w:pPr>
      <w:pStyle w:val="Header"/>
      <w:rPr>
        <w:lang w:val="it-IT"/>
      </w:rPr>
    </w:pPr>
  </w:p>
  <w:p w14:paraId="6DF2B7B8" w14:textId="77777777" w:rsidR="007F56F5" w:rsidRPr="00E61496" w:rsidRDefault="007F56F5">
    <w:pPr>
      <w:pStyle w:val="Header"/>
      <w:rPr>
        <w:lang w:val="it-IT"/>
      </w:rPr>
    </w:pPr>
  </w:p>
  <w:p w14:paraId="137F02F6" w14:textId="77777777" w:rsidR="007F56F5" w:rsidRPr="00E61496" w:rsidRDefault="007F56F5">
    <w:pPr>
      <w:pStyle w:val="Header"/>
      <w:rPr>
        <w:lang w:val="it-IT"/>
      </w:rPr>
    </w:pPr>
  </w:p>
  <w:p w14:paraId="0AA14740" w14:textId="77777777" w:rsidR="007F56F5" w:rsidRPr="00E61496" w:rsidRDefault="007F56F5">
    <w:pPr>
      <w:pStyle w:val="Header"/>
      <w:rPr>
        <w:lang w:val="it-IT"/>
      </w:rPr>
    </w:pPr>
  </w:p>
  <w:p w14:paraId="68371859" w14:textId="77777777" w:rsidR="007F56F5" w:rsidRPr="00E61496" w:rsidRDefault="007F56F5">
    <w:pPr>
      <w:pStyle w:val="Header"/>
      <w:rPr>
        <w:lang w:val="it-IT"/>
      </w:rPr>
    </w:pPr>
  </w:p>
  <w:p w14:paraId="24ADEDB8" w14:textId="77777777" w:rsidR="007F56F5" w:rsidRPr="00E61496" w:rsidRDefault="007F56F5">
    <w:pPr>
      <w:pStyle w:val="Header"/>
      <w:rPr>
        <w:lang w:val="it-IT"/>
      </w:rPr>
    </w:pPr>
  </w:p>
  <w:p w14:paraId="3F856816" w14:textId="77777777" w:rsidR="007F56F5" w:rsidRPr="00E61496" w:rsidRDefault="007F56F5">
    <w:pPr>
      <w:pStyle w:val="Header"/>
      <w:rPr>
        <w:lang w:val="it-IT"/>
      </w:rPr>
    </w:pPr>
  </w:p>
  <w:p w14:paraId="7BF6EF54" w14:textId="77777777" w:rsidR="007F56F5" w:rsidRPr="00E61496" w:rsidRDefault="007F56F5">
    <w:pPr>
      <w:pStyle w:val="Header"/>
      <w:rPr>
        <w:lang w:val="it-IT"/>
      </w:rPr>
    </w:pPr>
  </w:p>
  <w:p w14:paraId="4B485377" w14:textId="77777777" w:rsidR="007F56F5" w:rsidRPr="00E61496" w:rsidRDefault="007F56F5">
    <w:pPr>
      <w:pStyle w:val="Header"/>
      <w:rPr>
        <w:lang w:val="it-IT"/>
      </w:rPr>
    </w:pPr>
  </w:p>
  <w:p w14:paraId="30B6D014" w14:textId="77777777" w:rsidR="007F56F5" w:rsidRPr="00E61496" w:rsidRDefault="007F56F5">
    <w:pPr>
      <w:pStyle w:val="Header"/>
      <w:rPr>
        <w:lang w:val="it-IT"/>
      </w:rPr>
    </w:pPr>
  </w:p>
  <w:p w14:paraId="70594C8E" w14:textId="77777777" w:rsidR="007F56F5" w:rsidRPr="00E61496" w:rsidRDefault="007F56F5">
    <w:pPr>
      <w:pStyle w:val="Header"/>
      <w:rPr>
        <w:lang w:val="it-IT"/>
      </w:rPr>
    </w:pPr>
  </w:p>
  <w:p w14:paraId="2CDAD3C1" w14:textId="77777777" w:rsidR="007F56F5" w:rsidRPr="00E61496" w:rsidRDefault="007F56F5">
    <w:pPr>
      <w:pStyle w:val="Header"/>
      <w:rPr>
        <w:lang w:val="it-IT"/>
      </w:rPr>
    </w:pPr>
  </w:p>
  <w:p w14:paraId="61FA69CE" w14:textId="77777777" w:rsidR="007F56F5" w:rsidRPr="00E61496" w:rsidRDefault="007F56F5">
    <w:pPr>
      <w:pStyle w:val="Header"/>
      <w:rPr>
        <w:lang w:val="it-IT"/>
      </w:rPr>
    </w:pPr>
  </w:p>
  <w:p w14:paraId="5EB9E3BE" w14:textId="77777777" w:rsidR="007F56F5" w:rsidRPr="00E61496" w:rsidRDefault="007F56F5">
    <w:pPr>
      <w:pStyle w:val="Header"/>
      <w:rPr>
        <w:lang w:val="it-IT"/>
      </w:rPr>
    </w:pPr>
  </w:p>
  <w:p w14:paraId="1C62DD0C" w14:textId="77777777" w:rsidR="007F56F5" w:rsidRPr="00E61496" w:rsidRDefault="007F56F5">
    <w:pPr>
      <w:pStyle w:val="Header"/>
      <w:rPr>
        <w:lang w:val="it-IT"/>
      </w:rPr>
    </w:pPr>
  </w:p>
  <w:p w14:paraId="17C6D3DA" w14:textId="77777777" w:rsidR="007F56F5" w:rsidRDefault="007F56F5">
    <w:pPr>
      <w:pStyle w:val="Header"/>
    </w:pPr>
    <w:r>
      <w:rPr>
        <w:noProof/>
        <w:lang w:val="ru-RU" w:eastAsia="ru-RU"/>
      </w:rPr>
      <mc:AlternateContent>
        <mc:Choice Requires="wps">
          <w:drawing>
            <wp:anchor distT="0" distB="0" distL="114300" distR="114300" simplePos="0" relativeHeight="251659264" behindDoc="1" locked="1" layoutInCell="1" allowOverlap="1" wp14:anchorId="460D765E" wp14:editId="0D82DBDA">
              <wp:simplePos x="0" y="0"/>
              <wp:positionH relativeFrom="page">
                <wp:posOffset>0</wp:posOffset>
              </wp:positionH>
              <wp:positionV relativeFrom="page">
                <wp:posOffset>0</wp:posOffset>
              </wp:positionV>
              <wp:extent cx="2286000" cy="10692000"/>
              <wp:effectExtent l="0" t="0" r="0" b="0"/>
              <wp:wrapTight wrapText="bothSides">
                <wp:wrapPolygon edited="0">
                  <wp:start x="540" y="38"/>
                  <wp:lineTo x="540" y="21553"/>
                  <wp:lineTo x="20880" y="21553"/>
                  <wp:lineTo x="20880" y="38"/>
                  <wp:lineTo x="540" y="38"/>
                </wp:wrapPolygon>
              </wp:wrapTight>
              <wp:docPr id="4" name="Rectangle 4"/>
              <wp:cNvGraphicFramePr/>
              <a:graphic xmlns:a="http://schemas.openxmlformats.org/drawingml/2006/main">
                <a:graphicData uri="http://schemas.microsoft.com/office/word/2010/wordprocessingShape">
                  <wps:wsp>
                    <wps:cNvSpPr/>
                    <wps:spPr>
                      <a:xfrm>
                        <a:off x="0" y="0"/>
                        <a:ext cx="228600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E5F1A" id="Rectangle 4" o:spid="_x0000_s1026" style="position:absolute;margin-left:0;margin-top:0;width:180pt;height:841.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" filled="f" stroked="f" strokeweight="2pt">
              <w10:wrap type="tight"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E6E6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A81F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98E9B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4837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9A06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D6F9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F47F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D4F7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4AD6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FA2D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15A28"/>
    <w:multiLevelType w:val="hybridMultilevel"/>
    <w:tmpl w:val="95820A9A"/>
    <w:lvl w:ilvl="0" w:tplc="C2D0468A">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06006E0D"/>
    <w:multiLevelType w:val="hybridMultilevel"/>
    <w:tmpl w:val="24A43464"/>
    <w:lvl w:ilvl="0" w:tplc="2CA4158E">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DC13D6"/>
    <w:multiLevelType w:val="hybridMultilevel"/>
    <w:tmpl w:val="9D9ACC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04F5CB8"/>
    <w:multiLevelType w:val="hybridMultilevel"/>
    <w:tmpl w:val="A10E0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6C1490"/>
    <w:multiLevelType w:val="multilevel"/>
    <w:tmpl w:val="B262EE30"/>
    <w:lvl w:ilvl="0">
      <w:start w:val="1"/>
      <w:numFmt w:val="decimal"/>
      <w:lvlText w:val="%1."/>
      <w:lvlJc w:val="left"/>
      <w:pPr>
        <w:ind w:left="454" w:hanging="454"/>
      </w:pPr>
      <w:rPr>
        <w:rFonts w:hint="default"/>
        <w:color w:val="7BC11B" w:themeColor="accent1"/>
      </w:rPr>
    </w:lvl>
    <w:lvl w:ilvl="1">
      <w:start w:val="1"/>
      <w:numFmt w:val="decimal"/>
      <w:lvlText w:val="%1.%2"/>
      <w:lvlJc w:val="left"/>
      <w:pPr>
        <w:ind w:left="454" w:hanging="454"/>
      </w:pPr>
      <w:rPr>
        <w:rFonts w:hint="default"/>
        <w:color w:val="7BC11B" w:themeColor="accent1"/>
      </w:rPr>
    </w:lvl>
    <w:lvl w:ilvl="2">
      <w:start w:val="1"/>
      <w:numFmt w:val="decimal"/>
      <w:lvlText w:val="%1.%2.%3"/>
      <w:lvlJc w:val="left"/>
      <w:pPr>
        <w:ind w:left="1021" w:hanging="1021"/>
      </w:pPr>
      <w:rPr>
        <w:rFonts w:hint="default"/>
        <w:color w:val="7BC11B" w:themeColor="accent1"/>
      </w:rPr>
    </w:lvl>
    <w:lvl w:ilvl="3">
      <w:start w:val="1"/>
      <w:numFmt w:val="none"/>
      <w:lvlText w:val="%4"/>
      <w:lvlJc w:val="left"/>
      <w:pPr>
        <w:ind w:left="1816" w:hanging="454"/>
      </w:pPr>
      <w:rPr>
        <w:rFonts w:hint="default"/>
      </w:rPr>
    </w:lvl>
    <w:lvl w:ilvl="4">
      <w:start w:val="1"/>
      <w:numFmt w:val="none"/>
      <w:lvlText w:val="%5"/>
      <w:lvlJc w:val="left"/>
      <w:pPr>
        <w:ind w:left="2270" w:hanging="454"/>
      </w:pPr>
      <w:rPr>
        <w:rFonts w:hint="default"/>
      </w:rPr>
    </w:lvl>
    <w:lvl w:ilvl="5">
      <w:start w:val="1"/>
      <w:numFmt w:val="none"/>
      <w:lvlText w:val=""/>
      <w:lvlJc w:val="right"/>
      <w:pPr>
        <w:ind w:left="2724" w:hanging="454"/>
      </w:pPr>
      <w:rPr>
        <w:rFonts w:hint="default"/>
      </w:rPr>
    </w:lvl>
    <w:lvl w:ilvl="6">
      <w:start w:val="1"/>
      <w:numFmt w:val="none"/>
      <w:lvlText w:val=""/>
      <w:lvlJc w:val="left"/>
      <w:pPr>
        <w:ind w:left="3178" w:hanging="454"/>
      </w:pPr>
      <w:rPr>
        <w:rFonts w:hint="default"/>
      </w:rPr>
    </w:lvl>
    <w:lvl w:ilvl="7">
      <w:start w:val="1"/>
      <w:numFmt w:val="none"/>
      <w:lvlText w:val=""/>
      <w:lvlJc w:val="left"/>
      <w:pPr>
        <w:ind w:left="3632" w:hanging="454"/>
      </w:pPr>
      <w:rPr>
        <w:rFonts w:hint="default"/>
      </w:rPr>
    </w:lvl>
    <w:lvl w:ilvl="8">
      <w:start w:val="1"/>
      <w:numFmt w:val="none"/>
      <w:lvlText w:val=""/>
      <w:lvlJc w:val="right"/>
      <w:pPr>
        <w:ind w:left="4086" w:hanging="454"/>
      </w:pPr>
      <w:rPr>
        <w:rFonts w:hint="default"/>
      </w:rPr>
    </w:lvl>
  </w:abstractNum>
  <w:abstractNum w:abstractNumId="15" w15:restartNumberingAfterBreak="0">
    <w:nsid w:val="21723B77"/>
    <w:multiLevelType w:val="multilevel"/>
    <w:tmpl w:val="328A3BD8"/>
    <w:lvl w:ilvl="0">
      <w:start w:val="1"/>
      <w:numFmt w:val="decimal"/>
      <w:lvlText w:val="%1."/>
      <w:lvlJc w:val="left"/>
      <w:pPr>
        <w:ind w:left="454" w:hanging="454"/>
      </w:pPr>
      <w:rPr>
        <w:rFonts w:cstheme="majorBidi" w:hint="default"/>
        <w:color w:val="7BC11B" w:themeColor="accent1"/>
      </w:rPr>
    </w:lvl>
    <w:lvl w:ilvl="1">
      <w:start w:val="1"/>
      <w:numFmt w:val="decimal"/>
      <w:lvlText w:val="%1.%2"/>
      <w:lvlJc w:val="left"/>
      <w:pPr>
        <w:ind w:left="454" w:hanging="454"/>
      </w:pPr>
      <w:rPr>
        <w:rFonts w:cstheme="majorBidi" w:hint="default"/>
        <w:color w:val="7BC11B" w:themeColor="accent1"/>
      </w:rPr>
    </w:lvl>
    <w:lvl w:ilvl="2">
      <w:start w:val="1"/>
      <w:numFmt w:val="decimal"/>
      <w:lvlText w:val="%1.%2.%3"/>
      <w:lvlJc w:val="left"/>
      <w:pPr>
        <w:ind w:left="1021" w:hanging="1021"/>
      </w:pPr>
      <w:rPr>
        <w:rFonts w:cstheme="majorBidi" w:hint="default"/>
        <w:color w:val="7BC11B" w:themeColor="accent1"/>
      </w:rPr>
    </w:lvl>
    <w:lvl w:ilvl="3">
      <w:start w:val="1"/>
      <w:numFmt w:val="none"/>
      <w:lvlText w:val="%4"/>
      <w:lvlJc w:val="left"/>
      <w:pPr>
        <w:ind w:left="1816" w:hanging="454"/>
      </w:pPr>
      <w:rPr>
        <w:rFonts w:hint="default"/>
      </w:rPr>
    </w:lvl>
    <w:lvl w:ilvl="4">
      <w:start w:val="1"/>
      <w:numFmt w:val="none"/>
      <w:lvlText w:val="%5"/>
      <w:lvlJc w:val="left"/>
      <w:pPr>
        <w:ind w:left="2270" w:hanging="454"/>
      </w:pPr>
      <w:rPr>
        <w:rFonts w:hint="default"/>
      </w:rPr>
    </w:lvl>
    <w:lvl w:ilvl="5">
      <w:start w:val="1"/>
      <w:numFmt w:val="none"/>
      <w:lvlText w:val=""/>
      <w:lvlJc w:val="right"/>
      <w:pPr>
        <w:ind w:left="2724" w:hanging="454"/>
      </w:pPr>
      <w:rPr>
        <w:rFonts w:hint="default"/>
      </w:rPr>
    </w:lvl>
    <w:lvl w:ilvl="6">
      <w:start w:val="1"/>
      <w:numFmt w:val="none"/>
      <w:lvlText w:val=""/>
      <w:lvlJc w:val="left"/>
      <w:pPr>
        <w:ind w:left="3178" w:hanging="454"/>
      </w:pPr>
      <w:rPr>
        <w:rFonts w:hint="default"/>
      </w:rPr>
    </w:lvl>
    <w:lvl w:ilvl="7">
      <w:start w:val="1"/>
      <w:numFmt w:val="none"/>
      <w:lvlText w:val=""/>
      <w:lvlJc w:val="left"/>
      <w:pPr>
        <w:ind w:left="3632" w:hanging="454"/>
      </w:pPr>
      <w:rPr>
        <w:rFonts w:hint="default"/>
      </w:rPr>
    </w:lvl>
    <w:lvl w:ilvl="8">
      <w:start w:val="1"/>
      <w:numFmt w:val="none"/>
      <w:lvlText w:val=""/>
      <w:lvlJc w:val="right"/>
      <w:pPr>
        <w:ind w:left="4086" w:hanging="454"/>
      </w:pPr>
      <w:rPr>
        <w:rFonts w:hint="default"/>
      </w:rPr>
    </w:lvl>
  </w:abstractNum>
  <w:abstractNum w:abstractNumId="16" w15:restartNumberingAfterBreak="0">
    <w:nsid w:val="27BB5CDF"/>
    <w:multiLevelType w:val="multilevel"/>
    <w:tmpl w:val="39D2AE46"/>
    <w:lvl w:ilvl="0">
      <w:start w:val="1"/>
      <w:numFmt w:val="decimal"/>
      <w:lvlText w:val="%1."/>
      <w:lvlJc w:val="left"/>
      <w:pPr>
        <w:ind w:left="454" w:hanging="454"/>
      </w:pPr>
      <w:rPr>
        <w:rFonts w:hint="default"/>
      </w:rPr>
    </w:lvl>
    <w:lvl w:ilvl="1">
      <w:start w:val="1"/>
      <w:numFmt w:val="decimal"/>
      <w:lvlText w:val="%1.%2"/>
      <w:lvlJc w:val="left"/>
      <w:pPr>
        <w:ind w:left="454" w:hanging="454"/>
      </w:pPr>
      <w:rPr>
        <w:rFonts w:hint="default"/>
      </w:rPr>
    </w:lvl>
    <w:lvl w:ilvl="2">
      <w:start w:val="1"/>
      <w:numFmt w:val="decimal"/>
      <w:lvlText w:val="%1.%2.%3"/>
      <w:lvlJc w:val="right"/>
      <w:pPr>
        <w:ind w:left="1362" w:hanging="454"/>
      </w:pPr>
      <w:rPr>
        <w:rFonts w:hint="default"/>
      </w:rPr>
    </w:lvl>
    <w:lvl w:ilvl="3">
      <w:start w:val="1"/>
      <w:numFmt w:val="none"/>
      <w:lvlText w:val="%4"/>
      <w:lvlJc w:val="left"/>
      <w:pPr>
        <w:ind w:left="1816" w:hanging="454"/>
      </w:pPr>
      <w:rPr>
        <w:rFonts w:hint="default"/>
      </w:rPr>
    </w:lvl>
    <w:lvl w:ilvl="4">
      <w:start w:val="1"/>
      <w:numFmt w:val="none"/>
      <w:lvlText w:val="%5"/>
      <w:lvlJc w:val="left"/>
      <w:pPr>
        <w:ind w:left="2270" w:hanging="454"/>
      </w:pPr>
      <w:rPr>
        <w:rFonts w:hint="default"/>
      </w:rPr>
    </w:lvl>
    <w:lvl w:ilvl="5">
      <w:start w:val="1"/>
      <w:numFmt w:val="none"/>
      <w:lvlText w:val=""/>
      <w:lvlJc w:val="right"/>
      <w:pPr>
        <w:ind w:left="2724" w:hanging="454"/>
      </w:pPr>
      <w:rPr>
        <w:rFonts w:hint="default"/>
      </w:rPr>
    </w:lvl>
    <w:lvl w:ilvl="6">
      <w:start w:val="1"/>
      <w:numFmt w:val="none"/>
      <w:lvlText w:val=""/>
      <w:lvlJc w:val="left"/>
      <w:pPr>
        <w:ind w:left="3178" w:hanging="454"/>
      </w:pPr>
      <w:rPr>
        <w:rFonts w:hint="default"/>
      </w:rPr>
    </w:lvl>
    <w:lvl w:ilvl="7">
      <w:start w:val="1"/>
      <w:numFmt w:val="none"/>
      <w:lvlText w:val=""/>
      <w:lvlJc w:val="left"/>
      <w:pPr>
        <w:ind w:left="3632" w:hanging="454"/>
      </w:pPr>
      <w:rPr>
        <w:rFonts w:hint="default"/>
      </w:rPr>
    </w:lvl>
    <w:lvl w:ilvl="8">
      <w:start w:val="1"/>
      <w:numFmt w:val="none"/>
      <w:lvlText w:val=""/>
      <w:lvlJc w:val="right"/>
      <w:pPr>
        <w:ind w:left="4086" w:hanging="454"/>
      </w:pPr>
      <w:rPr>
        <w:rFonts w:hint="default"/>
      </w:rPr>
    </w:lvl>
  </w:abstractNum>
  <w:abstractNum w:abstractNumId="17" w15:restartNumberingAfterBreak="0">
    <w:nsid w:val="29BD776E"/>
    <w:multiLevelType w:val="hybridMultilevel"/>
    <w:tmpl w:val="ECDAF31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2BA464CA"/>
    <w:multiLevelType w:val="multilevel"/>
    <w:tmpl w:val="66E0408A"/>
    <w:lvl w:ilvl="0">
      <w:start w:val="1"/>
      <w:numFmt w:val="decimal"/>
      <w:lvlText w:val="%1."/>
      <w:lvlJc w:val="left"/>
      <w:pPr>
        <w:ind w:left="454" w:hanging="454"/>
      </w:pPr>
      <w:rPr>
        <w:rFonts w:hint="default"/>
      </w:rPr>
    </w:lvl>
    <w:lvl w:ilvl="1">
      <w:start w:val="1"/>
      <w:numFmt w:val="decimal"/>
      <w:lvlText w:val="%1.%2"/>
      <w:lvlJc w:val="left"/>
      <w:pPr>
        <w:ind w:left="454" w:hanging="454"/>
      </w:pPr>
      <w:rPr>
        <w:rFonts w:hint="default"/>
      </w:rPr>
    </w:lvl>
    <w:lvl w:ilvl="2">
      <w:start w:val="1"/>
      <w:numFmt w:val="none"/>
      <w:lvlText w:val="%3"/>
      <w:lvlJc w:val="right"/>
      <w:pPr>
        <w:ind w:left="1362" w:hanging="454"/>
      </w:pPr>
      <w:rPr>
        <w:rFonts w:hint="default"/>
      </w:rPr>
    </w:lvl>
    <w:lvl w:ilvl="3">
      <w:start w:val="1"/>
      <w:numFmt w:val="none"/>
      <w:lvlText w:val="%4"/>
      <w:lvlJc w:val="left"/>
      <w:pPr>
        <w:ind w:left="1816" w:hanging="454"/>
      </w:pPr>
      <w:rPr>
        <w:rFonts w:hint="default"/>
      </w:rPr>
    </w:lvl>
    <w:lvl w:ilvl="4">
      <w:start w:val="1"/>
      <w:numFmt w:val="none"/>
      <w:lvlText w:val="%5"/>
      <w:lvlJc w:val="left"/>
      <w:pPr>
        <w:ind w:left="2270" w:hanging="454"/>
      </w:pPr>
      <w:rPr>
        <w:rFonts w:hint="default"/>
      </w:rPr>
    </w:lvl>
    <w:lvl w:ilvl="5">
      <w:start w:val="1"/>
      <w:numFmt w:val="none"/>
      <w:lvlText w:val=""/>
      <w:lvlJc w:val="right"/>
      <w:pPr>
        <w:ind w:left="2724" w:hanging="454"/>
      </w:pPr>
      <w:rPr>
        <w:rFonts w:hint="default"/>
      </w:rPr>
    </w:lvl>
    <w:lvl w:ilvl="6">
      <w:start w:val="1"/>
      <w:numFmt w:val="none"/>
      <w:lvlText w:val=""/>
      <w:lvlJc w:val="left"/>
      <w:pPr>
        <w:ind w:left="3178" w:hanging="454"/>
      </w:pPr>
      <w:rPr>
        <w:rFonts w:hint="default"/>
      </w:rPr>
    </w:lvl>
    <w:lvl w:ilvl="7">
      <w:start w:val="1"/>
      <w:numFmt w:val="none"/>
      <w:lvlText w:val=""/>
      <w:lvlJc w:val="left"/>
      <w:pPr>
        <w:ind w:left="3632" w:hanging="454"/>
      </w:pPr>
      <w:rPr>
        <w:rFonts w:hint="default"/>
      </w:rPr>
    </w:lvl>
    <w:lvl w:ilvl="8">
      <w:start w:val="1"/>
      <w:numFmt w:val="none"/>
      <w:lvlText w:val=""/>
      <w:lvlJc w:val="right"/>
      <w:pPr>
        <w:ind w:left="4086" w:hanging="454"/>
      </w:pPr>
      <w:rPr>
        <w:rFonts w:hint="default"/>
      </w:rPr>
    </w:lvl>
  </w:abstractNum>
  <w:abstractNum w:abstractNumId="19" w15:restartNumberingAfterBreak="0">
    <w:nsid w:val="2BCB39A6"/>
    <w:multiLevelType w:val="multilevel"/>
    <w:tmpl w:val="AFA27AFC"/>
    <w:lvl w:ilvl="0">
      <w:start w:val="1"/>
      <w:numFmt w:val="decimal"/>
      <w:suff w:val="space"/>
      <w:lvlText w:val="BOD/%1/15"/>
      <w:lvlJc w:val="left"/>
      <w:pPr>
        <w:ind w:left="720" w:firstLine="0"/>
      </w:pPr>
      <w:rPr>
        <w:rFonts w:ascii="Times New Roman" w:hAnsi="Times New Roman" w:hint="default"/>
        <w:b/>
        <w:i w:val="0"/>
        <w:sz w:val="22"/>
      </w:rPr>
    </w:lvl>
    <w:lvl w:ilvl="1">
      <w:start w:val="1"/>
      <w:numFmt w:val="bullet"/>
      <w:lvlText w:val=""/>
      <w:lvlJc w:val="left"/>
      <w:pPr>
        <w:ind w:left="1627" w:hanging="453"/>
      </w:pPr>
      <w:rPr>
        <w:rFonts w:ascii="Symbol" w:hAnsi="Symbol" w:hint="default"/>
      </w:rPr>
    </w:lvl>
    <w:lvl w:ilvl="2">
      <w:start w:val="1"/>
      <w:numFmt w:val="bullet"/>
      <w:lvlText w:val=""/>
      <w:lvlJc w:val="left"/>
      <w:pPr>
        <w:ind w:left="1627" w:hanging="453"/>
      </w:pPr>
      <w:rPr>
        <w:rFonts w:ascii="Symbol" w:hAnsi="Symbol" w:hint="default"/>
        <w:color w:val="D9541E"/>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0" w15:restartNumberingAfterBreak="0">
    <w:nsid w:val="2DE55BB2"/>
    <w:multiLevelType w:val="multilevel"/>
    <w:tmpl w:val="D0A87870"/>
    <w:lvl w:ilvl="0">
      <w:start w:val="1"/>
      <w:numFmt w:val="decimal"/>
      <w:lvlText w:val="%1."/>
      <w:lvlJc w:val="left"/>
      <w:pPr>
        <w:ind w:left="454" w:hanging="454"/>
      </w:pPr>
      <w:rPr>
        <w:rFonts w:hint="default"/>
        <w:color w:val="7BC11B" w:themeColor="accent1"/>
      </w:rPr>
    </w:lvl>
    <w:lvl w:ilvl="1">
      <w:start w:val="1"/>
      <w:numFmt w:val="decimal"/>
      <w:lvlText w:val="%1.%2"/>
      <w:lvlJc w:val="left"/>
      <w:pPr>
        <w:ind w:left="454" w:hanging="454"/>
      </w:pPr>
      <w:rPr>
        <w:rFonts w:hint="default"/>
        <w:color w:val="7BC11B" w:themeColor="accent1"/>
      </w:rPr>
    </w:lvl>
    <w:lvl w:ilvl="2">
      <w:start w:val="1"/>
      <w:numFmt w:val="decimal"/>
      <w:lvlText w:val="%1.%2.%3"/>
      <w:lvlJc w:val="left"/>
      <w:pPr>
        <w:ind w:left="1361" w:hanging="1361"/>
      </w:pPr>
      <w:rPr>
        <w:rFonts w:hint="default"/>
        <w:color w:val="7BC11B" w:themeColor="accent1"/>
      </w:rPr>
    </w:lvl>
    <w:lvl w:ilvl="3">
      <w:start w:val="1"/>
      <w:numFmt w:val="none"/>
      <w:lvlText w:val="%4"/>
      <w:lvlJc w:val="left"/>
      <w:pPr>
        <w:ind w:left="1816" w:hanging="454"/>
      </w:pPr>
      <w:rPr>
        <w:rFonts w:hint="default"/>
      </w:rPr>
    </w:lvl>
    <w:lvl w:ilvl="4">
      <w:start w:val="1"/>
      <w:numFmt w:val="none"/>
      <w:lvlText w:val="%5"/>
      <w:lvlJc w:val="left"/>
      <w:pPr>
        <w:ind w:left="2270" w:hanging="454"/>
      </w:pPr>
      <w:rPr>
        <w:rFonts w:hint="default"/>
      </w:rPr>
    </w:lvl>
    <w:lvl w:ilvl="5">
      <w:start w:val="1"/>
      <w:numFmt w:val="none"/>
      <w:lvlText w:val=""/>
      <w:lvlJc w:val="right"/>
      <w:pPr>
        <w:ind w:left="2724" w:hanging="454"/>
      </w:pPr>
      <w:rPr>
        <w:rFonts w:hint="default"/>
      </w:rPr>
    </w:lvl>
    <w:lvl w:ilvl="6">
      <w:start w:val="1"/>
      <w:numFmt w:val="none"/>
      <w:lvlText w:val=""/>
      <w:lvlJc w:val="left"/>
      <w:pPr>
        <w:ind w:left="3178" w:hanging="454"/>
      </w:pPr>
      <w:rPr>
        <w:rFonts w:hint="default"/>
      </w:rPr>
    </w:lvl>
    <w:lvl w:ilvl="7">
      <w:start w:val="1"/>
      <w:numFmt w:val="none"/>
      <w:lvlText w:val=""/>
      <w:lvlJc w:val="left"/>
      <w:pPr>
        <w:ind w:left="3632" w:hanging="454"/>
      </w:pPr>
      <w:rPr>
        <w:rFonts w:hint="default"/>
      </w:rPr>
    </w:lvl>
    <w:lvl w:ilvl="8">
      <w:start w:val="1"/>
      <w:numFmt w:val="none"/>
      <w:lvlText w:val=""/>
      <w:lvlJc w:val="right"/>
      <w:pPr>
        <w:ind w:left="4086" w:hanging="454"/>
      </w:pPr>
      <w:rPr>
        <w:rFonts w:hint="default"/>
      </w:rPr>
    </w:lvl>
  </w:abstractNum>
  <w:abstractNum w:abstractNumId="21" w15:restartNumberingAfterBreak="0">
    <w:nsid w:val="33A50942"/>
    <w:multiLevelType w:val="multilevel"/>
    <w:tmpl w:val="E8E65D64"/>
    <w:lvl w:ilvl="0">
      <w:start w:val="1"/>
      <w:numFmt w:val="decimal"/>
      <w:lvlText w:val="%1."/>
      <w:lvlJc w:val="left"/>
      <w:pPr>
        <w:ind w:left="454" w:hanging="454"/>
      </w:pPr>
      <w:rPr>
        <w:rFonts w:asciiTheme="majorHAnsi" w:hAnsiTheme="majorHAnsi" w:cstheme="majorBidi" w:hint="default"/>
        <w:color w:val="7BC11B" w:themeColor="accent1"/>
      </w:rPr>
    </w:lvl>
    <w:lvl w:ilvl="1">
      <w:start w:val="1"/>
      <w:numFmt w:val="decimal"/>
      <w:lvlText w:val="%1.%2"/>
      <w:lvlJc w:val="left"/>
      <w:pPr>
        <w:ind w:left="454" w:hanging="454"/>
      </w:pPr>
      <w:rPr>
        <w:rFonts w:asciiTheme="majorHAnsi" w:hAnsiTheme="majorHAnsi" w:cstheme="majorBidi" w:hint="default"/>
        <w:color w:val="7BC11B" w:themeColor="accent1"/>
      </w:rPr>
    </w:lvl>
    <w:lvl w:ilvl="2">
      <w:start w:val="1"/>
      <w:numFmt w:val="decimal"/>
      <w:lvlText w:val="%1.%2.%3"/>
      <w:lvlJc w:val="left"/>
      <w:pPr>
        <w:ind w:left="680" w:hanging="680"/>
      </w:pPr>
      <w:rPr>
        <w:rFonts w:asciiTheme="majorHAnsi" w:hAnsiTheme="majorHAnsi" w:cstheme="majorBidi" w:hint="default"/>
        <w:color w:val="7BC11B" w:themeColor="accent1"/>
      </w:rPr>
    </w:lvl>
    <w:lvl w:ilvl="3">
      <w:start w:val="1"/>
      <w:numFmt w:val="none"/>
      <w:lvlText w:val="%4"/>
      <w:lvlJc w:val="left"/>
      <w:pPr>
        <w:ind w:left="1816" w:hanging="454"/>
      </w:pPr>
      <w:rPr>
        <w:rFonts w:hint="default"/>
      </w:rPr>
    </w:lvl>
    <w:lvl w:ilvl="4">
      <w:start w:val="1"/>
      <w:numFmt w:val="none"/>
      <w:lvlText w:val="%5"/>
      <w:lvlJc w:val="left"/>
      <w:pPr>
        <w:ind w:left="2270" w:hanging="454"/>
      </w:pPr>
      <w:rPr>
        <w:rFonts w:hint="default"/>
      </w:rPr>
    </w:lvl>
    <w:lvl w:ilvl="5">
      <w:start w:val="1"/>
      <w:numFmt w:val="none"/>
      <w:lvlText w:val=""/>
      <w:lvlJc w:val="right"/>
      <w:pPr>
        <w:ind w:left="2724" w:hanging="454"/>
      </w:pPr>
      <w:rPr>
        <w:rFonts w:hint="default"/>
      </w:rPr>
    </w:lvl>
    <w:lvl w:ilvl="6">
      <w:start w:val="1"/>
      <w:numFmt w:val="none"/>
      <w:lvlText w:val=""/>
      <w:lvlJc w:val="left"/>
      <w:pPr>
        <w:ind w:left="3178" w:hanging="454"/>
      </w:pPr>
      <w:rPr>
        <w:rFonts w:hint="default"/>
      </w:rPr>
    </w:lvl>
    <w:lvl w:ilvl="7">
      <w:start w:val="1"/>
      <w:numFmt w:val="none"/>
      <w:lvlText w:val=""/>
      <w:lvlJc w:val="left"/>
      <w:pPr>
        <w:ind w:left="3632" w:hanging="454"/>
      </w:pPr>
      <w:rPr>
        <w:rFonts w:hint="default"/>
      </w:rPr>
    </w:lvl>
    <w:lvl w:ilvl="8">
      <w:start w:val="1"/>
      <w:numFmt w:val="none"/>
      <w:lvlText w:val=""/>
      <w:lvlJc w:val="right"/>
      <w:pPr>
        <w:ind w:left="4086" w:hanging="454"/>
      </w:pPr>
      <w:rPr>
        <w:rFonts w:hint="default"/>
      </w:rPr>
    </w:lvl>
  </w:abstractNum>
  <w:abstractNum w:abstractNumId="22" w15:restartNumberingAfterBreak="0">
    <w:nsid w:val="33DB142C"/>
    <w:multiLevelType w:val="hybridMultilevel"/>
    <w:tmpl w:val="22BCC860"/>
    <w:lvl w:ilvl="0" w:tplc="C2D0468A">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3" w15:restartNumberingAfterBreak="0">
    <w:nsid w:val="36F46686"/>
    <w:multiLevelType w:val="hybridMultilevel"/>
    <w:tmpl w:val="9B127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2359CE"/>
    <w:multiLevelType w:val="hybridMultilevel"/>
    <w:tmpl w:val="0ACCB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C877D3"/>
    <w:multiLevelType w:val="hybridMultilevel"/>
    <w:tmpl w:val="78EA4EDE"/>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6" w15:restartNumberingAfterBreak="0">
    <w:nsid w:val="4D5A2F1D"/>
    <w:multiLevelType w:val="multilevel"/>
    <w:tmpl w:val="6B146666"/>
    <w:lvl w:ilvl="0">
      <w:start w:val="1"/>
      <w:numFmt w:val="decimal"/>
      <w:suff w:val="space"/>
      <w:lvlText w:val="BOD/%1/15"/>
      <w:lvlJc w:val="left"/>
      <w:pPr>
        <w:ind w:left="0" w:firstLine="0"/>
      </w:pPr>
      <w:rPr>
        <w:rFonts w:ascii="Times New Roman" w:hAnsi="Times New Roman" w:hint="default"/>
        <w:b/>
        <w:i w:val="0"/>
        <w:color w:val="000000"/>
        <w:sz w:val="22"/>
      </w:rPr>
    </w:lvl>
    <w:lvl w:ilvl="1">
      <w:start w:val="1"/>
      <w:numFmt w:val="bullet"/>
      <w:lvlText w:val=""/>
      <w:lvlJc w:val="left"/>
      <w:pPr>
        <w:ind w:left="907" w:hanging="453"/>
      </w:pPr>
      <w:rPr>
        <w:rFonts w:ascii="Symbol" w:hAnsi="Symbol" w:hint="default"/>
      </w:rPr>
    </w:lvl>
    <w:lvl w:ilvl="2">
      <w:start w:val="1"/>
      <w:numFmt w:val="none"/>
      <w:lvlText w:val=""/>
      <w:lvlJc w:val="left"/>
      <w:pPr>
        <w:ind w:left="907" w:hanging="453"/>
      </w:pPr>
      <w:rPr>
        <w:rFonts w:hint="default"/>
        <w:color w:val="D9541E"/>
      </w:rPr>
    </w:lvl>
    <w:lvl w:ilvl="3">
      <w:start w:val="1"/>
      <w:numFmt w:val="none"/>
      <w:lvlText w:val="%4"/>
      <w:lvlJc w:val="left"/>
      <w:pPr>
        <w:ind w:left="907" w:hanging="453"/>
      </w:pPr>
      <w:rPr>
        <w:rFonts w:hint="default"/>
      </w:rPr>
    </w:lvl>
    <w:lvl w:ilvl="4">
      <w:start w:val="1"/>
      <w:numFmt w:val="none"/>
      <w:lvlText w:val="%5"/>
      <w:lvlJc w:val="left"/>
      <w:pPr>
        <w:ind w:left="907" w:hanging="453"/>
      </w:pPr>
      <w:rPr>
        <w:rFonts w:hint="default"/>
      </w:rPr>
    </w:lvl>
    <w:lvl w:ilvl="5">
      <w:start w:val="1"/>
      <w:numFmt w:val="none"/>
      <w:lvlText w:val="%6"/>
      <w:lvlJc w:val="right"/>
      <w:pPr>
        <w:ind w:left="907" w:hanging="453"/>
      </w:pPr>
      <w:rPr>
        <w:rFonts w:hint="default"/>
      </w:rPr>
    </w:lvl>
    <w:lvl w:ilvl="6">
      <w:start w:val="1"/>
      <w:numFmt w:val="none"/>
      <w:lvlText w:val=""/>
      <w:lvlJc w:val="left"/>
      <w:pPr>
        <w:ind w:left="907" w:hanging="453"/>
      </w:pPr>
      <w:rPr>
        <w:rFonts w:hint="default"/>
      </w:rPr>
    </w:lvl>
    <w:lvl w:ilvl="7">
      <w:start w:val="1"/>
      <w:numFmt w:val="none"/>
      <w:lvlText w:val="%8"/>
      <w:lvlJc w:val="left"/>
      <w:pPr>
        <w:ind w:left="907" w:hanging="453"/>
      </w:pPr>
      <w:rPr>
        <w:rFonts w:hint="default"/>
      </w:rPr>
    </w:lvl>
    <w:lvl w:ilvl="8">
      <w:start w:val="1"/>
      <w:numFmt w:val="none"/>
      <w:lvlText w:val="%9"/>
      <w:lvlJc w:val="right"/>
      <w:pPr>
        <w:ind w:left="907" w:hanging="453"/>
      </w:pPr>
      <w:rPr>
        <w:rFonts w:hint="default"/>
      </w:rPr>
    </w:lvl>
  </w:abstractNum>
  <w:abstractNum w:abstractNumId="27" w15:restartNumberingAfterBreak="0">
    <w:nsid w:val="4D82335F"/>
    <w:multiLevelType w:val="hybridMultilevel"/>
    <w:tmpl w:val="056C4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7F6AF2"/>
    <w:multiLevelType w:val="hybridMultilevel"/>
    <w:tmpl w:val="8F10C906"/>
    <w:lvl w:ilvl="0" w:tplc="A600D494">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9" w15:restartNumberingAfterBreak="0">
    <w:nsid w:val="6228534F"/>
    <w:multiLevelType w:val="multilevel"/>
    <w:tmpl w:val="798EAB1C"/>
    <w:lvl w:ilvl="0">
      <w:start w:val="1"/>
      <w:numFmt w:val="decimal"/>
      <w:pStyle w:val="BODList"/>
      <w:suff w:val="space"/>
      <w:lvlText w:val="BOD/%1/2015"/>
      <w:lvlJc w:val="left"/>
      <w:pPr>
        <w:ind w:left="0" w:firstLine="0"/>
      </w:pPr>
      <w:rPr>
        <w:rFonts w:ascii="Times New Roman" w:hAnsi="Times New Roman" w:hint="default"/>
        <w:b/>
        <w:i w:val="0"/>
        <w:color w:val="000000"/>
        <w:sz w:val="22"/>
      </w:rPr>
    </w:lvl>
    <w:lvl w:ilvl="1">
      <w:start w:val="1"/>
      <w:numFmt w:val="bullet"/>
      <w:lvlText w:val=""/>
      <w:lvlJc w:val="left"/>
      <w:pPr>
        <w:ind w:left="907" w:hanging="453"/>
      </w:pPr>
      <w:rPr>
        <w:rFonts w:ascii="Symbol" w:hAnsi="Symbol" w:hint="default"/>
      </w:rPr>
    </w:lvl>
    <w:lvl w:ilvl="2">
      <w:start w:val="1"/>
      <w:numFmt w:val="none"/>
      <w:lvlText w:val=""/>
      <w:lvlJc w:val="left"/>
      <w:pPr>
        <w:ind w:left="907" w:hanging="453"/>
      </w:pPr>
      <w:rPr>
        <w:rFonts w:hint="default"/>
        <w:color w:val="D9541E"/>
      </w:rPr>
    </w:lvl>
    <w:lvl w:ilvl="3">
      <w:start w:val="1"/>
      <w:numFmt w:val="none"/>
      <w:lvlText w:val="%4"/>
      <w:lvlJc w:val="left"/>
      <w:pPr>
        <w:ind w:left="907" w:hanging="453"/>
      </w:pPr>
      <w:rPr>
        <w:rFonts w:hint="default"/>
      </w:rPr>
    </w:lvl>
    <w:lvl w:ilvl="4">
      <w:start w:val="1"/>
      <w:numFmt w:val="none"/>
      <w:lvlText w:val="%5"/>
      <w:lvlJc w:val="left"/>
      <w:pPr>
        <w:ind w:left="907" w:hanging="453"/>
      </w:pPr>
      <w:rPr>
        <w:rFonts w:hint="default"/>
      </w:rPr>
    </w:lvl>
    <w:lvl w:ilvl="5">
      <w:start w:val="1"/>
      <w:numFmt w:val="none"/>
      <w:lvlText w:val="%6"/>
      <w:lvlJc w:val="right"/>
      <w:pPr>
        <w:ind w:left="907" w:hanging="453"/>
      </w:pPr>
      <w:rPr>
        <w:rFonts w:hint="default"/>
      </w:rPr>
    </w:lvl>
    <w:lvl w:ilvl="6">
      <w:start w:val="1"/>
      <w:numFmt w:val="none"/>
      <w:lvlText w:val=""/>
      <w:lvlJc w:val="left"/>
      <w:pPr>
        <w:ind w:left="907" w:hanging="453"/>
      </w:pPr>
      <w:rPr>
        <w:rFonts w:hint="default"/>
      </w:rPr>
    </w:lvl>
    <w:lvl w:ilvl="7">
      <w:start w:val="1"/>
      <w:numFmt w:val="none"/>
      <w:lvlText w:val="%8"/>
      <w:lvlJc w:val="left"/>
      <w:pPr>
        <w:ind w:left="907" w:hanging="453"/>
      </w:pPr>
      <w:rPr>
        <w:rFonts w:hint="default"/>
      </w:rPr>
    </w:lvl>
    <w:lvl w:ilvl="8">
      <w:start w:val="1"/>
      <w:numFmt w:val="none"/>
      <w:lvlText w:val="%9"/>
      <w:lvlJc w:val="right"/>
      <w:pPr>
        <w:ind w:left="907" w:hanging="453"/>
      </w:pPr>
      <w:rPr>
        <w:rFonts w:hint="default"/>
      </w:rPr>
    </w:lvl>
  </w:abstractNum>
  <w:abstractNum w:abstractNumId="30" w15:restartNumberingAfterBreak="0">
    <w:nsid w:val="694F57AC"/>
    <w:multiLevelType w:val="multilevel"/>
    <w:tmpl w:val="E8E65D64"/>
    <w:lvl w:ilvl="0">
      <w:start w:val="1"/>
      <w:numFmt w:val="decimal"/>
      <w:lvlText w:val="%1."/>
      <w:lvlJc w:val="left"/>
      <w:pPr>
        <w:ind w:left="454" w:hanging="454"/>
      </w:pPr>
      <w:rPr>
        <w:rFonts w:asciiTheme="majorHAnsi" w:hAnsiTheme="majorHAnsi" w:cstheme="majorBidi" w:hint="default"/>
        <w:color w:val="7BC11B" w:themeColor="accent1"/>
      </w:rPr>
    </w:lvl>
    <w:lvl w:ilvl="1">
      <w:start w:val="1"/>
      <w:numFmt w:val="decimal"/>
      <w:lvlText w:val="%1.%2"/>
      <w:lvlJc w:val="left"/>
      <w:pPr>
        <w:ind w:left="454" w:hanging="454"/>
      </w:pPr>
      <w:rPr>
        <w:rFonts w:asciiTheme="majorHAnsi" w:hAnsiTheme="majorHAnsi" w:cstheme="majorBidi" w:hint="default"/>
        <w:color w:val="7BC11B" w:themeColor="accent1"/>
      </w:rPr>
    </w:lvl>
    <w:lvl w:ilvl="2">
      <w:start w:val="1"/>
      <w:numFmt w:val="decimal"/>
      <w:lvlText w:val="%1.%2.%3"/>
      <w:lvlJc w:val="left"/>
      <w:pPr>
        <w:ind w:left="680" w:hanging="680"/>
      </w:pPr>
      <w:rPr>
        <w:rFonts w:asciiTheme="majorHAnsi" w:hAnsiTheme="majorHAnsi" w:cstheme="majorBidi" w:hint="default"/>
        <w:color w:val="7BC11B" w:themeColor="accent1"/>
      </w:rPr>
    </w:lvl>
    <w:lvl w:ilvl="3">
      <w:start w:val="1"/>
      <w:numFmt w:val="none"/>
      <w:lvlText w:val="%4"/>
      <w:lvlJc w:val="left"/>
      <w:pPr>
        <w:ind w:left="1816" w:hanging="454"/>
      </w:pPr>
      <w:rPr>
        <w:rFonts w:hint="default"/>
      </w:rPr>
    </w:lvl>
    <w:lvl w:ilvl="4">
      <w:start w:val="1"/>
      <w:numFmt w:val="none"/>
      <w:lvlText w:val="%5"/>
      <w:lvlJc w:val="left"/>
      <w:pPr>
        <w:ind w:left="2270" w:hanging="454"/>
      </w:pPr>
      <w:rPr>
        <w:rFonts w:hint="default"/>
      </w:rPr>
    </w:lvl>
    <w:lvl w:ilvl="5">
      <w:start w:val="1"/>
      <w:numFmt w:val="none"/>
      <w:lvlText w:val=""/>
      <w:lvlJc w:val="right"/>
      <w:pPr>
        <w:ind w:left="2724" w:hanging="454"/>
      </w:pPr>
      <w:rPr>
        <w:rFonts w:hint="default"/>
      </w:rPr>
    </w:lvl>
    <w:lvl w:ilvl="6">
      <w:start w:val="1"/>
      <w:numFmt w:val="none"/>
      <w:lvlText w:val=""/>
      <w:lvlJc w:val="left"/>
      <w:pPr>
        <w:ind w:left="3178" w:hanging="454"/>
      </w:pPr>
      <w:rPr>
        <w:rFonts w:hint="default"/>
      </w:rPr>
    </w:lvl>
    <w:lvl w:ilvl="7">
      <w:start w:val="1"/>
      <w:numFmt w:val="none"/>
      <w:lvlText w:val=""/>
      <w:lvlJc w:val="left"/>
      <w:pPr>
        <w:ind w:left="3632" w:hanging="454"/>
      </w:pPr>
      <w:rPr>
        <w:rFonts w:hint="default"/>
      </w:rPr>
    </w:lvl>
    <w:lvl w:ilvl="8">
      <w:start w:val="1"/>
      <w:numFmt w:val="none"/>
      <w:lvlText w:val=""/>
      <w:lvlJc w:val="right"/>
      <w:pPr>
        <w:ind w:left="4086" w:hanging="454"/>
      </w:pPr>
      <w:rPr>
        <w:rFonts w:hint="default"/>
      </w:rPr>
    </w:lvl>
  </w:abstractNum>
  <w:abstractNum w:abstractNumId="31" w15:restartNumberingAfterBreak="0">
    <w:nsid w:val="6A1902EE"/>
    <w:multiLevelType w:val="multilevel"/>
    <w:tmpl w:val="1B4CAA68"/>
    <w:lvl w:ilvl="0">
      <w:start w:val="1"/>
      <w:numFmt w:val="decimal"/>
      <w:pStyle w:val="Heading1"/>
      <w:lvlText w:val="%1."/>
      <w:lvlJc w:val="left"/>
      <w:pPr>
        <w:ind w:left="454" w:hanging="454"/>
      </w:pPr>
      <w:rPr>
        <w:rFonts w:asciiTheme="majorHAnsi" w:hAnsiTheme="majorHAnsi" w:cstheme="minorBidi" w:hint="default"/>
        <w:b/>
        <w:i w:val="0"/>
        <w:color w:val="7BC11B" w:themeColor="accent1"/>
        <w:sz w:val="28"/>
      </w:rPr>
    </w:lvl>
    <w:lvl w:ilvl="1">
      <w:start w:val="1"/>
      <w:numFmt w:val="decimal"/>
      <w:pStyle w:val="Heading2"/>
      <w:lvlText w:val="%1.%2"/>
      <w:lvlJc w:val="left"/>
      <w:pPr>
        <w:ind w:left="454" w:hanging="454"/>
      </w:pPr>
      <w:rPr>
        <w:rFonts w:asciiTheme="majorHAnsi" w:hAnsiTheme="majorHAnsi" w:cstheme="majorBidi" w:hint="default"/>
        <w:color w:val="7BC11B" w:themeColor="accent1"/>
        <w:sz w:val="24"/>
      </w:rPr>
    </w:lvl>
    <w:lvl w:ilvl="2">
      <w:start w:val="1"/>
      <w:numFmt w:val="decimal"/>
      <w:pStyle w:val="Heading3"/>
      <w:lvlText w:val="%1.%2.%3"/>
      <w:lvlJc w:val="left"/>
      <w:pPr>
        <w:ind w:left="680" w:hanging="680"/>
      </w:pPr>
      <w:rPr>
        <w:rFonts w:asciiTheme="majorHAnsi" w:hAnsiTheme="majorHAnsi" w:cstheme="majorBidi" w:hint="default"/>
        <w:color w:val="7BC11B" w:themeColor="accent1"/>
        <w:sz w:val="22"/>
      </w:rPr>
    </w:lvl>
    <w:lvl w:ilvl="3">
      <w:start w:val="1"/>
      <w:numFmt w:val="none"/>
      <w:lvlText w:val="%4"/>
      <w:lvlJc w:val="left"/>
      <w:pPr>
        <w:ind w:left="907" w:hanging="453"/>
      </w:pPr>
      <w:rPr>
        <w:rFonts w:hint="default"/>
      </w:rPr>
    </w:lvl>
    <w:lvl w:ilvl="4">
      <w:start w:val="1"/>
      <w:numFmt w:val="none"/>
      <w:lvlText w:val="%5"/>
      <w:lvlJc w:val="left"/>
      <w:pPr>
        <w:ind w:left="907" w:hanging="453"/>
      </w:pPr>
      <w:rPr>
        <w:rFonts w:hint="default"/>
      </w:rPr>
    </w:lvl>
    <w:lvl w:ilvl="5">
      <w:start w:val="1"/>
      <w:numFmt w:val="none"/>
      <w:lvlText w:val="%6"/>
      <w:lvlJc w:val="right"/>
      <w:pPr>
        <w:ind w:left="907" w:hanging="453"/>
      </w:pPr>
      <w:rPr>
        <w:rFonts w:hint="default"/>
      </w:rPr>
    </w:lvl>
    <w:lvl w:ilvl="6">
      <w:start w:val="1"/>
      <w:numFmt w:val="none"/>
      <w:lvlText w:val=""/>
      <w:lvlJc w:val="left"/>
      <w:pPr>
        <w:ind w:left="907" w:hanging="453"/>
      </w:pPr>
      <w:rPr>
        <w:rFonts w:hint="default"/>
      </w:rPr>
    </w:lvl>
    <w:lvl w:ilvl="7">
      <w:start w:val="1"/>
      <w:numFmt w:val="none"/>
      <w:lvlText w:val="%8"/>
      <w:lvlJc w:val="left"/>
      <w:pPr>
        <w:ind w:left="907" w:hanging="453"/>
      </w:pPr>
      <w:rPr>
        <w:rFonts w:hint="default"/>
      </w:rPr>
    </w:lvl>
    <w:lvl w:ilvl="8">
      <w:start w:val="1"/>
      <w:numFmt w:val="none"/>
      <w:lvlText w:val="%9"/>
      <w:lvlJc w:val="right"/>
      <w:pPr>
        <w:ind w:left="907" w:hanging="453"/>
      </w:pPr>
      <w:rPr>
        <w:rFonts w:hint="default"/>
      </w:rPr>
    </w:lvl>
  </w:abstractNum>
  <w:abstractNum w:abstractNumId="32" w15:restartNumberingAfterBreak="0">
    <w:nsid w:val="6CE137BA"/>
    <w:multiLevelType w:val="multilevel"/>
    <w:tmpl w:val="E8E65D64"/>
    <w:lvl w:ilvl="0">
      <w:start w:val="1"/>
      <w:numFmt w:val="decimal"/>
      <w:lvlText w:val="%1."/>
      <w:lvlJc w:val="left"/>
      <w:pPr>
        <w:ind w:left="454" w:hanging="454"/>
      </w:pPr>
      <w:rPr>
        <w:rFonts w:asciiTheme="majorHAnsi" w:hAnsiTheme="majorHAnsi" w:cstheme="majorBidi" w:hint="default"/>
        <w:color w:val="7BC11B" w:themeColor="accent1"/>
      </w:rPr>
    </w:lvl>
    <w:lvl w:ilvl="1">
      <w:start w:val="1"/>
      <w:numFmt w:val="decimal"/>
      <w:lvlText w:val="%1.%2"/>
      <w:lvlJc w:val="left"/>
      <w:pPr>
        <w:ind w:left="454" w:hanging="454"/>
      </w:pPr>
      <w:rPr>
        <w:rFonts w:asciiTheme="majorHAnsi" w:hAnsiTheme="majorHAnsi" w:cstheme="majorBidi" w:hint="default"/>
        <w:color w:val="7BC11B" w:themeColor="accent1"/>
      </w:rPr>
    </w:lvl>
    <w:lvl w:ilvl="2">
      <w:start w:val="1"/>
      <w:numFmt w:val="decimal"/>
      <w:lvlText w:val="%1.%2.%3"/>
      <w:lvlJc w:val="left"/>
      <w:pPr>
        <w:ind w:left="680" w:hanging="680"/>
      </w:pPr>
      <w:rPr>
        <w:rFonts w:asciiTheme="majorHAnsi" w:hAnsiTheme="majorHAnsi" w:cstheme="majorBidi" w:hint="default"/>
        <w:color w:val="7BC11B" w:themeColor="accent1"/>
      </w:rPr>
    </w:lvl>
    <w:lvl w:ilvl="3">
      <w:start w:val="1"/>
      <w:numFmt w:val="none"/>
      <w:lvlText w:val="%4"/>
      <w:lvlJc w:val="left"/>
      <w:pPr>
        <w:ind w:left="1816" w:hanging="454"/>
      </w:pPr>
      <w:rPr>
        <w:rFonts w:hint="default"/>
      </w:rPr>
    </w:lvl>
    <w:lvl w:ilvl="4">
      <w:start w:val="1"/>
      <w:numFmt w:val="none"/>
      <w:lvlText w:val="%5"/>
      <w:lvlJc w:val="left"/>
      <w:pPr>
        <w:ind w:left="2270" w:hanging="454"/>
      </w:pPr>
      <w:rPr>
        <w:rFonts w:hint="default"/>
      </w:rPr>
    </w:lvl>
    <w:lvl w:ilvl="5">
      <w:start w:val="1"/>
      <w:numFmt w:val="none"/>
      <w:lvlText w:val=""/>
      <w:lvlJc w:val="right"/>
      <w:pPr>
        <w:ind w:left="2724" w:hanging="454"/>
      </w:pPr>
      <w:rPr>
        <w:rFonts w:hint="default"/>
      </w:rPr>
    </w:lvl>
    <w:lvl w:ilvl="6">
      <w:start w:val="1"/>
      <w:numFmt w:val="none"/>
      <w:lvlText w:val=""/>
      <w:lvlJc w:val="left"/>
      <w:pPr>
        <w:ind w:left="3178" w:hanging="454"/>
      </w:pPr>
      <w:rPr>
        <w:rFonts w:hint="default"/>
      </w:rPr>
    </w:lvl>
    <w:lvl w:ilvl="7">
      <w:start w:val="1"/>
      <w:numFmt w:val="none"/>
      <w:lvlText w:val=""/>
      <w:lvlJc w:val="left"/>
      <w:pPr>
        <w:ind w:left="3632" w:hanging="454"/>
      </w:pPr>
      <w:rPr>
        <w:rFonts w:hint="default"/>
      </w:rPr>
    </w:lvl>
    <w:lvl w:ilvl="8">
      <w:start w:val="1"/>
      <w:numFmt w:val="none"/>
      <w:lvlText w:val=""/>
      <w:lvlJc w:val="right"/>
      <w:pPr>
        <w:ind w:left="4086" w:hanging="454"/>
      </w:pPr>
      <w:rPr>
        <w:rFonts w:hint="default"/>
      </w:rPr>
    </w:lvl>
  </w:abstractNum>
  <w:abstractNum w:abstractNumId="33" w15:restartNumberingAfterBreak="0">
    <w:nsid w:val="70E1469D"/>
    <w:multiLevelType w:val="multilevel"/>
    <w:tmpl w:val="BEF2EBC0"/>
    <w:lvl w:ilvl="0">
      <w:start w:val="1"/>
      <w:numFmt w:val="decimal"/>
      <w:lvlText w:val="%1."/>
      <w:lvlJc w:val="left"/>
      <w:pPr>
        <w:ind w:left="454" w:hanging="454"/>
      </w:pPr>
      <w:rPr>
        <w:rFonts w:hint="default"/>
        <w:color w:val="7BC11B" w:themeColor="accent1"/>
      </w:rPr>
    </w:lvl>
    <w:lvl w:ilvl="1">
      <w:start w:val="1"/>
      <w:numFmt w:val="decimal"/>
      <w:lvlText w:val="%1.%2"/>
      <w:lvlJc w:val="left"/>
      <w:pPr>
        <w:ind w:left="454" w:hanging="454"/>
      </w:pPr>
      <w:rPr>
        <w:rFonts w:hint="default"/>
        <w:color w:val="7BC11B" w:themeColor="accent1"/>
      </w:rPr>
    </w:lvl>
    <w:lvl w:ilvl="2">
      <w:start w:val="1"/>
      <w:numFmt w:val="decimal"/>
      <w:lvlText w:val="%1.%2.%3"/>
      <w:lvlJc w:val="left"/>
      <w:pPr>
        <w:ind w:left="907" w:hanging="907"/>
      </w:pPr>
      <w:rPr>
        <w:rFonts w:hint="default"/>
        <w:color w:val="7BC11B" w:themeColor="accent1"/>
      </w:rPr>
    </w:lvl>
    <w:lvl w:ilvl="3">
      <w:start w:val="1"/>
      <w:numFmt w:val="none"/>
      <w:lvlText w:val="%4"/>
      <w:lvlJc w:val="left"/>
      <w:pPr>
        <w:ind w:left="1816" w:hanging="454"/>
      </w:pPr>
      <w:rPr>
        <w:rFonts w:hint="default"/>
      </w:rPr>
    </w:lvl>
    <w:lvl w:ilvl="4">
      <w:start w:val="1"/>
      <w:numFmt w:val="none"/>
      <w:lvlText w:val="%5"/>
      <w:lvlJc w:val="left"/>
      <w:pPr>
        <w:ind w:left="2270" w:hanging="454"/>
      </w:pPr>
      <w:rPr>
        <w:rFonts w:hint="default"/>
      </w:rPr>
    </w:lvl>
    <w:lvl w:ilvl="5">
      <w:start w:val="1"/>
      <w:numFmt w:val="none"/>
      <w:lvlText w:val=""/>
      <w:lvlJc w:val="right"/>
      <w:pPr>
        <w:ind w:left="2724" w:hanging="454"/>
      </w:pPr>
      <w:rPr>
        <w:rFonts w:hint="default"/>
      </w:rPr>
    </w:lvl>
    <w:lvl w:ilvl="6">
      <w:start w:val="1"/>
      <w:numFmt w:val="none"/>
      <w:lvlText w:val=""/>
      <w:lvlJc w:val="left"/>
      <w:pPr>
        <w:ind w:left="3178" w:hanging="454"/>
      </w:pPr>
      <w:rPr>
        <w:rFonts w:hint="default"/>
      </w:rPr>
    </w:lvl>
    <w:lvl w:ilvl="7">
      <w:start w:val="1"/>
      <w:numFmt w:val="none"/>
      <w:lvlText w:val=""/>
      <w:lvlJc w:val="left"/>
      <w:pPr>
        <w:ind w:left="3632" w:hanging="454"/>
      </w:pPr>
      <w:rPr>
        <w:rFonts w:hint="default"/>
      </w:rPr>
    </w:lvl>
    <w:lvl w:ilvl="8">
      <w:start w:val="1"/>
      <w:numFmt w:val="none"/>
      <w:lvlText w:val=""/>
      <w:lvlJc w:val="right"/>
      <w:pPr>
        <w:ind w:left="4086" w:hanging="454"/>
      </w:pPr>
      <w:rPr>
        <w:rFonts w:hint="default"/>
      </w:rPr>
    </w:lvl>
  </w:abstractNum>
  <w:abstractNum w:abstractNumId="34" w15:restartNumberingAfterBreak="0">
    <w:nsid w:val="71F811E4"/>
    <w:multiLevelType w:val="hybridMultilevel"/>
    <w:tmpl w:val="0A70DB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74855160"/>
    <w:multiLevelType w:val="multilevel"/>
    <w:tmpl w:val="6568E554"/>
    <w:lvl w:ilvl="0">
      <w:start w:val="1"/>
      <w:numFmt w:val="decimal"/>
      <w:lvlText w:val="%1."/>
      <w:lvlJc w:val="left"/>
      <w:pPr>
        <w:ind w:left="1174" w:hanging="454"/>
      </w:pPr>
      <w:rPr>
        <w:rFonts w:hint="default"/>
        <w:color w:val="7BC11B" w:themeColor="accent1"/>
      </w:rPr>
    </w:lvl>
    <w:lvl w:ilvl="1">
      <w:start w:val="1"/>
      <w:numFmt w:val="decimal"/>
      <w:lvlText w:val="%1.%2"/>
      <w:lvlJc w:val="left"/>
      <w:pPr>
        <w:ind w:left="1174" w:hanging="454"/>
      </w:pPr>
      <w:rPr>
        <w:rFonts w:hint="default"/>
        <w:color w:val="7BC11B" w:themeColor="accent1"/>
      </w:rPr>
    </w:lvl>
    <w:lvl w:ilvl="2">
      <w:start w:val="1"/>
      <w:numFmt w:val="decimal"/>
      <w:lvlText w:val="%1.%2.%3"/>
      <w:lvlJc w:val="left"/>
      <w:pPr>
        <w:ind w:left="1627" w:hanging="907"/>
      </w:pPr>
      <w:rPr>
        <w:rFonts w:hint="default"/>
        <w:color w:val="7BC11B" w:themeColor="accent1"/>
      </w:rPr>
    </w:lvl>
    <w:lvl w:ilvl="3">
      <w:start w:val="1"/>
      <w:numFmt w:val="none"/>
      <w:lvlText w:val="%4"/>
      <w:lvlJc w:val="left"/>
      <w:pPr>
        <w:ind w:left="2536" w:hanging="454"/>
      </w:pPr>
      <w:rPr>
        <w:rFonts w:hint="default"/>
      </w:rPr>
    </w:lvl>
    <w:lvl w:ilvl="4">
      <w:start w:val="1"/>
      <w:numFmt w:val="none"/>
      <w:lvlText w:val="%5"/>
      <w:lvlJc w:val="left"/>
      <w:pPr>
        <w:ind w:left="2990" w:hanging="454"/>
      </w:pPr>
      <w:rPr>
        <w:rFonts w:hint="default"/>
      </w:rPr>
    </w:lvl>
    <w:lvl w:ilvl="5">
      <w:start w:val="1"/>
      <w:numFmt w:val="none"/>
      <w:lvlText w:val=""/>
      <w:lvlJc w:val="right"/>
      <w:pPr>
        <w:ind w:left="3444" w:hanging="454"/>
      </w:pPr>
      <w:rPr>
        <w:rFonts w:hint="default"/>
      </w:rPr>
    </w:lvl>
    <w:lvl w:ilvl="6">
      <w:start w:val="1"/>
      <w:numFmt w:val="none"/>
      <w:lvlText w:val=""/>
      <w:lvlJc w:val="left"/>
      <w:pPr>
        <w:ind w:left="3898" w:hanging="454"/>
      </w:pPr>
      <w:rPr>
        <w:rFonts w:hint="default"/>
      </w:rPr>
    </w:lvl>
    <w:lvl w:ilvl="7">
      <w:start w:val="1"/>
      <w:numFmt w:val="none"/>
      <w:lvlText w:val=""/>
      <w:lvlJc w:val="left"/>
      <w:pPr>
        <w:ind w:left="4352" w:hanging="454"/>
      </w:pPr>
      <w:rPr>
        <w:rFonts w:hint="default"/>
      </w:rPr>
    </w:lvl>
    <w:lvl w:ilvl="8">
      <w:start w:val="1"/>
      <w:numFmt w:val="none"/>
      <w:lvlText w:val=""/>
      <w:lvlJc w:val="right"/>
      <w:pPr>
        <w:ind w:left="4806" w:hanging="454"/>
      </w:pPr>
      <w:rPr>
        <w:rFonts w:hint="default"/>
      </w:rPr>
    </w:lvl>
  </w:abstractNum>
  <w:abstractNum w:abstractNumId="36" w15:restartNumberingAfterBreak="0">
    <w:nsid w:val="7D073DD5"/>
    <w:multiLevelType w:val="hybridMultilevel"/>
    <w:tmpl w:val="8E98F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9098136">
    <w:abstractNumId w:val="19"/>
  </w:num>
  <w:num w:numId="2" w16cid:durableId="321394322">
    <w:abstractNumId w:val="30"/>
  </w:num>
  <w:num w:numId="3" w16cid:durableId="1761020015">
    <w:abstractNumId w:val="29"/>
  </w:num>
  <w:num w:numId="4" w16cid:durableId="823470108">
    <w:abstractNumId w:val="28"/>
  </w:num>
  <w:num w:numId="5" w16cid:durableId="1625963539">
    <w:abstractNumId w:val="30"/>
    <w:lvlOverride w:ilvl="0">
      <w:lvl w:ilvl="0">
        <w:start w:val="1"/>
        <w:numFmt w:val="decimal"/>
        <w:lvlText w:val="%1."/>
        <w:lvlJc w:val="left"/>
        <w:pPr>
          <w:ind w:left="907" w:hanging="453"/>
        </w:pPr>
        <w:rPr>
          <w:rFonts w:hint="default"/>
        </w:rPr>
      </w:lvl>
    </w:lvlOverride>
    <w:lvlOverride w:ilvl="1">
      <w:lvl w:ilvl="1">
        <w:start w:val="1"/>
        <w:numFmt w:val="decimal"/>
        <w:lvlText w:val="%2.%1"/>
        <w:lvlJc w:val="left"/>
        <w:pPr>
          <w:ind w:left="720" w:hanging="363"/>
        </w:pPr>
        <w:rPr>
          <w:rFonts w:hint="default"/>
        </w:rPr>
      </w:lvl>
    </w:lvlOverride>
    <w:lvlOverride w:ilvl="2">
      <w:lvl w:ilvl="2">
        <w:start w:val="1"/>
        <w:numFmt w:val="none"/>
        <w:lvlText w:val="%3"/>
        <w:lvlJc w:val="right"/>
        <w:pPr>
          <w:ind w:left="720" w:hanging="363"/>
        </w:pPr>
        <w:rPr>
          <w:rFonts w:hint="default"/>
        </w:rPr>
      </w:lvl>
    </w:lvlOverride>
    <w:lvlOverride w:ilvl="3">
      <w:lvl w:ilvl="3">
        <w:start w:val="1"/>
        <w:numFmt w:val="none"/>
        <w:lvlText w:val="%4"/>
        <w:lvlJc w:val="left"/>
        <w:pPr>
          <w:ind w:left="720" w:hanging="363"/>
        </w:pPr>
        <w:rPr>
          <w:rFonts w:hint="default"/>
        </w:rPr>
      </w:lvl>
    </w:lvlOverride>
    <w:lvlOverride w:ilvl="4">
      <w:lvl w:ilvl="4">
        <w:start w:val="1"/>
        <w:numFmt w:val="none"/>
        <w:lvlText w:val="%5"/>
        <w:lvlJc w:val="left"/>
        <w:pPr>
          <w:ind w:left="720" w:hanging="363"/>
        </w:pPr>
        <w:rPr>
          <w:rFonts w:hint="default"/>
        </w:rPr>
      </w:lvl>
    </w:lvlOverride>
    <w:lvlOverride w:ilvl="5">
      <w:lvl w:ilvl="5">
        <w:start w:val="1"/>
        <w:numFmt w:val="none"/>
        <w:lvlText w:val=""/>
        <w:lvlJc w:val="right"/>
        <w:pPr>
          <w:ind w:left="720" w:hanging="363"/>
        </w:pPr>
        <w:rPr>
          <w:rFonts w:hint="default"/>
        </w:rPr>
      </w:lvl>
    </w:lvlOverride>
    <w:lvlOverride w:ilvl="6">
      <w:lvl w:ilvl="6">
        <w:start w:val="1"/>
        <w:numFmt w:val="none"/>
        <w:lvlText w:val=""/>
        <w:lvlJc w:val="left"/>
        <w:pPr>
          <w:ind w:left="720" w:hanging="363"/>
        </w:pPr>
        <w:rPr>
          <w:rFonts w:hint="default"/>
        </w:rPr>
      </w:lvl>
    </w:lvlOverride>
    <w:lvlOverride w:ilvl="7">
      <w:lvl w:ilvl="7">
        <w:start w:val="1"/>
        <w:numFmt w:val="none"/>
        <w:lvlText w:val=""/>
        <w:lvlJc w:val="left"/>
        <w:pPr>
          <w:ind w:left="720" w:hanging="363"/>
        </w:pPr>
        <w:rPr>
          <w:rFonts w:hint="default"/>
        </w:rPr>
      </w:lvl>
    </w:lvlOverride>
    <w:lvlOverride w:ilvl="8">
      <w:lvl w:ilvl="8">
        <w:start w:val="1"/>
        <w:numFmt w:val="none"/>
        <w:lvlText w:val=""/>
        <w:lvlJc w:val="right"/>
        <w:pPr>
          <w:ind w:left="720" w:hanging="363"/>
        </w:pPr>
        <w:rPr>
          <w:rFonts w:hint="default"/>
        </w:rPr>
      </w:lvl>
    </w:lvlOverride>
  </w:num>
  <w:num w:numId="6" w16cid:durableId="2028019908">
    <w:abstractNumId w:val="26"/>
  </w:num>
  <w:num w:numId="7" w16cid:durableId="1058819084">
    <w:abstractNumId w:val="9"/>
  </w:num>
  <w:num w:numId="8" w16cid:durableId="336152950">
    <w:abstractNumId w:val="7"/>
  </w:num>
  <w:num w:numId="9" w16cid:durableId="974258992">
    <w:abstractNumId w:val="6"/>
  </w:num>
  <w:num w:numId="10" w16cid:durableId="1272516264">
    <w:abstractNumId w:val="5"/>
  </w:num>
  <w:num w:numId="11" w16cid:durableId="691878307">
    <w:abstractNumId w:val="4"/>
  </w:num>
  <w:num w:numId="12" w16cid:durableId="1931504310">
    <w:abstractNumId w:val="8"/>
  </w:num>
  <w:num w:numId="13" w16cid:durableId="491993214">
    <w:abstractNumId w:val="3"/>
  </w:num>
  <w:num w:numId="14" w16cid:durableId="1140883308">
    <w:abstractNumId w:val="2"/>
  </w:num>
  <w:num w:numId="15" w16cid:durableId="1253970252">
    <w:abstractNumId w:val="1"/>
  </w:num>
  <w:num w:numId="16" w16cid:durableId="1050154495">
    <w:abstractNumId w:val="0"/>
  </w:num>
  <w:num w:numId="17" w16cid:durableId="374820541">
    <w:abstractNumId w:val="18"/>
  </w:num>
  <w:num w:numId="18" w16cid:durableId="1766457992">
    <w:abstractNumId w:val="16"/>
  </w:num>
  <w:num w:numId="19" w16cid:durableId="1131290726">
    <w:abstractNumId w:val="35"/>
  </w:num>
  <w:num w:numId="20" w16cid:durableId="200127380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3581870">
    <w:abstractNumId w:val="33"/>
  </w:num>
  <w:num w:numId="22" w16cid:durableId="1269241084">
    <w:abstractNumId w:val="20"/>
  </w:num>
  <w:num w:numId="23" w16cid:durableId="1616137121">
    <w:abstractNumId w:val="14"/>
  </w:num>
  <w:num w:numId="24" w16cid:durableId="565336684">
    <w:abstractNumId w:val="15"/>
  </w:num>
  <w:num w:numId="25" w16cid:durableId="463813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28178862">
    <w:abstractNumId w:val="32"/>
  </w:num>
  <w:num w:numId="27" w16cid:durableId="482164253">
    <w:abstractNumId w:val="21"/>
  </w:num>
  <w:num w:numId="28" w16cid:durableId="1718704318">
    <w:abstractNumId w:val="31"/>
  </w:num>
  <w:num w:numId="29" w16cid:durableId="1484084381">
    <w:abstractNumId w:val="25"/>
  </w:num>
  <w:num w:numId="30" w16cid:durableId="366951793">
    <w:abstractNumId w:val="13"/>
  </w:num>
  <w:num w:numId="31" w16cid:durableId="1149051271">
    <w:abstractNumId w:val="36"/>
  </w:num>
  <w:num w:numId="32" w16cid:durableId="2143689967">
    <w:abstractNumId w:val="24"/>
  </w:num>
  <w:num w:numId="33" w16cid:durableId="238487640">
    <w:abstractNumId w:val="11"/>
  </w:num>
  <w:num w:numId="34" w16cid:durableId="1006830619">
    <w:abstractNumId w:val="27"/>
  </w:num>
  <w:num w:numId="35" w16cid:durableId="1282420028">
    <w:abstractNumId w:val="23"/>
  </w:num>
  <w:num w:numId="36" w16cid:durableId="1757510189">
    <w:abstractNumId w:val="34"/>
  </w:num>
  <w:num w:numId="37" w16cid:durableId="1529218890">
    <w:abstractNumId w:val="12"/>
  </w:num>
  <w:num w:numId="38" w16cid:durableId="1269040952">
    <w:abstractNumId w:val="17"/>
  </w:num>
  <w:num w:numId="39" w16cid:durableId="1285312152">
    <w:abstractNumId w:val="10"/>
  </w:num>
  <w:num w:numId="40" w16cid:durableId="5267249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D42"/>
    <w:rsid w:val="0001031A"/>
    <w:rsid w:val="00022D8B"/>
    <w:rsid w:val="0002510E"/>
    <w:rsid w:val="0002700A"/>
    <w:rsid w:val="0003088E"/>
    <w:rsid w:val="00033C2B"/>
    <w:rsid w:val="000366CD"/>
    <w:rsid w:val="00036AB4"/>
    <w:rsid w:val="000401D0"/>
    <w:rsid w:val="00042256"/>
    <w:rsid w:val="000526B7"/>
    <w:rsid w:val="00053A3D"/>
    <w:rsid w:val="000646D8"/>
    <w:rsid w:val="000735FC"/>
    <w:rsid w:val="00076531"/>
    <w:rsid w:val="00081801"/>
    <w:rsid w:val="00083BE7"/>
    <w:rsid w:val="000C25F5"/>
    <w:rsid w:val="000C788A"/>
    <w:rsid w:val="000D6627"/>
    <w:rsid w:val="000D6A21"/>
    <w:rsid w:val="000E2CA6"/>
    <w:rsid w:val="000F0E73"/>
    <w:rsid w:val="00102443"/>
    <w:rsid w:val="001079AF"/>
    <w:rsid w:val="00115BFC"/>
    <w:rsid w:val="0012140E"/>
    <w:rsid w:val="00130B1C"/>
    <w:rsid w:val="00134BCE"/>
    <w:rsid w:val="00146039"/>
    <w:rsid w:val="00152AEE"/>
    <w:rsid w:val="00161062"/>
    <w:rsid w:val="00161791"/>
    <w:rsid w:val="00165EDE"/>
    <w:rsid w:val="001663A9"/>
    <w:rsid w:val="00167100"/>
    <w:rsid w:val="0019157F"/>
    <w:rsid w:val="00196979"/>
    <w:rsid w:val="001B1980"/>
    <w:rsid w:val="001B7A9C"/>
    <w:rsid w:val="001C2D33"/>
    <w:rsid w:val="001D49B6"/>
    <w:rsid w:val="001D5C4B"/>
    <w:rsid w:val="001F4D4A"/>
    <w:rsid w:val="00200D93"/>
    <w:rsid w:val="00201B44"/>
    <w:rsid w:val="00213C17"/>
    <w:rsid w:val="00217D3A"/>
    <w:rsid w:val="00223D55"/>
    <w:rsid w:val="002315FE"/>
    <w:rsid w:val="00235B87"/>
    <w:rsid w:val="00251671"/>
    <w:rsid w:val="00262B7F"/>
    <w:rsid w:val="00266C53"/>
    <w:rsid w:val="002717D9"/>
    <w:rsid w:val="002734B5"/>
    <w:rsid w:val="0028010E"/>
    <w:rsid w:val="00293BF4"/>
    <w:rsid w:val="002953AF"/>
    <w:rsid w:val="002A0A39"/>
    <w:rsid w:val="002A2008"/>
    <w:rsid w:val="002C17AD"/>
    <w:rsid w:val="002E08E0"/>
    <w:rsid w:val="002E5436"/>
    <w:rsid w:val="002F260B"/>
    <w:rsid w:val="002F51C9"/>
    <w:rsid w:val="00302908"/>
    <w:rsid w:val="00304A06"/>
    <w:rsid w:val="0032054B"/>
    <w:rsid w:val="0032662B"/>
    <w:rsid w:val="00352868"/>
    <w:rsid w:val="00367BE7"/>
    <w:rsid w:val="003777FF"/>
    <w:rsid w:val="00385557"/>
    <w:rsid w:val="003B21B7"/>
    <w:rsid w:val="003E6254"/>
    <w:rsid w:val="003F103B"/>
    <w:rsid w:val="00401DC2"/>
    <w:rsid w:val="00410AF3"/>
    <w:rsid w:val="004244FB"/>
    <w:rsid w:val="00437FEA"/>
    <w:rsid w:val="004519DE"/>
    <w:rsid w:val="00454F7A"/>
    <w:rsid w:val="00455A73"/>
    <w:rsid w:val="00456DAF"/>
    <w:rsid w:val="00463D12"/>
    <w:rsid w:val="00472CA0"/>
    <w:rsid w:val="004753D4"/>
    <w:rsid w:val="004755A9"/>
    <w:rsid w:val="00481F2E"/>
    <w:rsid w:val="00492528"/>
    <w:rsid w:val="00497B85"/>
    <w:rsid w:val="004A205C"/>
    <w:rsid w:val="004B1586"/>
    <w:rsid w:val="004B2F08"/>
    <w:rsid w:val="004B5C57"/>
    <w:rsid w:val="004C7F1B"/>
    <w:rsid w:val="004D0F0D"/>
    <w:rsid w:val="004D2DFD"/>
    <w:rsid w:val="004D7833"/>
    <w:rsid w:val="004F0ACE"/>
    <w:rsid w:val="004F4EA3"/>
    <w:rsid w:val="0051355C"/>
    <w:rsid w:val="005210EC"/>
    <w:rsid w:val="0052203A"/>
    <w:rsid w:val="00546F22"/>
    <w:rsid w:val="005474FB"/>
    <w:rsid w:val="00550DC5"/>
    <w:rsid w:val="0055386B"/>
    <w:rsid w:val="00556836"/>
    <w:rsid w:val="00560B15"/>
    <w:rsid w:val="005661F9"/>
    <w:rsid w:val="005725BF"/>
    <w:rsid w:val="00585509"/>
    <w:rsid w:val="00593640"/>
    <w:rsid w:val="005A6501"/>
    <w:rsid w:val="005D00C7"/>
    <w:rsid w:val="005E4DD7"/>
    <w:rsid w:val="00607B41"/>
    <w:rsid w:val="0061096F"/>
    <w:rsid w:val="00617C18"/>
    <w:rsid w:val="00622156"/>
    <w:rsid w:val="006243BF"/>
    <w:rsid w:val="006304B1"/>
    <w:rsid w:val="00635AE9"/>
    <w:rsid w:val="0064454D"/>
    <w:rsid w:val="006538FA"/>
    <w:rsid w:val="00654C3B"/>
    <w:rsid w:val="0066491A"/>
    <w:rsid w:val="00665C96"/>
    <w:rsid w:val="0067715A"/>
    <w:rsid w:val="00692EF4"/>
    <w:rsid w:val="00694D93"/>
    <w:rsid w:val="006A3C49"/>
    <w:rsid w:val="006A3D4D"/>
    <w:rsid w:val="006A5F63"/>
    <w:rsid w:val="006B52FD"/>
    <w:rsid w:val="006C43B0"/>
    <w:rsid w:val="006E42F6"/>
    <w:rsid w:val="00705B45"/>
    <w:rsid w:val="0071081D"/>
    <w:rsid w:val="00721D42"/>
    <w:rsid w:val="00723D46"/>
    <w:rsid w:val="00741C87"/>
    <w:rsid w:val="00742EA0"/>
    <w:rsid w:val="00751943"/>
    <w:rsid w:val="007763D4"/>
    <w:rsid w:val="0078392F"/>
    <w:rsid w:val="00783D57"/>
    <w:rsid w:val="007853C0"/>
    <w:rsid w:val="00796A4B"/>
    <w:rsid w:val="00796C89"/>
    <w:rsid w:val="007A7240"/>
    <w:rsid w:val="007B311B"/>
    <w:rsid w:val="007B711F"/>
    <w:rsid w:val="007B779F"/>
    <w:rsid w:val="007C1181"/>
    <w:rsid w:val="007E0313"/>
    <w:rsid w:val="007F20B4"/>
    <w:rsid w:val="007F56F5"/>
    <w:rsid w:val="008039A6"/>
    <w:rsid w:val="00804AC6"/>
    <w:rsid w:val="008077F3"/>
    <w:rsid w:val="008168FF"/>
    <w:rsid w:val="0082156D"/>
    <w:rsid w:val="008375C2"/>
    <w:rsid w:val="008650C0"/>
    <w:rsid w:val="00867589"/>
    <w:rsid w:val="00870DA2"/>
    <w:rsid w:val="00880061"/>
    <w:rsid w:val="008879E4"/>
    <w:rsid w:val="00892FC9"/>
    <w:rsid w:val="008A0513"/>
    <w:rsid w:val="008D3F7F"/>
    <w:rsid w:val="008E02AF"/>
    <w:rsid w:val="00920D6D"/>
    <w:rsid w:val="00924EFE"/>
    <w:rsid w:val="009314D8"/>
    <w:rsid w:val="009548F7"/>
    <w:rsid w:val="009660F3"/>
    <w:rsid w:val="009664DD"/>
    <w:rsid w:val="009677FE"/>
    <w:rsid w:val="00973290"/>
    <w:rsid w:val="00983CB3"/>
    <w:rsid w:val="0098642C"/>
    <w:rsid w:val="00995037"/>
    <w:rsid w:val="009956BB"/>
    <w:rsid w:val="00995A37"/>
    <w:rsid w:val="009A0641"/>
    <w:rsid w:val="009C4115"/>
    <w:rsid w:val="009C7224"/>
    <w:rsid w:val="009D3749"/>
    <w:rsid w:val="009E7CF8"/>
    <w:rsid w:val="009F6C07"/>
    <w:rsid w:val="00A0463C"/>
    <w:rsid w:val="00A07BBB"/>
    <w:rsid w:val="00A22743"/>
    <w:rsid w:val="00A26DA8"/>
    <w:rsid w:val="00A32857"/>
    <w:rsid w:val="00A46A10"/>
    <w:rsid w:val="00A7412E"/>
    <w:rsid w:val="00A84CF4"/>
    <w:rsid w:val="00AA51D2"/>
    <w:rsid w:val="00AA7040"/>
    <w:rsid w:val="00AC0256"/>
    <w:rsid w:val="00AD07D3"/>
    <w:rsid w:val="00AE0327"/>
    <w:rsid w:val="00B07C5B"/>
    <w:rsid w:val="00B10BC9"/>
    <w:rsid w:val="00B22013"/>
    <w:rsid w:val="00B256AA"/>
    <w:rsid w:val="00B3387C"/>
    <w:rsid w:val="00B466A7"/>
    <w:rsid w:val="00B61596"/>
    <w:rsid w:val="00B62FE8"/>
    <w:rsid w:val="00B67EC9"/>
    <w:rsid w:val="00B72C42"/>
    <w:rsid w:val="00B863D1"/>
    <w:rsid w:val="00B929F3"/>
    <w:rsid w:val="00BA2757"/>
    <w:rsid w:val="00BA5024"/>
    <w:rsid w:val="00BA629C"/>
    <w:rsid w:val="00BB146E"/>
    <w:rsid w:val="00BB2790"/>
    <w:rsid w:val="00BC4B6F"/>
    <w:rsid w:val="00BD1013"/>
    <w:rsid w:val="00BD22A4"/>
    <w:rsid w:val="00BD4CBD"/>
    <w:rsid w:val="00BE1AE4"/>
    <w:rsid w:val="00BE3B45"/>
    <w:rsid w:val="00BF1AE7"/>
    <w:rsid w:val="00C108C8"/>
    <w:rsid w:val="00C129EA"/>
    <w:rsid w:val="00C22AE0"/>
    <w:rsid w:val="00C30AF8"/>
    <w:rsid w:val="00C32B03"/>
    <w:rsid w:val="00C36A3D"/>
    <w:rsid w:val="00C64E86"/>
    <w:rsid w:val="00C67B09"/>
    <w:rsid w:val="00C707FB"/>
    <w:rsid w:val="00C855B9"/>
    <w:rsid w:val="00C9552F"/>
    <w:rsid w:val="00C967D8"/>
    <w:rsid w:val="00CA2AA0"/>
    <w:rsid w:val="00CA4B10"/>
    <w:rsid w:val="00CE7E1D"/>
    <w:rsid w:val="00D03C73"/>
    <w:rsid w:val="00D070B4"/>
    <w:rsid w:val="00D26CE1"/>
    <w:rsid w:val="00D26F0A"/>
    <w:rsid w:val="00D60A15"/>
    <w:rsid w:val="00D63875"/>
    <w:rsid w:val="00D741A5"/>
    <w:rsid w:val="00D866C0"/>
    <w:rsid w:val="00D87F55"/>
    <w:rsid w:val="00DB7DE2"/>
    <w:rsid w:val="00DC0A4B"/>
    <w:rsid w:val="00DC28CD"/>
    <w:rsid w:val="00DF09DF"/>
    <w:rsid w:val="00DF5488"/>
    <w:rsid w:val="00E137B2"/>
    <w:rsid w:val="00E15151"/>
    <w:rsid w:val="00E17950"/>
    <w:rsid w:val="00E32A07"/>
    <w:rsid w:val="00E42945"/>
    <w:rsid w:val="00E55A6A"/>
    <w:rsid w:val="00E61496"/>
    <w:rsid w:val="00E7317D"/>
    <w:rsid w:val="00E746F1"/>
    <w:rsid w:val="00E93840"/>
    <w:rsid w:val="00EA0176"/>
    <w:rsid w:val="00ED2C17"/>
    <w:rsid w:val="00EE4BD7"/>
    <w:rsid w:val="00EE73C3"/>
    <w:rsid w:val="00F059C1"/>
    <w:rsid w:val="00F116FC"/>
    <w:rsid w:val="00F173CC"/>
    <w:rsid w:val="00F25EAF"/>
    <w:rsid w:val="00F2623B"/>
    <w:rsid w:val="00F31AE7"/>
    <w:rsid w:val="00F511EC"/>
    <w:rsid w:val="00F5203B"/>
    <w:rsid w:val="00F53D7A"/>
    <w:rsid w:val="00F5406A"/>
    <w:rsid w:val="00F62A4E"/>
    <w:rsid w:val="00F74EF2"/>
    <w:rsid w:val="00F76D51"/>
    <w:rsid w:val="00F80D48"/>
    <w:rsid w:val="00F9491D"/>
    <w:rsid w:val="00FA371F"/>
    <w:rsid w:val="00FB6606"/>
    <w:rsid w:val="00FD3EE4"/>
    <w:rsid w:val="00FD6366"/>
    <w:rsid w:val="00FE02D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1974A"/>
  <w15:docId w15:val="{C5932FA0-4B6E-4DAC-A1AB-2AC56A895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font671"/>
        <w:color w:val="000000" w:themeColor="text1"/>
        <w:sz w:val="22"/>
        <w:szCs w:val="22"/>
        <w:lang w:val="en-GB" w:eastAsia="en-US" w:bidi="ar-SA"/>
      </w:rPr>
    </w:rPrDefault>
    <w:pPrDefault>
      <w:pPr>
        <w:spacing w:before="120" w:after="4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B1C"/>
  </w:style>
  <w:style w:type="paragraph" w:styleId="Heading1">
    <w:name w:val="heading 1"/>
    <w:basedOn w:val="Normal"/>
    <w:next w:val="Normal"/>
    <w:link w:val="Heading1Char"/>
    <w:uiPriority w:val="9"/>
    <w:qFormat/>
    <w:rsid w:val="00130B1C"/>
    <w:pPr>
      <w:keepNext/>
      <w:keepLines/>
      <w:numPr>
        <w:numId w:val="28"/>
      </w:numPr>
      <w:spacing w:before="160" w:after="100"/>
      <w:outlineLvl w:val="0"/>
    </w:pPr>
    <w:rPr>
      <w:rFonts w:asciiTheme="majorHAnsi" w:eastAsiaTheme="majorEastAsia" w:hAnsiTheme="majorHAnsi" w:cstheme="majorBidi"/>
      <w:b/>
      <w:caps/>
      <w:color w:val="7BC11B" w:themeColor="accent1"/>
      <w:sz w:val="28"/>
      <w:szCs w:val="32"/>
    </w:rPr>
  </w:style>
  <w:style w:type="paragraph" w:styleId="Heading2">
    <w:name w:val="heading 2"/>
    <w:basedOn w:val="Normal"/>
    <w:next w:val="Normal"/>
    <w:link w:val="Heading2Char"/>
    <w:uiPriority w:val="9"/>
    <w:unhideWhenUsed/>
    <w:qFormat/>
    <w:rsid w:val="00130B1C"/>
    <w:pPr>
      <w:keepNext/>
      <w:keepLines/>
      <w:numPr>
        <w:ilvl w:val="1"/>
        <w:numId w:val="28"/>
      </w:numPr>
      <w:spacing w:before="160" w:after="100"/>
      <w:outlineLvl w:val="1"/>
    </w:pPr>
    <w:rPr>
      <w:rFonts w:asciiTheme="majorHAnsi" w:eastAsiaTheme="majorEastAsia" w:hAnsiTheme="majorHAnsi" w:cstheme="majorBidi"/>
      <w:color w:val="7BC11B" w:themeColor="accent1"/>
      <w:sz w:val="24"/>
      <w:szCs w:val="26"/>
    </w:rPr>
  </w:style>
  <w:style w:type="paragraph" w:styleId="Heading3">
    <w:name w:val="heading 3"/>
    <w:basedOn w:val="Normal"/>
    <w:next w:val="Normal"/>
    <w:link w:val="Heading3Char"/>
    <w:uiPriority w:val="9"/>
    <w:unhideWhenUsed/>
    <w:qFormat/>
    <w:rsid w:val="00130B1C"/>
    <w:pPr>
      <w:keepNext/>
      <w:keepLines/>
      <w:numPr>
        <w:ilvl w:val="2"/>
        <w:numId w:val="28"/>
      </w:numPr>
      <w:spacing w:before="160" w:after="100"/>
      <w:outlineLvl w:val="2"/>
    </w:pPr>
    <w:rPr>
      <w:rFonts w:asciiTheme="majorHAnsi" w:eastAsiaTheme="majorEastAsia" w:hAnsiTheme="majorHAnsi" w:cstheme="majorBidi"/>
      <w:color w:val="7BC11B" w:themeColor="accent1"/>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8550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5A73"/>
    <w:rPr>
      <w:rFonts w:ascii="Tahoma" w:hAnsi="Tahoma" w:cs="Tahoma"/>
      <w:sz w:val="16"/>
      <w:szCs w:val="16"/>
    </w:rPr>
  </w:style>
  <w:style w:type="paragraph" w:styleId="Header">
    <w:name w:val="header"/>
    <w:basedOn w:val="Normal"/>
    <w:link w:val="HeaderChar"/>
    <w:uiPriority w:val="99"/>
    <w:semiHidden/>
    <w:rsid w:val="00497B85"/>
    <w:pPr>
      <w:spacing w:before="0" w:after="0"/>
    </w:pPr>
  </w:style>
  <w:style w:type="character" w:customStyle="1" w:styleId="HeaderChar">
    <w:name w:val="Header Char"/>
    <w:basedOn w:val="DefaultParagraphFont"/>
    <w:link w:val="Header"/>
    <w:uiPriority w:val="99"/>
    <w:semiHidden/>
    <w:rsid w:val="00455A73"/>
  </w:style>
  <w:style w:type="paragraph" w:styleId="Footer">
    <w:name w:val="footer"/>
    <w:basedOn w:val="Normal"/>
    <w:link w:val="FooterChar"/>
    <w:uiPriority w:val="99"/>
    <w:semiHidden/>
    <w:rsid w:val="00C707FB"/>
    <w:pPr>
      <w:spacing w:after="0"/>
    </w:pPr>
    <w:rPr>
      <w:rFonts w:ascii="Calibri" w:hAnsi="Calibri" w:cs="Calibri"/>
      <w:color w:val="7BC11B" w:themeColor="accent1"/>
    </w:rPr>
  </w:style>
  <w:style w:type="character" w:customStyle="1" w:styleId="FooterChar">
    <w:name w:val="Footer Char"/>
    <w:basedOn w:val="DefaultParagraphFont"/>
    <w:link w:val="Footer"/>
    <w:uiPriority w:val="99"/>
    <w:semiHidden/>
    <w:rsid w:val="00C707FB"/>
    <w:rPr>
      <w:rFonts w:ascii="Calibri" w:hAnsi="Calibri" w:cs="Calibri"/>
      <w:color w:val="7BC11B" w:themeColor="accent1"/>
    </w:rPr>
  </w:style>
  <w:style w:type="table" w:styleId="TableGrid">
    <w:name w:val="Table Grid"/>
    <w:basedOn w:val="TableNormal"/>
    <w:uiPriority w:val="59"/>
    <w:rsid w:val="0058550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rsid w:val="00C32B03"/>
    <w:rPr>
      <w:color w:val="005295" w:themeColor="hyperlink"/>
      <w:u w:val="single"/>
    </w:rPr>
  </w:style>
  <w:style w:type="paragraph" w:customStyle="1" w:styleId="AddressHeading">
    <w:name w:val="~AddressHeading"/>
    <w:basedOn w:val="Normal"/>
    <w:uiPriority w:val="4"/>
    <w:rsid w:val="00741C87"/>
    <w:pPr>
      <w:spacing w:before="240" w:after="0"/>
    </w:pPr>
    <w:rPr>
      <w:rFonts w:ascii="Calibri" w:eastAsia="Arial" w:hAnsi="Calibri" w:cs="Arial"/>
      <w:b/>
      <w:bCs/>
      <w:noProof/>
      <w:color w:val="7BC11B" w:themeColor="accent1"/>
      <w:sz w:val="18"/>
      <w:szCs w:val="18"/>
    </w:rPr>
  </w:style>
  <w:style w:type="paragraph" w:customStyle="1" w:styleId="Address">
    <w:name w:val="~Address"/>
    <w:basedOn w:val="AddressHeading"/>
    <w:uiPriority w:val="4"/>
    <w:rsid w:val="00751943"/>
    <w:pPr>
      <w:spacing w:before="0"/>
    </w:pPr>
    <w:rPr>
      <w:b w:val="0"/>
      <w:color w:val="000000"/>
      <w:spacing w:val="-3"/>
    </w:rPr>
  </w:style>
  <w:style w:type="character" w:customStyle="1" w:styleId="AddressPrefix">
    <w:name w:val="~AddressPrefix"/>
    <w:basedOn w:val="DefaultParagraphFont"/>
    <w:uiPriority w:val="4"/>
    <w:semiHidden/>
    <w:rsid w:val="00BF1AE7"/>
    <w:rPr>
      <w:b w:val="0"/>
      <w:noProof/>
      <w:color w:val="7BC11B" w:themeColor="accent1"/>
      <w:lang w:val="en-GB"/>
    </w:rPr>
  </w:style>
  <w:style w:type="paragraph" w:customStyle="1" w:styleId="DocType">
    <w:name w:val="~DocType"/>
    <w:basedOn w:val="Normal"/>
    <w:uiPriority w:val="2"/>
    <w:semiHidden/>
    <w:rsid w:val="00C707FB"/>
    <w:pPr>
      <w:spacing w:before="0" w:after="0"/>
      <w:jc w:val="right"/>
    </w:pPr>
    <w:rPr>
      <w:rFonts w:ascii="Cambria" w:eastAsia="Arial" w:hAnsi="Cambria" w:cs="Arial"/>
      <w:b/>
      <w:color w:val="7BC11B" w:themeColor="accent1"/>
      <w:sz w:val="44"/>
      <w:szCs w:val="44"/>
    </w:rPr>
  </w:style>
  <w:style w:type="paragraph" w:customStyle="1" w:styleId="DocLocation">
    <w:name w:val="~DocLocation"/>
    <w:basedOn w:val="DocType"/>
    <w:uiPriority w:val="1"/>
    <w:semiHidden/>
    <w:rsid w:val="00D866C0"/>
    <w:rPr>
      <w:color w:val="000000"/>
      <w:sz w:val="28"/>
      <w:szCs w:val="28"/>
    </w:rPr>
  </w:style>
  <w:style w:type="paragraph" w:customStyle="1" w:styleId="DocDate">
    <w:name w:val="~DocDate"/>
    <w:basedOn w:val="DocLocation"/>
    <w:uiPriority w:val="1"/>
    <w:semiHidden/>
    <w:rsid w:val="00995A37"/>
  </w:style>
  <w:style w:type="paragraph" w:customStyle="1" w:styleId="DocTitle">
    <w:name w:val="~DocTitle"/>
    <w:basedOn w:val="Normal"/>
    <w:next w:val="DocSubTitle"/>
    <w:uiPriority w:val="1"/>
    <w:rsid w:val="00C707FB"/>
    <w:pPr>
      <w:spacing w:before="0" w:after="600"/>
    </w:pPr>
    <w:rPr>
      <w:rFonts w:ascii="Cambria" w:eastAsia="Arial" w:hAnsi="Cambria" w:cs="Arial"/>
      <w:b/>
      <w:bCs/>
      <w:color w:val="7BC11B" w:themeColor="accent1"/>
      <w:sz w:val="44"/>
      <w:szCs w:val="40"/>
    </w:rPr>
  </w:style>
  <w:style w:type="paragraph" w:customStyle="1" w:styleId="DocSubTitle">
    <w:name w:val="~DocSubTitle"/>
    <w:basedOn w:val="Normal"/>
    <w:next w:val="Normal"/>
    <w:uiPriority w:val="1"/>
    <w:rsid w:val="001B7A9C"/>
    <w:pPr>
      <w:spacing w:before="0" w:after="480"/>
    </w:pPr>
    <w:rPr>
      <w:rFonts w:ascii="Cambria" w:hAnsi="Cambria" w:cs="Times New Roman"/>
      <w:i/>
      <w:sz w:val="24"/>
    </w:rPr>
  </w:style>
  <w:style w:type="paragraph" w:customStyle="1" w:styleId="FrontPageHeading">
    <w:name w:val="~FrontPageHeading"/>
    <w:basedOn w:val="DocSubTitle"/>
    <w:next w:val="Normal"/>
    <w:uiPriority w:val="3"/>
    <w:semiHidden/>
    <w:rsid w:val="000366CD"/>
    <w:pPr>
      <w:spacing w:before="300" w:after="80"/>
    </w:pPr>
    <w:rPr>
      <w:b/>
    </w:rPr>
  </w:style>
  <w:style w:type="paragraph" w:styleId="ListParagraph">
    <w:name w:val="List Paragraph"/>
    <w:basedOn w:val="Normal"/>
    <w:uiPriority w:val="34"/>
    <w:semiHidden/>
    <w:qFormat/>
    <w:rsid w:val="00304A06"/>
    <w:pPr>
      <w:ind w:left="720"/>
      <w:contextualSpacing/>
    </w:pPr>
  </w:style>
  <w:style w:type="paragraph" w:customStyle="1" w:styleId="BulletList">
    <w:name w:val="~BulletList"/>
    <w:basedOn w:val="ListParagraph"/>
    <w:uiPriority w:val="2"/>
    <w:qFormat/>
    <w:rsid w:val="00BA2757"/>
    <w:pPr>
      <w:numPr>
        <w:numId w:val="33"/>
      </w:numPr>
      <w:spacing w:before="80" w:after="80"/>
      <w:ind w:left="357" w:hanging="357"/>
    </w:pPr>
    <w:rPr>
      <w:rFonts w:cs="System"/>
    </w:rPr>
  </w:style>
  <w:style w:type="paragraph" w:customStyle="1" w:styleId="FrontPageHeadingNotBold">
    <w:name w:val="~FrontPageHeadingNotBold"/>
    <w:basedOn w:val="FrontPageHeading"/>
    <w:next w:val="Normal"/>
    <w:uiPriority w:val="3"/>
    <w:semiHidden/>
    <w:rsid w:val="00F74EF2"/>
    <w:rPr>
      <w:b w:val="0"/>
    </w:rPr>
  </w:style>
  <w:style w:type="character" w:styleId="PlaceholderText">
    <w:name w:val="Placeholder Text"/>
    <w:basedOn w:val="DefaultParagraphFont"/>
    <w:uiPriority w:val="99"/>
    <w:semiHidden/>
    <w:rsid w:val="00262B7F"/>
    <w:rPr>
      <w:color w:val="808080"/>
    </w:rPr>
  </w:style>
  <w:style w:type="paragraph" w:customStyle="1" w:styleId="BODList">
    <w:name w:val="~BOD List"/>
    <w:basedOn w:val="Normal"/>
    <w:next w:val="BulletList"/>
    <w:uiPriority w:val="2"/>
    <w:semiHidden/>
    <w:rsid w:val="006A5F63"/>
    <w:pPr>
      <w:numPr>
        <w:numId w:val="3"/>
      </w:numPr>
      <w:spacing w:before="160"/>
    </w:pPr>
    <w:rPr>
      <w:noProof/>
    </w:rPr>
  </w:style>
  <w:style w:type="character" w:customStyle="1" w:styleId="Heading1Char">
    <w:name w:val="Heading 1 Char"/>
    <w:basedOn w:val="DefaultParagraphFont"/>
    <w:link w:val="Heading1"/>
    <w:uiPriority w:val="9"/>
    <w:rsid w:val="00130B1C"/>
    <w:rPr>
      <w:rFonts w:asciiTheme="majorHAnsi" w:eastAsiaTheme="majorEastAsia" w:hAnsiTheme="majorHAnsi" w:cstheme="majorBidi"/>
      <w:b/>
      <w:caps/>
      <w:color w:val="7BC11B" w:themeColor="accent1"/>
      <w:sz w:val="28"/>
      <w:szCs w:val="32"/>
    </w:rPr>
  </w:style>
  <w:style w:type="character" w:customStyle="1" w:styleId="Heading2Char">
    <w:name w:val="Heading 2 Char"/>
    <w:basedOn w:val="DefaultParagraphFont"/>
    <w:link w:val="Heading2"/>
    <w:uiPriority w:val="9"/>
    <w:rsid w:val="00130B1C"/>
    <w:rPr>
      <w:rFonts w:asciiTheme="majorHAnsi" w:eastAsiaTheme="majorEastAsia" w:hAnsiTheme="majorHAnsi" w:cstheme="majorBidi"/>
      <w:color w:val="7BC11B" w:themeColor="accent1"/>
      <w:sz w:val="24"/>
      <w:szCs w:val="26"/>
    </w:rPr>
  </w:style>
  <w:style w:type="paragraph" w:styleId="NoSpacing">
    <w:name w:val="No Spacing"/>
    <w:uiPriority w:val="4"/>
    <w:semiHidden/>
    <w:rsid w:val="0012140E"/>
    <w:pPr>
      <w:spacing w:before="0" w:after="0"/>
    </w:pPr>
  </w:style>
  <w:style w:type="character" w:customStyle="1" w:styleId="Heading3Char">
    <w:name w:val="Heading 3 Char"/>
    <w:basedOn w:val="DefaultParagraphFont"/>
    <w:link w:val="Heading3"/>
    <w:uiPriority w:val="9"/>
    <w:rsid w:val="00130B1C"/>
    <w:rPr>
      <w:rFonts w:asciiTheme="majorHAnsi" w:eastAsiaTheme="majorEastAsia" w:hAnsiTheme="majorHAnsi" w:cstheme="majorBidi"/>
      <w:color w:val="7BC11B" w:themeColor="accent1"/>
      <w:szCs w:val="24"/>
    </w:rPr>
  </w:style>
  <w:style w:type="paragraph" w:customStyle="1" w:styleId="FirstPageBullet">
    <w:name w:val="~FirstPageBullet"/>
    <w:basedOn w:val="BulletList"/>
    <w:qFormat/>
    <w:rsid w:val="006E42F6"/>
    <w:pPr>
      <w:ind w:left="2884" w:hanging="2884"/>
    </w:pPr>
  </w:style>
  <w:style w:type="character" w:styleId="CommentReference">
    <w:name w:val="annotation reference"/>
    <w:basedOn w:val="DefaultParagraphFont"/>
    <w:uiPriority w:val="99"/>
    <w:semiHidden/>
    <w:rsid w:val="00F2623B"/>
    <w:rPr>
      <w:sz w:val="16"/>
      <w:szCs w:val="16"/>
    </w:rPr>
  </w:style>
  <w:style w:type="paragraph" w:styleId="CommentText">
    <w:name w:val="annotation text"/>
    <w:basedOn w:val="Normal"/>
    <w:link w:val="CommentTextChar"/>
    <w:uiPriority w:val="99"/>
    <w:rsid w:val="00F2623B"/>
    <w:rPr>
      <w:sz w:val="20"/>
      <w:szCs w:val="20"/>
    </w:rPr>
  </w:style>
  <w:style w:type="character" w:customStyle="1" w:styleId="CommentTextChar">
    <w:name w:val="Comment Text Char"/>
    <w:basedOn w:val="DefaultParagraphFont"/>
    <w:link w:val="CommentText"/>
    <w:uiPriority w:val="99"/>
    <w:rsid w:val="00F2623B"/>
    <w:rPr>
      <w:sz w:val="20"/>
      <w:szCs w:val="20"/>
    </w:rPr>
  </w:style>
  <w:style w:type="paragraph" w:styleId="CommentSubject">
    <w:name w:val="annotation subject"/>
    <w:basedOn w:val="CommentText"/>
    <w:next w:val="CommentText"/>
    <w:link w:val="CommentSubjectChar"/>
    <w:uiPriority w:val="99"/>
    <w:semiHidden/>
    <w:unhideWhenUsed/>
    <w:rsid w:val="00F2623B"/>
    <w:rPr>
      <w:b/>
      <w:bCs/>
    </w:rPr>
  </w:style>
  <w:style w:type="character" w:customStyle="1" w:styleId="CommentSubjectChar">
    <w:name w:val="Comment Subject Char"/>
    <w:basedOn w:val="CommentTextChar"/>
    <w:link w:val="CommentSubject"/>
    <w:uiPriority w:val="99"/>
    <w:semiHidden/>
    <w:rsid w:val="00F2623B"/>
    <w:rPr>
      <w:b/>
      <w:bCs/>
      <w:sz w:val="20"/>
      <w:szCs w:val="20"/>
    </w:rPr>
  </w:style>
  <w:style w:type="paragraph" w:styleId="NormalWeb">
    <w:name w:val="Normal (Web)"/>
    <w:basedOn w:val="Normal"/>
    <w:uiPriority w:val="99"/>
    <w:unhideWhenUsed/>
    <w:rsid w:val="004B5C57"/>
    <w:pPr>
      <w:spacing w:before="100" w:beforeAutospacing="1" w:after="100" w:afterAutospacing="1"/>
    </w:pPr>
    <w:rPr>
      <w:rFonts w:ascii="Times New Roman" w:eastAsia="Times New Roman" w:hAnsi="Times New Roman" w:cs="Times New Roman"/>
      <w:color w:val="auto"/>
      <w:sz w:val="24"/>
      <w:szCs w:val="24"/>
      <w:lang w:eastAsia="en-GB"/>
    </w:rPr>
  </w:style>
  <w:style w:type="paragraph" w:styleId="Revision">
    <w:name w:val="Revision"/>
    <w:hidden/>
    <w:uiPriority w:val="99"/>
    <w:semiHidden/>
    <w:rsid w:val="00463D12"/>
    <w:pPr>
      <w:spacing w:before="0" w:after="0"/>
    </w:pPr>
  </w:style>
  <w:style w:type="paragraph" w:customStyle="1" w:styleId="Default">
    <w:name w:val="Default"/>
    <w:rsid w:val="00A26DA8"/>
    <w:pPr>
      <w:autoSpaceDE w:val="0"/>
      <w:autoSpaceDN w:val="0"/>
      <w:adjustRightInd w:val="0"/>
      <w:spacing w:before="0" w:after="0"/>
    </w:pPr>
    <w:rPr>
      <w:rFonts w:ascii="Calibri" w:hAnsi="Calibri" w:cs="Calibri"/>
      <w:color w:val="000000"/>
      <w:sz w:val="24"/>
      <w:szCs w:val="24"/>
      <w:lang/>
    </w:rPr>
  </w:style>
  <w:style w:type="character" w:styleId="UnresolvedMention">
    <w:name w:val="Unresolved Mention"/>
    <w:basedOn w:val="DefaultParagraphFont"/>
    <w:uiPriority w:val="99"/>
    <w:semiHidden/>
    <w:unhideWhenUsed/>
    <w:rsid w:val="003777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620522">
      <w:bodyDiv w:val="1"/>
      <w:marLeft w:val="0"/>
      <w:marRight w:val="0"/>
      <w:marTop w:val="0"/>
      <w:marBottom w:val="0"/>
      <w:divBdr>
        <w:top w:val="none" w:sz="0" w:space="0" w:color="auto"/>
        <w:left w:val="none" w:sz="0" w:space="0" w:color="auto"/>
        <w:bottom w:val="none" w:sz="0" w:space="0" w:color="auto"/>
        <w:right w:val="none" w:sz="0" w:space="0" w:color="auto"/>
      </w:divBdr>
    </w:div>
    <w:div w:id="126603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info@pefc.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rsten.arndt\Downloads\PEFC%20Letterhead%20Template.dotx" TargetMode="External"/></Relationships>
</file>

<file path=word/theme/theme1.xml><?xml version="1.0" encoding="utf-8"?>
<a:theme xmlns:a="http://schemas.openxmlformats.org/drawingml/2006/main" name="Office Theme">
  <a:themeElements>
    <a:clrScheme name="PEFC">
      <a:dk1>
        <a:sysClr val="windowText" lastClr="000000"/>
      </a:dk1>
      <a:lt1>
        <a:sysClr val="window" lastClr="FFFFFF"/>
      </a:lt1>
      <a:dk2>
        <a:srgbClr val="006225"/>
      </a:dk2>
      <a:lt2>
        <a:srgbClr val="D8D8D8"/>
      </a:lt2>
      <a:accent1>
        <a:srgbClr val="7BC11B"/>
      </a:accent1>
      <a:accent2>
        <a:srgbClr val="E5F3D1"/>
      </a:accent2>
      <a:accent3>
        <a:srgbClr val="005295"/>
      </a:accent3>
      <a:accent4>
        <a:srgbClr val="CCDCEA"/>
      </a:accent4>
      <a:accent5>
        <a:srgbClr val="D9541E"/>
      </a:accent5>
      <a:accent6>
        <a:srgbClr val="F7DDD2"/>
      </a:accent6>
      <a:hlink>
        <a:srgbClr val="005295"/>
      </a:hlink>
      <a:folHlink>
        <a:srgbClr val="D9541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6350">
          <a:solidFill>
            <a:schemeClr val="accent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5B467-A8BA-7548-B15F-96854DF07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PEFC Letterhead Template</Template>
  <TotalTime>0</TotalTime>
  <Pages>2</Pages>
  <Words>705</Words>
  <Characters>3882</Characters>
  <Application>Microsoft Office Word</Application>
  <DocSecurity>0</DocSecurity>
  <Lines>32</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2020-10-30 Earthsight</vt:lpstr>
      <vt:lpstr>PEFC Letterhead Template</vt:lpstr>
    </vt:vector>
  </TitlesOfParts>
  <Company>CTS Creative Template Solutions Limited</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2020-10-30 Earthsight</dc:title>
  <dc:creator>Thorsten Arndt</dc:creator>
  <cp:lastModifiedBy>Thorsten Arndt</cp:lastModifiedBy>
  <cp:revision>14</cp:revision>
  <cp:lastPrinted>2022-01-14T16:24:00Z</cp:lastPrinted>
  <dcterms:created xsi:type="dcterms:W3CDTF">2025-05-30T13:28:00Z</dcterms:created>
  <dcterms:modified xsi:type="dcterms:W3CDTF">2025-05-30T13:51:00Z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1.00</vt:lpwstr>
  </property>
  <property fmtid="{D5CDD505-2E9C-101B-9397-08002B2CF9AE}" pid="3" name="Date">
    <vt:lpwstr>03 November 2015</vt:lpwstr>
  </property>
</Properties>
</file>