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3D3508" w14:textId="431D2FF9" w:rsidR="00B273D2" w:rsidRPr="002C1C34" w:rsidRDefault="00205AB6" w:rsidP="00205AB6">
      <w:pPr>
        <w:snapToGrid w:val="0"/>
        <w:spacing w:before="120" w:after="0"/>
        <w:jc w:val="both"/>
        <w:rPr>
          <w:rFonts w:ascii="Times New Roman" w:hAnsi="Times New Roman" w:cs="Times New Roman"/>
          <w:b/>
          <w:sz w:val="24"/>
          <w:szCs w:val="24"/>
          <w:lang w:val="en-US"/>
        </w:rPr>
      </w:pPr>
      <w:r w:rsidRPr="002C1C34">
        <w:rPr>
          <w:rFonts w:ascii="Times New Roman" w:hAnsi="Times New Roman" w:cs="Times New Roman"/>
          <w:b/>
          <w:sz w:val="24"/>
          <w:szCs w:val="24"/>
          <w:lang w:val="en-US"/>
        </w:rPr>
        <w:t xml:space="preserve">Italian national contribution to CBD </w:t>
      </w:r>
      <w:r w:rsidR="009758D5" w:rsidRPr="002C1C34">
        <w:rPr>
          <w:rFonts w:ascii="Times New Roman" w:hAnsi="Times New Roman" w:cs="Times New Roman"/>
          <w:b/>
          <w:sz w:val="24"/>
          <w:szCs w:val="24"/>
          <w:lang w:val="en-US"/>
        </w:rPr>
        <w:t>Notification 2015-013</w:t>
      </w:r>
    </w:p>
    <w:p w14:paraId="75281F23" w14:textId="77777777" w:rsidR="00B273D2" w:rsidRPr="002C1C34" w:rsidRDefault="00B273D2" w:rsidP="00205AB6">
      <w:pPr>
        <w:pStyle w:val="Default"/>
        <w:snapToGrid w:val="0"/>
        <w:spacing w:before="120" w:line="276" w:lineRule="auto"/>
        <w:jc w:val="both"/>
        <w:rPr>
          <w:lang w:val="en-US"/>
        </w:rPr>
      </w:pPr>
    </w:p>
    <w:p w14:paraId="1F3F7A80" w14:textId="77777777" w:rsidR="00B273D2" w:rsidRPr="009758D5" w:rsidRDefault="009758D5" w:rsidP="00205AB6">
      <w:pPr>
        <w:pStyle w:val="Default"/>
        <w:snapToGrid w:val="0"/>
        <w:spacing w:before="120" w:line="276" w:lineRule="auto"/>
        <w:jc w:val="both"/>
        <w:rPr>
          <w:b/>
          <w:lang w:val="en-US"/>
        </w:rPr>
      </w:pPr>
      <w:r w:rsidRPr="009758D5">
        <w:rPr>
          <w:b/>
          <w:lang w:val="en-US"/>
        </w:rPr>
        <w:t xml:space="preserve">Introduction </w:t>
      </w:r>
    </w:p>
    <w:p w14:paraId="614B52D8" w14:textId="77777777" w:rsidR="00B273D2" w:rsidRPr="009758D5" w:rsidRDefault="009758D5" w:rsidP="00205AB6">
      <w:pPr>
        <w:pStyle w:val="Default"/>
        <w:snapToGrid w:val="0"/>
        <w:spacing w:before="120" w:line="276" w:lineRule="auto"/>
        <w:jc w:val="both"/>
        <w:rPr>
          <w:bCs/>
          <w:shd w:val="clear" w:color="auto" w:fill="FFFFFF"/>
          <w:lang w:val="en-US"/>
        </w:rPr>
      </w:pPr>
      <w:r w:rsidRPr="009758D5">
        <w:rPr>
          <w:bCs/>
          <w:shd w:val="clear" w:color="auto" w:fill="FFFFFF"/>
          <w:lang w:val="en-US"/>
        </w:rPr>
        <w:t>Italy strongly supports the Decision XII/24 adopted by the Conference of the Parties to the Convention on Biological Diversity (UNEP/CBD/COP/DEC/XII/24), regarding synthetic biology.</w:t>
      </w:r>
    </w:p>
    <w:p w14:paraId="21B61A36" w14:textId="75C5242E" w:rsidR="00B273D2" w:rsidRPr="009758D5" w:rsidRDefault="009758D5" w:rsidP="00205AB6">
      <w:pPr>
        <w:pStyle w:val="Default"/>
        <w:snapToGrid w:val="0"/>
        <w:spacing w:before="120" w:line="276" w:lineRule="auto"/>
        <w:jc w:val="both"/>
        <w:rPr>
          <w:bCs/>
          <w:lang w:val="en-US"/>
        </w:rPr>
      </w:pPr>
      <w:r w:rsidRPr="009758D5">
        <w:rPr>
          <w:lang w:val="en-US"/>
        </w:rPr>
        <w:t xml:space="preserve">In particular, Italy recognizes synthetic biology as a cutting-edge area of research and applications that could provide potential benefits in term of biodiversity conservation. </w:t>
      </w:r>
      <w:r w:rsidRPr="009758D5">
        <w:rPr>
          <w:bCs/>
          <w:shd w:val="clear" w:color="auto" w:fill="FFFFFF"/>
          <w:lang w:val="en-US"/>
        </w:rPr>
        <w:t xml:space="preserve">At the same time, we </w:t>
      </w:r>
      <w:r w:rsidRPr="009758D5">
        <w:rPr>
          <w:bCs/>
          <w:lang w:val="en-US"/>
        </w:rPr>
        <w:t>find important to focus on w</w:t>
      </w:r>
      <w:r w:rsidRPr="009758D5">
        <w:rPr>
          <w:bCs/>
          <w:shd w:val="clear" w:color="auto" w:fill="FFFFFF"/>
          <w:lang w:val="en-US"/>
        </w:rPr>
        <w:t xml:space="preserve">hich </w:t>
      </w:r>
      <w:proofErr w:type="gramStart"/>
      <w:r w:rsidRPr="009758D5">
        <w:rPr>
          <w:bCs/>
          <w:shd w:val="clear" w:color="auto" w:fill="FFFFFF"/>
          <w:lang w:val="en-US"/>
        </w:rPr>
        <w:t>kind of potential</w:t>
      </w:r>
      <w:proofErr w:type="gramEnd"/>
      <w:r w:rsidRPr="009758D5">
        <w:rPr>
          <w:bCs/>
          <w:shd w:val="clear" w:color="auto" w:fill="FFFFFF"/>
          <w:lang w:val="en-US"/>
        </w:rPr>
        <w:t xml:space="preserve"> risks to the environment could arise from synthetic biology and what kinds of information are needed to support rigorous assessments. Eventually, we would </w:t>
      </w:r>
      <w:r w:rsidRPr="009758D5">
        <w:rPr>
          <w:bCs/>
          <w:lang w:val="en-US"/>
        </w:rPr>
        <w:t>highlight the importance of applying the precautionary approach.</w:t>
      </w:r>
    </w:p>
    <w:p w14:paraId="7CA658E6" w14:textId="168855DC" w:rsidR="00B273D2" w:rsidRPr="009758D5" w:rsidRDefault="009758D5" w:rsidP="009758D5">
      <w:pPr>
        <w:pStyle w:val="Default"/>
        <w:snapToGrid w:val="0"/>
        <w:spacing w:before="120" w:line="276" w:lineRule="auto"/>
        <w:jc w:val="both"/>
        <w:rPr>
          <w:lang w:val="en-US"/>
        </w:rPr>
      </w:pPr>
      <w:r w:rsidRPr="009758D5">
        <w:rPr>
          <w:shd w:val="clear" w:color="auto" w:fill="FFFFFF"/>
          <w:lang w:val="en-US"/>
        </w:rPr>
        <w:t xml:space="preserve">In the following, a </w:t>
      </w:r>
      <w:r>
        <w:rPr>
          <w:shd w:val="clear" w:color="auto" w:fill="FFFFFF"/>
          <w:lang w:val="en-US"/>
        </w:rPr>
        <w:t xml:space="preserve">list </w:t>
      </w:r>
      <w:r w:rsidRPr="009758D5">
        <w:rPr>
          <w:shd w:val="clear" w:color="auto" w:fill="FFFFFF"/>
          <w:lang w:val="en-US"/>
        </w:rPr>
        <w:t xml:space="preserve">of activities and experiences in the field of </w:t>
      </w:r>
      <w:proofErr w:type="spellStart"/>
      <w:r w:rsidRPr="009758D5">
        <w:rPr>
          <w:shd w:val="clear" w:color="auto" w:fill="FFFFFF"/>
          <w:lang w:val="en-US"/>
        </w:rPr>
        <w:t>SynBio</w:t>
      </w:r>
      <w:proofErr w:type="spellEnd"/>
      <w:r w:rsidRPr="009758D5">
        <w:rPr>
          <w:shd w:val="clear" w:color="auto" w:fill="FFFFFF"/>
          <w:lang w:val="en-US"/>
        </w:rPr>
        <w:t xml:space="preserve"> </w:t>
      </w:r>
      <w:r>
        <w:rPr>
          <w:shd w:val="clear" w:color="auto" w:fill="FFFFFF"/>
          <w:lang w:val="en-US"/>
        </w:rPr>
        <w:t xml:space="preserve">taking place in Italy </w:t>
      </w:r>
      <w:r w:rsidRPr="009758D5">
        <w:rPr>
          <w:shd w:val="clear" w:color="auto" w:fill="FFFFFF"/>
          <w:lang w:val="en-US"/>
        </w:rPr>
        <w:t xml:space="preserve">is reported: this list in not intended to be complete considering the large number of Research institutes and research groups currently working on </w:t>
      </w:r>
      <w:proofErr w:type="spellStart"/>
      <w:r w:rsidRPr="009758D5">
        <w:rPr>
          <w:shd w:val="clear" w:color="auto" w:fill="FFFFFF"/>
          <w:lang w:val="en-US"/>
        </w:rPr>
        <w:t>SynBio</w:t>
      </w:r>
      <w:proofErr w:type="spellEnd"/>
      <w:r w:rsidRPr="009758D5">
        <w:rPr>
          <w:shd w:val="clear" w:color="auto" w:fill="FFFFFF"/>
          <w:lang w:val="en-US"/>
        </w:rPr>
        <w:t xml:space="preserve">. We reported here only those experiences that </w:t>
      </w:r>
      <w:proofErr w:type="gramStart"/>
      <w:r w:rsidRPr="009758D5">
        <w:rPr>
          <w:shd w:val="clear" w:color="auto" w:fill="FFFFFF"/>
          <w:lang w:val="en-US"/>
        </w:rPr>
        <w:t>are consolidated</w:t>
      </w:r>
      <w:proofErr w:type="gramEnd"/>
      <w:r w:rsidRPr="009758D5">
        <w:rPr>
          <w:shd w:val="clear" w:color="auto" w:fill="FFFFFF"/>
          <w:lang w:val="en-US"/>
        </w:rPr>
        <w:t xml:space="preserve"> and that mostly influenced the research on this field, nationally and internationally. </w:t>
      </w:r>
    </w:p>
    <w:p w14:paraId="14AD7B4D" w14:textId="3E3252A2" w:rsidR="00B273D2" w:rsidRPr="009758D5" w:rsidRDefault="009758D5" w:rsidP="009758D5">
      <w:pPr>
        <w:pStyle w:val="Paragrafoelenco"/>
        <w:numPr>
          <w:ilvl w:val="0"/>
          <w:numId w:val="4"/>
        </w:num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color w:val="000000"/>
          <w:sz w:val="24"/>
          <w:szCs w:val="24"/>
          <w:shd w:val="clear" w:color="auto" w:fill="FFFFFF"/>
          <w:lang w:val="en-US"/>
        </w:rPr>
        <w:t xml:space="preserve">In 2014, Italy hosted in Taormina (Sicily) the International Synthetic and Systems Biology Summer School (15-19 June). A new edition of this international school </w:t>
      </w:r>
      <w:proofErr w:type="gramStart"/>
      <w:r w:rsidRPr="009758D5">
        <w:rPr>
          <w:rFonts w:ascii="Times New Roman" w:hAnsi="Times New Roman" w:cs="Times New Roman"/>
          <w:color w:val="000000"/>
          <w:sz w:val="24"/>
          <w:szCs w:val="24"/>
          <w:shd w:val="clear" w:color="auto" w:fill="FFFFFF"/>
          <w:lang w:val="en-US"/>
        </w:rPr>
        <w:t>is scheduled</w:t>
      </w:r>
      <w:proofErr w:type="gramEnd"/>
      <w:r w:rsidRPr="009758D5">
        <w:rPr>
          <w:rFonts w:ascii="Times New Roman" w:hAnsi="Times New Roman" w:cs="Times New Roman"/>
          <w:color w:val="000000"/>
          <w:sz w:val="24"/>
          <w:szCs w:val="24"/>
          <w:shd w:val="clear" w:color="auto" w:fill="FFFFFF"/>
          <w:lang w:val="en-US"/>
        </w:rPr>
        <w:t xml:space="preserve"> for next June (5-9 June 2015 in Taormina). This school is one of the most important European example on cutting-edge advances in systems and synthetic biology with lectures delivered by world-renowned experts. The panel of experts in </w:t>
      </w:r>
      <w:proofErr w:type="spellStart"/>
      <w:r w:rsidRPr="009758D5">
        <w:rPr>
          <w:rFonts w:ascii="Times New Roman" w:hAnsi="Times New Roman" w:cs="Times New Roman"/>
          <w:color w:val="000000"/>
          <w:sz w:val="24"/>
          <w:szCs w:val="24"/>
          <w:shd w:val="clear" w:color="auto" w:fill="FFFFFF"/>
          <w:lang w:val="en-US"/>
        </w:rPr>
        <w:t>SynBio</w:t>
      </w:r>
      <w:proofErr w:type="spellEnd"/>
      <w:r w:rsidRPr="009758D5">
        <w:rPr>
          <w:rFonts w:ascii="Times New Roman" w:hAnsi="Times New Roman" w:cs="Times New Roman"/>
          <w:color w:val="000000"/>
          <w:sz w:val="24"/>
          <w:szCs w:val="24"/>
          <w:shd w:val="clear" w:color="auto" w:fill="FFFFFF"/>
          <w:lang w:val="en-US"/>
        </w:rPr>
        <w:t xml:space="preserve"> involved is extraordinary wide, with researchers and professors from the most important and influential academic institutes all over the word: University of California Berkeley (USA), Harvard University (USA), Imperial College London (UK), MIT (USA), University of Milano - </w:t>
      </w:r>
      <w:proofErr w:type="spellStart"/>
      <w:r w:rsidRPr="009758D5">
        <w:rPr>
          <w:rFonts w:ascii="Times New Roman" w:hAnsi="Times New Roman" w:cs="Times New Roman"/>
          <w:color w:val="000000"/>
          <w:sz w:val="24"/>
          <w:szCs w:val="24"/>
          <w:shd w:val="clear" w:color="auto" w:fill="FFFFFF"/>
          <w:lang w:val="en-US"/>
        </w:rPr>
        <w:t>Bicocca</w:t>
      </w:r>
      <w:proofErr w:type="spellEnd"/>
      <w:r w:rsidRPr="009758D5">
        <w:rPr>
          <w:rFonts w:ascii="Times New Roman" w:hAnsi="Times New Roman" w:cs="Times New Roman"/>
          <w:color w:val="000000"/>
          <w:sz w:val="24"/>
          <w:szCs w:val="24"/>
          <w:shd w:val="clear" w:color="auto" w:fill="FFFFFF"/>
          <w:lang w:val="en-US"/>
        </w:rPr>
        <w:t xml:space="preserve"> (Italy), ETH (Switzerland), </w:t>
      </w:r>
      <w:proofErr w:type="gramStart"/>
      <w:r w:rsidRPr="009758D5">
        <w:rPr>
          <w:rFonts w:ascii="Times New Roman" w:hAnsi="Times New Roman" w:cs="Times New Roman"/>
          <w:color w:val="000000"/>
          <w:sz w:val="24"/>
          <w:szCs w:val="24"/>
          <w:shd w:val="clear" w:color="auto" w:fill="FFFFFF"/>
          <w:lang w:val="en-US"/>
        </w:rPr>
        <w:t>IIT</w:t>
      </w:r>
      <w:proofErr w:type="gramEnd"/>
      <w:r w:rsidRPr="009758D5">
        <w:rPr>
          <w:rFonts w:ascii="Times New Roman" w:hAnsi="Times New Roman" w:cs="Times New Roman"/>
          <w:color w:val="000000"/>
          <w:sz w:val="24"/>
          <w:szCs w:val="24"/>
          <w:shd w:val="clear" w:color="auto" w:fill="FFFFFF"/>
          <w:lang w:val="en-US"/>
        </w:rPr>
        <w:t xml:space="preserve"> (Italy). </w:t>
      </w:r>
      <w:proofErr w:type="gramStart"/>
      <w:r w:rsidRPr="009758D5">
        <w:rPr>
          <w:rFonts w:ascii="Times New Roman" w:hAnsi="Times New Roman" w:cs="Times New Roman"/>
          <w:color w:val="000000"/>
          <w:sz w:val="24"/>
          <w:szCs w:val="24"/>
          <w:shd w:val="clear" w:color="auto" w:fill="FFFFFF"/>
          <w:lang w:val="en-US"/>
        </w:rPr>
        <w:t xml:space="preserve">The course is intended to explore the following topics: Genetic Engineering, Metabolic Engineering, Genome Design, Reading and Writing Genomes, Pathway Design, Synthetic Circuits and Cells, Biological CAD, Artificial Tissues and Organs, </w:t>
      </w:r>
      <w:proofErr w:type="spellStart"/>
      <w:r w:rsidRPr="009758D5">
        <w:rPr>
          <w:rFonts w:ascii="Times New Roman" w:hAnsi="Times New Roman" w:cs="Times New Roman"/>
          <w:color w:val="000000"/>
          <w:sz w:val="24"/>
          <w:szCs w:val="24"/>
          <w:shd w:val="clear" w:color="auto" w:fill="FFFFFF"/>
          <w:lang w:val="en-US"/>
        </w:rPr>
        <w:t>Genomically</w:t>
      </w:r>
      <w:proofErr w:type="spellEnd"/>
      <w:r w:rsidRPr="009758D5">
        <w:rPr>
          <w:rFonts w:ascii="Times New Roman" w:hAnsi="Times New Roman" w:cs="Times New Roman"/>
          <w:color w:val="000000"/>
          <w:sz w:val="24"/>
          <w:szCs w:val="24"/>
          <w:shd w:val="clear" w:color="auto" w:fill="FFFFFF"/>
          <w:lang w:val="en-US"/>
        </w:rPr>
        <w:t xml:space="preserve"> Recoded Organisms, Biological Design Automation, Genome Engineering, Cellular Systems Biology, Experimental Synthetic Biology, Computational Synthetic Biology, Stochastic Gene Regulation, Gene Signaling, Quantitative Molecular Biology, High-throughput Techniques, Biological Engineering, Industrial Synthetic and Systems Biology.</w:t>
      </w:r>
      <w:proofErr w:type="gramEnd"/>
      <w:r w:rsidRPr="009758D5">
        <w:rPr>
          <w:rFonts w:ascii="Times New Roman" w:hAnsi="Times New Roman" w:cs="Times New Roman"/>
          <w:color w:val="000000"/>
          <w:sz w:val="24"/>
          <w:szCs w:val="24"/>
          <w:shd w:val="clear" w:color="auto" w:fill="FFFFFF"/>
          <w:lang w:val="en-US"/>
        </w:rPr>
        <w:t xml:space="preserve"> </w:t>
      </w:r>
    </w:p>
    <w:p w14:paraId="5E5FE34E" w14:textId="2B98F196" w:rsidR="00B273D2" w:rsidRPr="009758D5" w:rsidRDefault="009758D5" w:rsidP="009758D5">
      <w:pPr>
        <w:pStyle w:val="Paragrafoelenco"/>
        <w:numPr>
          <w:ilvl w:val="0"/>
          <w:numId w:val="4"/>
        </w:num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color w:val="000000"/>
          <w:sz w:val="24"/>
          <w:szCs w:val="24"/>
          <w:shd w:val="clear" w:color="auto" w:fill="FFFFFF"/>
          <w:lang w:val="en-US"/>
        </w:rPr>
        <w:t xml:space="preserve">Other experiences in Italy </w:t>
      </w:r>
      <w:proofErr w:type="gramStart"/>
      <w:r w:rsidRPr="009758D5">
        <w:rPr>
          <w:rFonts w:ascii="Times New Roman" w:hAnsi="Times New Roman" w:cs="Times New Roman"/>
          <w:color w:val="000000"/>
          <w:sz w:val="24"/>
          <w:szCs w:val="24"/>
          <w:shd w:val="clear" w:color="auto" w:fill="FFFFFF"/>
          <w:lang w:val="en-US"/>
        </w:rPr>
        <w:t>are mainly related</w:t>
      </w:r>
      <w:proofErr w:type="gramEnd"/>
      <w:r w:rsidRPr="009758D5">
        <w:rPr>
          <w:rFonts w:ascii="Times New Roman" w:hAnsi="Times New Roman" w:cs="Times New Roman"/>
          <w:color w:val="000000"/>
          <w:sz w:val="24"/>
          <w:szCs w:val="24"/>
          <w:shd w:val="clear" w:color="auto" w:fill="FFFFFF"/>
          <w:lang w:val="en-US"/>
        </w:rPr>
        <w:t xml:space="preserve"> with Universities and Research Institutes. In 2011, a team of researchers and students from the University of Trieste participated to the international </w:t>
      </w:r>
      <w:proofErr w:type="spellStart"/>
      <w:r w:rsidRPr="009758D5">
        <w:rPr>
          <w:rFonts w:ascii="Times New Roman" w:hAnsi="Times New Roman" w:cs="Times New Roman"/>
          <w:color w:val="000000"/>
          <w:sz w:val="24"/>
          <w:szCs w:val="24"/>
          <w:shd w:val="clear" w:color="auto" w:fill="FFFFFF"/>
          <w:lang w:val="en-US"/>
        </w:rPr>
        <w:t>iGEM</w:t>
      </w:r>
      <w:proofErr w:type="spellEnd"/>
      <w:r w:rsidRPr="009758D5">
        <w:rPr>
          <w:rFonts w:ascii="Times New Roman" w:hAnsi="Times New Roman" w:cs="Times New Roman"/>
          <w:color w:val="000000"/>
          <w:sz w:val="24"/>
          <w:szCs w:val="24"/>
          <w:shd w:val="clear" w:color="auto" w:fill="FFFFFF"/>
          <w:lang w:val="en-US"/>
        </w:rPr>
        <w:t xml:space="preserve"> competition: the proposed project, named </w:t>
      </w:r>
      <w:proofErr w:type="spellStart"/>
      <w:r w:rsidRPr="009758D5">
        <w:rPr>
          <w:rFonts w:ascii="Times New Roman" w:hAnsi="Times New Roman" w:cs="Times New Roman"/>
          <w:color w:val="000000"/>
          <w:sz w:val="24"/>
          <w:szCs w:val="24"/>
          <w:shd w:val="clear" w:color="auto" w:fill="FFFFFF"/>
          <w:lang w:val="en-US"/>
        </w:rPr>
        <w:t>SynBiome</w:t>
      </w:r>
      <w:proofErr w:type="spellEnd"/>
      <w:r w:rsidRPr="009758D5">
        <w:rPr>
          <w:rFonts w:ascii="Times New Roman" w:hAnsi="Times New Roman" w:cs="Times New Roman"/>
          <w:color w:val="000000"/>
          <w:sz w:val="24"/>
          <w:szCs w:val="24"/>
          <w:shd w:val="clear" w:color="auto" w:fill="FFFFFF"/>
          <w:lang w:val="en-US"/>
        </w:rPr>
        <w:t xml:space="preserve">, won the European selections. From this experience, an academic short course entitled "Short course in </w:t>
      </w:r>
      <w:proofErr w:type="spellStart"/>
      <w:r w:rsidRPr="009758D5">
        <w:rPr>
          <w:rFonts w:ascii="Times New Roman" w:hAnsi="Times New Roman" w:cs="Times New Roman"/>
          <w:color w:val="000000"/>
          <w:sz w:val="24"/>
          <w:szCs w:val="24"/>
          <w:shd w:val="clear" w:color="auto" w:fill="FFFFFF"/>
          <w:lang w:val="en-US"/>
        </w:rPr>
        <w:t>Sinthetic</w:t>
      </w:r>
      <w:proofErr w:type="spellEnd"/>
      <w:r w:rsidRPr="009758D5">
        <w:rPr>
          <w:rFonts w:ascii="Times New Roman" w:hAnsi="Times New Roman" w:cs="Times New Roman"/>
          <w:color w:val="000000"/>
          <w:sz w:val="24"/>
          <w:szCs w:val="24"/>
          <w:shd w:val="clear" w:color="auto" w:fill="FFFFFF"/>
          <w:lang w:val="en-US"/>
        </w:rPr>
        <w:t xml:space="preserve"> Biology: looking forward </w:t>
      </w:r>
      <w:proofErr w:type="spellStart"/>
      <w:r w:rsidRPr="009758D5">
        <w:rPr>
          <w:rFonts w:ascii="Times New Roman" w:hAnsi="Times New Roman" w:cs="Times New Roman"/>
          <w:color w:val="000000"/>
          <w:sz w:val="24"/>
          <w:szCs w:val="24"/>
          <w:shd w:val="clear" w:color="auto" w:fill="FFFFFF"/>
          <w:lang w:val="en-US"/>
        </w:rPr>
        <w:t>iGEM</w:t>
      </w:r>
      <w:proofErr w:type="spellEnd"/>
      <w:r w:rsidRPr="009758D5">
        <w:rPr>
          <w:rFonts w:ascii="Times New Roman" w:hAnsi="Times New Roman" w:cs="Times New Roman"/>
          <w:color w:val="000000"/>
          <w:sz w:val="24"/>
          <w:szCs w:val="24"/>
          <w:shd w:val="clear" w:color="auto" w:fill="FFFFFF"/>
          <w:lang w:val="en-US"/>
        </w:rPr>
        <w:t xml:space="preserve">" was established. </w:t>
      </w:r>
    </w:p>
    <w:p w14:paraId="1FA0193B" w14:textId="2578CE14" w:rsidR="00B273D2" w:rsidRPr="009758D5" w:rsidRDefault="009758D5" w:rsidP="009758D5">
      <w:pPr>
        <w:pStyle w:val="Paragrafoelenco"/>
        <w:numPr>
          <w:ilvl w:val="0"/>
          <w:numId w:val="4"/>
        </w:numPr>
        <w:snapToGrid w:val="0"/>
        <w:spacing w:before="120" w:after="0"/>
        <w:jc w:val="both"/>
        <w:rPr>
          <w:rFonts w:ascii="Times New Roman" w:hAnsi="Times New Roman" w:cs="Times New Roman"/>
          <w:sz w:val="24"/>
          <w:szCs w:val="24"/>
          <w:lang w:val="en-US"/>
        </w:rPr>
      </w:pPr>
      <w:proofErr w:type="gramStart"/>
      <w:r w:rsidRPr="009758D5">
        <w:rPr>
          <w:rFonts w:ascii="Times New Roman" w:hAnsi="Times New Roman" w:cs="Times New Roman"/>
          <w:color w:val="000000"/>
          <w:sz w:val="24"/>
          <w:szCs w:val="24"/>
          <w:shd w:val="clear" w:color="auto" w:fill="FFFFFF"/>
          <w:lang w:val="en-US"/>
        </w:rPr>
        <w:t xml:space="preserve">Two important projects on </w:t>
      </w:r>
      <w:proofErr w:type="spellStart"/>
      <w:r w:rsidRPr="009758D5">
        <w:rPr>
          <w:rFonts w:ascii="Times New Roman" w:hAnsi="Times New Roman" w:cs="Times New Roman"/>
          <w:color w:val="000000"/>
          <w:sz w:val="24"/>
          <w:szCs w:val="24"/>
          <w:shd w:val="clear" w:color="auto" w:fill="FFFFFF"/>
          <w:lang w:val="en-US"/>
        </w:rPr>
        <w:t>SynBio</w:t>
      </w:r>
      <w:proofErr w:type="spellEnd"/>
      <w:r w:rsidRPr="009758D5">
        <w:rPr>
          <w:rFonts w:ascii="Times New Roman" w:hAnsi="Times New Roman" w:cs="Times New Roman"/>
          <w:color w:val="000000"/>
          <w:sz w:val="24"/>
          <w:szCs w:val="24"/>
          <w:shd w:val="clear" w:color="auto" w:fill="FFFFFF"/>
          <w:lang w:val="en-US"/>
        </w:rPr>
        <w:t xml:space="preserve"> are currently carried on at the University of Roma Tre: the first one is named “Never Born Proteins” and it moves by the consideration that the number of proteins on earth is an infinitesimal fraction of the possible number of protein structures and the main question being how these “few” extant proteins have been selected out.</w:t>
      </w:r>
      <w:proofErr w:type="gramEnd"/>
      <w:r w:rsidRPr="009758D5">
        <w:rPr>
          <w:rFonts w:ascii="Times New Roman" w:hAnsi="Times New Roman" w:cs="Times New Roman"/>
          <w:color w:val="000000"/>
          <w:sz w:val="24"/>
          <w:szCs w:val="24"/>
          <w:shd w:val="clear" w:color="auto" w:fill="FFFFFF"/>
          <w:lang w:val="en-US"/>
        </w:rPr>
        <w:t xml:space="preserve"> Using totally random DNA sequences and using the phage display technique, a large library of “never born proteins” with an average length of 50 residues are being produced, a small number of them, randomly selected, are being purified and characterized. The study of their structural and biochemical properties is in progress, together with the elaboration of their meaning in terms of the biological </w:t>
      </w:r>
      <w:r w:rsidRPr="009758D5">
        <w:rPr>
          <w:rFonts w:ascii="Times New Roman" w:hAnsi="Times New Roman" w:cs="Times New Roman"/>
          <w:color w:val="000000"/>
          <w:sz w:val="24"/>
          <w:szCs w:val="24"/>
          <w:shd w:val="clear" w:color="auto" w:fill="FFFFFF"/>
          <w:lang w:val="en-US"/>
        </w:rPr>
        <w:lastRenderedPageBreak/>
        <w:t xml:space="preserve">evolution of proteins and the origin of life in general. The second project, entitled “The Minimal Cell” aims at developing vesicle-based bioreactors that simulate the main functions of biological cells. The main technique here is the introduction of genes and enzymes into vesicles. The final goal of this project is the construction of a vesicular system that contain the minimal and sufficient number of genes and other components to be defined as living (self-sustaining + self-reproduction + </w:t>
      </w:r>
      <w:proofErr w:type="spellStart"/>
      <w:r w:rsidRPr="009758D5">
        <w:rPr>
          <w:rFonts w:ascii="Times New Roman" w:hAnsi="Times New Roman" w:cs="Times New Roman"/>
          <w:color w:val="000000"/>
          <w:sz w:val="24"/>
          <w:szCs w:val="24"/>
          <w:shd w:val="clear" w:color="auto" w:fill="FFFFFF"/>
          <w:lang w:val="en-US"/>
        </w:rPr>
        <w:t>evolvability</w:t>
      </w:r>
      <w:proofErr w:type="spellEnd"/>
      <w:r w:rsidRPr="009758D5">
        <w:rPr>
          <w:rFonts w:ascii="Times New Roman" w:hAnsi="Times New Roman" w:cs="Times New Roman"/>
          <w:color w:val="000000"/>
          <w:sz w:val="24"/>
          <w:szCs w:val="24"/>
          <w:shd w:val="clear" w:color="auto" w:fill="FFFFFF"/>
          <w:lang w:val="en-US"/>
        </w:rPr>
        <w:t>).</w:t>
      </w:r>
    </w:p>
    <w:p w14:paraId="5BF4A381" w14:textId="2543320E" w:rsidR="00B273D2" w:rsidRPr="009758D5" w:rsidRDefault="009758D5" w:rsidP="009758D5">
      <w:pPr>
        <w:pStyle w:val="Paragrafoelenco"/>
        <w:numPr>
          <w:ilvl w:val="0"/>
          <w:numId w:val="4"/>
        </w:num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color w:val="000000"/>
          <w:sz w:val="24"/>
          <w:szCs w:val="24"/>
          <w:shd w:val="clear" w:color="auto" w:fill="FFFFFF"/>
          <w:lang w:val="en-US"/>
        </w:rPr>
        <w:t xml:space="preserve">Finally, the research </w:t>
      </w:r>
      <w:proofErr w:type="spellStart"/>
      <w:r w:rsidRPr="009758D5">
        <w:rPr>
          <w:rFonts w:ascii="Times New Roman" w:hAnsi="Times New Roman" w:cs="Times New Roman"/>
          <w:color w:val="000000"/>
          <w:sz w:val="24"/>
          <w:szCs w:val="24"/>
          <w:shd w:val="clear" w:color="auto" w:fill="FFFFFF"/>
          <w:lang w:val="en-US"/>
        </w:rPr>
        <w:t>centre</w:t>
      </w:r>
      <w:proofErr w:type="spellEnd"/>
      <w:r w:rsidRPr="009758D5">
        <w:rPr>
          <w:rFonts w:ascii="Times New Roman" w:hAnsi="Times New Roman" w:cs="Times New Roman"/>
          <w:color w:val="000000"/>
          <w:sz w:val="24"/>
          <w:szCs w:val="24"/>
          <w:shd w:val="clear" w:color="auto" w:fill="FFFFFF"/>
          <w:lang w:val="en-US"/>
        </w:rPr>
        <w:t xml:space="preserve"> “International Centre for Genetic Engineering and Biotechnology - ICGEB”, located in Trieste focuses its activities on advanced research and training in molecular biology and biotechnology, with special regard to the needs of the developing world countries. </w:t>
      </w:r>
      <w:proofErr w:type="gramStart"/>
      <w:r w:rsidRPr="009758D5">
        <w:rPr>
          <w:rFonts w:ascii="Times New Roman" w:hAnsi="Times New Roman" w:cs="Times New Roman"/>
          <w:color w:val="000000"/>
          <w:sz w:val="24"/>
          <w:szCs w:val="24"/>
          <w:shd w:val="clear" w:color="auto" w:fill="FFFFFF"/>
          <w:lang w:val="en-US"/>
        </w:rPr>
        <w:t xml:space="preserve">Specific </w:t>
      </w:r>
      <w:proofErr w:type="spellStart"/>
      <w:r w:rsidRPr="009758D5">
        <w:rPr>
          <w:rFonts w:ascii="Times New Roman" w:hAnsi="Times New Roman" w:cs="Times New Roman"/>
          <w:color w:val="000000"/>
          <w:sz w:val="24"/>
          <w:szCs w:val="24"/>
          <w:shd w:val="clear" w:color="auto" w:fill="FFFFFF"/>
          <w:lang w:val="en-US"/>
        </w:rPr>
        <w:t>SynBio</w:t>
      </w:r>
      <w:proofErr w:type="spellEnd"/>
      <w:r w:rsidRPr="009758D5">
        <w:rPr>
          <w:rFonts w:ascii="Times New Roman" w:hAnsi="Times New Roman" w:cs="Times New Roman"/>
          <w:color w:val="000000"/>
          <w:sz w:val="24"/>
          <w:szCs w:val="24"/>
          <w:shd w:val="clear" w:color="auto" w:fill="FFFFFF"/>
          <w:lang w:val="en-US"/>
        </w:rPr>
        <w:t xml:space="preserve"> activities are carried on by the Institute researchers</w:t>
      </w:r>
      <w:proofErr w:type="gramEnd"/>
      <w:r w:rsidRPr="009758D5">
        <w:rPr>
          <w:rFonts w:ascii="Times New Roman" w:hAnsi="Times New Roman" w:cs="Times New Roman"/>
          <w:color w:val="000000"/>
          <w:sz w:val="24"/>
          <w:szCs w:val="24"/>
          <w:shd w:val="clear" w:color="auto" w:fill="FFFFFF"/>
          <w:lang w:val="en-US"/>
        </w:rPr>
        <w:t>.</w:t>
      </w:r>
    </w:p>
    <w:p w14:paraId="5331791C" w14:textId="77777777" w:rsidR="00B273D2" w:rsidRPr="009758D5" w:rsidRDefault="00B273D2" w:rsidP="00205AB6">
      <w:pPr>
        <w:pStyle w:val="Default"/>
        <w:snapToGrid w:val="0"/>
        <w:spacing w:before="120" w:line="276" w:lineRule="auto"/>
        <w:jc w:val="both"/>
        <w:rPr>
          <w:lang w:val="en-US"/>
        </w:rPr>
      </w:pPr>
    </w:p>
    <w:p w14:paraId="2BFFFA92" w14:textId="77777777" w:rsidR="00B273D2" w:rsidRPr="009758D5" w:rsidRDefault="009758D5" w:rsidP="00205AB6">
      <w:pPr>
        <w:pStyle w:val="Default"/>
        <w:snapToGrid w:val="0"/>
        <w:spacing w:before="120" w:line="276" w:lineRule="auto"/>
        <w:jc w:val="both"/>
        <w:rPr>
          <w:b/>
          <w:lang w:val="en-US"/>
        </w:rPr>
      </w:pPr>
      <w:r w:rsidRPr="009758D5">
        <w:rPr>
          <w:b/>
          <w:lang w:val="en-US"/>
        </w:rPr>
        <w:t xml:space="preserve">(a) Information that is relevant to the work of the AHTEG, including views </w:t>
      </w:r>
      <w:proofErr w:type="gramStart"/>
      <w:r w:rsidRPr="009758D5">
        <w:rPr>
          <w:b/>
          <w:lang w:val="en-US"/>
        </w:rPr>
        <w:t>on</w:t>
      </w:r>
      <w:proofErr w:type="gramEnd"/>
      <w:r w:rsidRPr="009758D5">
        <w:rPr>
          <w:b/>
          <w:lang w:val="en-US"/>
        </w:rPr>
        <w:t xml:space="preserve">: </w:t>
      </w:r>
    </w:p>
    <w:p w14:paraId="163C6CE3" w14:textId="77777777" w:rsidR="00B273D2" w:rsidRPr="009758D5" w:rsidRDefault="00B273D2" w:rsidP="00205AB6">
      <w:pPr>
        <w:pStyle w:val="Default"/>
        <w:snapToGrid w:val="0"/>
        <w:spacing w:before="120" w:line="276" w:lineRule="auto"/>
        <w:jc w:val="both"/>
        <w:rPr>
          <w:b/>
          <w:lang w:val="en-US"/>
        </w:rPr>
      </w:pPr>
    </w:p>
    <w:p w14:paraId="2729FCA2" w14:textId="77777777" w:rsidR="00B273D2" w:rsidRPr="009758D5" w:rsidRDefault="009758D5" w:rsidP="00205AB6">
      <w:pPr>
        <w:pStyle w:val="Default"/>
        <w:snapToGrid w:val="0"/>
        <w:spacing w:before="120" w:line="276" w:lineRule="auto"/>
        <w:jc w:val="both"/>
        <w:rPr>
          <w:b/>
          <w:lang w:val="en-US"/>
        </w:rPr>
      </w:pPr>
      <w:r w:rsidRPr="009758D5">
        <w:rPr>
          <w:b/>
          <w:lang w:val="en-US"/>
        </w:rPr>
        <w:t>(</w:t>
      </w:r>
      <w:proofErr w:type="spellStart"/>
      <w:r w:rsidRPr="009758D5">
        <w:rPr>
          <w:b/>
          <w:lang w:val="en-US"/>
        </w:rPr>
        <w:t>i</w:t>
      </w:r>
      <w:proofErr w:type="spellEnd"/>
      <w:r w:rsidRPr="009758D5">
        <w:rPr>
          <w:b/>
          <w:lang w:val="en-US"/>
        </w:rPr>
        <w:t>) How to address the relationship between synthetic biology and biological diversity</w:t>
      </w:r>
    </w:p>
    <w:p w14:paraId="10CDA739" w14:textId="50196A92" w:rsidR="00B273D2" w:rsidRPr="009758D5" w:rsidRDefault="009758D5" w:rsidP="00205AB6">
      <w:pPr>
        <w:pStyle w:val="Paragrafoelenco"/>
        <w:snapToGrid w:val="0"/>
        <w:spacing w:before="120" w:after="0"/>
        <w:ind w:left="0"/>
        <w:contextualSpacing w:val="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 xml:space="preserve">Synthetic biology is a broad and fast-moving field of research and innovation, inspired by the distributed development and exponential rates of innovation and growth in computing. The range of fields where synthetic biology may be applied is wide and includes, among others, food production, new materials and manufacturing, waste processing and water purification, ecological restoration and health. Almost all new technologies and industrial sectors have implications on biodiversity conservation, because markets and human consumption drive change in the biosphere, and synthetic biology is no exception. For these reasons, the question of the relationship between synthetic biology and biodiversity conservation </w:t>
      </w:r>
      <w:proofErr w:type="gramStart"/>
      <w:r w:rsidRPr="009758D5">
        <w:rPr>
          <w:rFonts w:ascii="Times New Roman" w:hAnsi="Times New Roman" w:cs="Times New Roman"/>
          <w:sz w:val="24"/>
          <w:szCs w:val="24"/>
          <w:lang w:val="en-US"/>
        </w:rPr>
        <w:t>should be carefully and extensively addressed</w:t>
      </w:r>
      <w:proofErr w:type="gramEnd"/>
      <w:r w:rsidRPr="009758D5">
        <w:rPr>
          <w:rFonts w:ascii="Times New Roman" w:hAnsi="Times New Roman" w:cs="Times New Roman"/>
          <w:sz w:val="24"/>
          <w:szCs w:val="24"/>
          <w:lang w:val="en-US"/>
        </w:rPr>
        <w:t xml:space="preserve">. </w:t>
      </w:r>
    </w:p>
    <w:p w14:paraId="3ACA9ED4" w14:textId="77777777" w:rsidR="00B273D2" w:rsidRPr="009758D5" w:rsidRDefault="009758D5" w:rsidP="00205AB6">
      <w:p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General considerations about this issue:</w:t>
      </w:r>
    </w:p>
    <w:p w14:paraId="0A3C0442" w14:textId="77777777" w:rsidR="00B273D2" w:rsidRPr="009758D5" w:rsidRDefault="009758D5" w:rsidP="00205AB6">
      <w:pPr>
        <w:pStyle w:val="Paragrafoelenco"/>
        <w:numPr>
          <w:ilvl w:val="0"/>
          <w:numId w:val="2"/>
        </w:numPr>
        <w:snapToGrid w:val="0"/>
        <w:spacing w:before="120" w:after="0"/>
        <w:contextualSpacing w:val="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probably the best way to address the relationship between synthetic biology and biodiversity is following the objectives of the Convention on Biological Diversity, that are conservation of biological diversity, sustainable use of its components, and equitable sharing of the benefits arising out of the utilization of genetic resources. The relationship should be analyzed for all these objectives, and at all the levels of biological diversity (genetic, species, ecosystem), taking into consideration both benefits and risks.</w:t>
      </w:r>
    </w:p>
    <w:p w14:paraId="3B7C1844" w14:textId="77777777" w:rsidR="00B273D2" w:rsidRPr="009758D5" w:rsidRDefault="009758D5" w:rsidP="003147B3">
      <w:pPr>
        <w:pStyle w:val="Paragrafoelenco"/>
        <w:numPr>
          <w:ilvl w:val="0"/>
          <w:numId w:val="2"/>
        </w:numPr>
        <w:snapToGrid w:val="0"/>
        <w:spacing w:before="120" w:after="0"/>
        <w:contextualSpacing w:val="0"/>
        <w:jc w:val="both"/>
        <w:rPr>
          <w:rFonts w:ascii="Times New Roman" w:hAnsi="Times New Roman" w:cs="Times New Roman"/>
          <w:sz w:val="24"/>
          <w:szCs w:val="24"/>
          <w:lang w:val="en-US"/>
        </w:rPr>
      </w:pPr>
      <w:bookmarkStart w:id="0" w:name="_GoBack"/>
      <w:proofErr w:type="gramStart"/>
      <w:r w:rsidRPr="009758D5">
        <w:rPr>
          <w:rFonts w:ascii="Times New Roman" w:hAnsi="Times New Roman" w:cs="Times New Roman"/>
          <w:sz w:val="24"/>
          <w:szCs w:val="24"/>
          <w:lang w:val="en-US"/>
        </w:rPr>
        <w:t>before</w:t>
      </w:r>
      <w:proofErr w:type="gramEnd"/>
      <w:r w:rsidRPr="009758D5">
        <w:rPr>
          <w:rFonts w:ascii="Times New Roman" w:hAnsi="Times New Roman" w:cs="Times New Roman"/>
          <w:sz w:val="24"/>
          <w:szCs w:val="24"/>
          <w:lang w:val="en-US"/>
        </w:rPr>
        <w:t xml:space="preserve"> proceeding with specific considerations, it would be absolutely necessary to arrive at a unique and agreed definition of synthetic biology.</w:t>
      </w:r>
    </w:p>
    <w:p w14:paraId="1742EA42" w14:textId="7C0FFBDA" w:rsidR="00B273D2" w:rsidRPr="009758D5" w:rsidRDefault="009758D5" w:rsidP="003147B3">
      <w:pPr>
        <w:pStyle w:val="Paragrafoelenco"/>
        <w:numPr>
          <w:ilvl w:val="0"/>
          <w:numId w:val="2"/>
        </w:numPr>
        <w:snapToGrid w:val="0"/>
        <w:spacing w:before="120" w:after="0"/>
        <w:contextualSpacing w:val="0"/>
        <w:jc w:val="both"/>
        <w:rPr>
          <w:rFonts w:ascii="Times New Roman" w:hAnsi="Times New Roman" w:cs="Times New Roman"/>
          <w:sz w:val="24"/>
          <w:szCs w:val="24"/>
          <w:lang w:val="en-US"/>
        </w:rPr>
      </w:pPr>
      <w:proofErr w:type="gramStart"/>
      <w:r w:rsidRPr="009758D5">
        <w:rPr>
          <w:rFonts w:ascii="Times New Roman" w:hAnsi="Times New Roman" w:cs="Times New Roman"/>
          <w:sz w:val="24"/>
          <w:szCs w:val="24"/>
          <w:lang w:val="en-US"/>
        </w:rPr>
        <w:t>there</w:t>
      </w:r>
      <w:proofErr w:type="gramEnd"/>
      <w:r w:rsidRPr="009758D5">
        <w:rPr>
          <w:rFonts w:ascii="Times New Roman" w:hAnsi="Times New Roman" w:cs="Times New Roman"/>
          <w:sz w:val="24"/>
          <w:szCs w:val="24"/>
          <w:lang w:val="en-US"/>
        </w:rPr>
        <w:t xml:space="preserve"> is a need for a more careful and inclusive thought about the implications of synthetic biology for biodiversity conservation. A significant effort </w:t>
      </w:r>
      <w:proofErr w:type="gramStart"/>
      <w:r w:rsidRPr="009758D5">
        <w:rPr>
          <w:rFonts w:ascii="Times New Roman" w:hAnsi="Times New Roman" w:cs="Times New Roman"/>
          <w:sz w:val="24"/>
          <w:szCs w:val="24"/>
          <w:lang w:val="en-US"/>
        </w:rPr>
        <w:t>is needed</w:t>
      </w:r>
      <w:proofErr w:type="gramEnd"/>
      <w:r w:rsidRPr="009758D5">
        <w:rPr>
          <w:rFonts w:ascii="Times New Roman" w:hAnsi="Times New Roman" w:cs="Times New Roman"/>
          <w:sz w:val="24"/>
          <w:szCs w:val="24"/>
          <w:lang w:val="en-US"/>
        </w:rPr>
        <w:t xml:space="preserve"> on the part of the synthetic biology community to explore </w:t>
      </w:r>
      <w:r w:rsidR="00205AB6" w:rsidRPr="009758D5">
        <w:rPr>
          <w:rFonts w:ascii="Times New Roman" w:hAnsi="Times New Roman" w:cs="Times New Roman"/>
          <w:sz w:val="24"/>
          <w:szCs w:val="24"/>
          <w:lang w:val="en-US"/>
        </w:rPr>
        <w:t xml:space="preserve">ethical, philosophical and social </w:t>
      </w:r>
      <w:r w:rsidRPr="009758D5">
        <w:rPr>
          <w:rFonts w:ascii="Times New Roman" w:hAnsi="Times New Roman" w:cs="Times New Roman"/>
          <w:sz w:val="24"/>
          <w:szCs w:val="24"/>
          <w:lang w:val="en-US"/>
        </w:rPr>
        <w:t xml:space="preserve">dimensions of synthetic biology, and to address some of the issues of civic and environmental responsibility and biosecurity. Similarly, biologists and ecologists struggle to understand and incorporate issues such as human rights, livelihoods and politics into their own thinking may be useful as a model in thinking about how to address incorporation of synthetic biology. In this process, it is important that Institutions devote efforts and resources to bring together scientists, engineers, anthropologists, lawyers, civil society activists, ethicists, philosophers, public policy experts and other stakeholders to consider the implications of the new field. </w:t>
      </w:r>
    </w:p>
    <w:p w14:paraId="20C2708C" w14:textId="3AD55EA7" w:rsidR="00B273D2" w:rsidRPr="009758D5" w:rsidRDefault="009758D5" w:rsidP="003147B3">
      <w:pPr>
        <w:pStyle w:val="Paragrafoelenco"/>
        <w:numPr>
          <w:ilvl w:val="0"/>
          <w:numId w:val="2"/>
        </w:numPr>
        <w:snapToGrid w:val="0"/>
        <w:spacing w:before="120" w:after="0"/>
        <w:contextualSpacing w:val="0"/>
        <w:jc w:val="both"/>
        <w:rPr>
          <w:rFonts w:ascii="Times New Roman" w:hAnsi="Times New Roman" w:cs="Times New Roman"/>
          <w:sz w:val="24"/>
          <w:szCs w:val="24"/>
          <w:lang w:val="en-US"/>
        </w:rPr>
      </w:pPr>
      <w:proofErr w:type="gramStart"/>
      <w:r w:rsidRPr="009758D5">
        <w:rPr>
          <w:rFonts w:ascii="Times New Roman" w:hAnsi="Times New Roman" w:cs="Times New Roman"/>
          <w:sz w:val="24"/>
          <w:szCs w:val="24"/>
          <w:lang w:val="en-US"/>
        </w:rPr>
        <w:lastRenderedPageBreak/>
        <w:t>the</w:t>
      </w:r>
      <w:proofErr w:type="gramEnd"/>
      <w:r w:rsidRPr="009758D5">
        <w:rPr>
          <w:rFonts w:ascii="Times New Roman" w:hAnsi="Times New Roman" w:cs="Times New Roman"/>
          <w:sz w:val="24"/>
          <w:szCs w:val="24"/>
          <w:lang w:val="en-US"/>
        </w:rPr>
        <w:t xml:space="preserve"> organisms produced by </w:t>
      </w:r>
      <w:proofErr w:type="spellStart"/>
      <w:r w:rsidRPr="009758D5">
        <w:rPr>
          <w:rFonts w:ascii="Times New Roman" w:hAnsi="Times New Roman" w:cs="Times New Roman"/>
          <w:sz w:val="24"/>
          <w:szCs w:val="24"/>
          <w:lang w:val="en-US"/>
        </w:rPr>
        <w:t>synbio</w:t>
      </w:r>
      <w:proofErr w:type="spellEnd"/>
      <w:r w:rsidRPr="009758D5">
        <w:rPr>
          <w:rFonts w:ascii="Times New Roman" w:hAnsi="Times New Roman" w:cs="Times New Roman"/>
          <w:sz w:val="24"/>
          <w:szCs w:val="24"/>
          <w:lang w:val="en-US"/>
        </w:rPr>
        <w:t xml:space="preserve"> techniques can fall within the definition of LMO, and so within the Cartagena Protocol. In case of environmental release of these organisms, the provisions of the Protocol and the relative risk assessment framework </w:t>
      </w:r>
      <w:proofErr w:type="gramStart"/>
      <w:r w:rsidRPr="009758D5">
        <w:rPr>
          <w:rFonts w:ascii="Times New Roman" w:hAnsi="Times New Roman" w:cs="Times New Roman"/>
          <w:sz w:val="24"/>
          <w:szCs w:val="24"/>
          <w:lang w:val="en-US"/>
        </w:rPr>
        <w:t>should be applied</w:t>
      </w:r>
      <w:proofErr w:type="gramEnd"/>
      <w:r w:rsidRPr="009758D5">
        <w:rPr>
          <w:rFonts w:ascii="Times New Roman" w:hAnsi="Times New Roman" w:cs="Times New Roman"/>
          <w:sz w:val="24"/>
          <w:szCs w:val="24"/>
          <w:lang w:val="en-US"/>
        </w:rPr>
        <w:t xml:space="preserve">. This includes the precautionary approach and the risk assessment on a case-by-case basis. </w:t>
      </w:r>
      <w:proofErr w:type="gramStart"/>
      <w:r w:rsidRPr="009758D5">
        <w:rPr>
          <w:rFonts w:ascii="Times New Roman" w:hAnsi="Times New Roman" w:cs="Times New Roman"/>
          <w:sz w:val="24"/>
          <w:szCs w:val="24"/>
          <w:lang w:val="en-US"/>
        </w:rPr>
        <w:t>It’s</w:t>
      </w:r>
      <w:proofErr w:type="gramEnd"/>
      <w:r w:rsidRPr="009758D5">
        <w:rPr>
          <w:rFonts w:ascii="Times New Roman" w:hAnsi="Times New Roman" w:cs="Times New Roman"/>
          <w:sz w:val="24"/>
          <w:szCs w:val="24"/>
          <w:lang w:val="en-US"/>
        </w:rPr>
        <w:t xml:space="preserve"> also likely that, for some specific </w:t>
      </w:r>
      <w:proofErr w:type="spellStart"/>
      <w:r w:rsidRPr="009758D5">
        <w:rPr>
          <w:rFonts w:ascii="Times New Roman" w:hAnsi="Times New Roman" w:cs="Times New Roman"/>
          <w:sz w:val="24"/>
          <w:szCs w:val="24"/>
          <w:lang w:val="en-US"/>
        </w:rPr>
        <w:t>synbio</w:t>
      </w:r>
      <w:proofErr w:type="spellEnd"/>
      <w:r w:rsidRPr="009758D5">
        <w:rPr>
          <w:rFonts w:ascii="Times New Roman" w:hAnsi="Times New Roman" w:cs="Times New Roman"/>
          <w:sz w:val="24"/>
          <w:szCs w:val="24"/>
          <w:lang w:val="en-US"/>
        </w:rPr>
        <w:t xml:space="preserve"> organisms, adjustments to the established risk assessment procedure may be required (for example, in case of the absence of a natural counterpart). </w:t>
      </w:r>
    </w:p>
    <w:bookmarkEnd w:id="0"/>
    <w:p w14:paraId="5E6480BA" w14:textId="269D083B" w:rsidR="00B273D2" w:rsidRPr="009758D5" w:rsidRDefault="009758D5" w:rsidP="00205AB6">
      <w:pPr>
        <w:pStyle w:val="Paragrafoelenco"/>
        <w:numPr>
          <w:ilvl w:val="0"/>
          <w:numId w:val="2"/>
        </w:numPr>
        <w:snapToGrid w:val="0"/>
        <w:spacing w:before="120" w:after="0"/>
        <w:contextualSpacing w:val="0"/>
        <w:jc w:val="both"/>
        <w:rPr>
          <w:rFonts w:ascii="Times New Roman" w:hAnsi="Times New Roman" w:cs="Times New Roman"/>
          <w:sz w:val="24"/>
          <w:szCs w:val="24"/>
          <w:lang w:val="en-US"/>
        </w:rPr>
      </w:pPr>
      <w:proofErr w:type="gramStart"/>
      <w:r w:rsidRPr="009758D5">
        <w:rPr>
          <w:rFonts w:ascii="Times New Roman" w:hAnsi="Times New Roman" w:cs="Times New Roman"/>
          <w:sz w:val="24"/>
          <w:szCs w:val="24"/>
          <w:lang w:val="en-US"/>
        </w:rPr>
        <w:t>in</w:t>
      </w:r>
      <w:proofErr w:type="gramEnd"/>
      <w:r w:rsidRPr="009758D5">
        <w:rPr>
          <w:rFonts w:ascii="Times New Roman" w:hAnsi="Times New Roman" w:cs="Times New Roman"/>
          <w:sz w:val="24"/>
          <w:szCs w:val="24"/>
          <w:lang w:val="en-US"/>
        </w:rPr>
        <w:t xml:space="preserve"> addition to the risks for the environment, it is expected that the </w:t>
      </w:r>
      <w:proofErr w:type="spellStart"/>
      <w:r w:rsidRPr="009758D5">
        <w:rPr>
          <w:rFonts w:ascii="Times New Roman" w:hAnsi="Times New Roman" w:cs="Times New Roman"/>
          <w:sz w:val="24"/>
          <w:szCs w:val="24"/>
          <w:lang w:val="en-US"/>
        </w:rPr>
        <w:t>synbio</w:t>
      </w:r>
      <w:proofErr w:type="spellEnd"/>
      <w:r w:rsidRPr="009758D5">
        <w:rPr>
          <w:rFonts w:ascii="Times New Roman" w:hAnsi="Times New Roman" w:cs="Times New Roman"/>
          <w:sz w:val="24"/>
          <w:szCs w:val="24"/>
          <w:lang w:val="en-US"/>
        </w:rPr>
        <w:t xml:space="preserve"> techniques will have a strong impact on the equitable sharing of the benefits arising out of the utilization of genetic resources: indeed, many of these applications will generate patents. This could lead to the establishment of prevailing positions in the market of a few big subjects (as has already happened in the case of GMOs), and to an unequal distribution of benefits, at the expense of local populations holders of genetic resources. One increasingly prominent feature of debates on DNA patents is the question of whether DNA, as a product of nature, is patentable subject matter. This question is distinct from the question of whether the isolation of a DNA sequence from its natural environment and identification of its properties constitutes an inventive step. This raises questions about the constructive contribution that companies might make to the conservation and sustainable use of biodiversity. Patent activity for pharmaceuticals, traditional medicines and cosmetics is associated with debates on the misappropriation (</w:t>
      </w:r>
      <w:proofErr w:type="spellStart"/>
      <w:r w:rsidRPr="009758D5">
        <w:rPr>
          <w:rFonts w:ascii="Times New Roman" w:hAnsi="Times New Roman" w:cs="Times New Roman"/>
          <w:sz w:val="24"/>
          <w:szCs w:val="24"/>
          <w:lang w:val="en-US"/>
        </w:rPr>
        <w:t>biopiracy</w:t>
      </w:r>
      <w:proofErr w:type="spellEnd"/>
      <w:r w:rsidRPr="009758D5">
        <w:rPr>
          <w:rFonts w:ascii="Times New Roman" w:hAnsi="Times New Roman" w:cs="Times New Roman"/>
          <w:sz w:val="24"/>
          <w:szCs w:val="24"/>
          <w:lang w:val="en-US"/>
        </w:rPr>
        <w:t xml:space="preserve">) of genetic resources and traditional knowledge. </w:t>
      </w:r>
      <w:proofErr w:type="spellStart"/>
      <w:r w:rsidRPr="009758D5">
        <w:rPr>
          <w:rFonts w:ascii="Times New Roman" w:hAnsi="Times New Roman" w:cs="Times New Roman"/>
          <w:sz w:val="24"/>
          <w:szCs w:val="24"/>
          <w:lang w:val="en-US"/>
        </w:rPr>
        <w:t>Biopiracy</w:t>
      </w:r>
      <w:proofErr w:type="spellEnd"/>
      <w:r w:rsidRPr="009758D5">
        <w:rPr>
          <w:rFonts w:ascii="Times New Roman" w:hAnsi="Times New Roman" w:cs="Times New Roman"/>
          <w:sz w:val="24"/>
          <w:szCs w:val="24"/>
          <w:lang w:val="en-US"/>
        </w:rPr>
        <w:t xml:space="preserve"> </w:t>
      </w:r>
      <w:proofErr w:type="gramStart"/>
      <w:r w:rsidRPr="009758D5">
        <w:rPr>
          <w:rFonts w:ascii="Times New Roman" w:hAnsi="Times New Roman" w:cs="Times New Roman"/>
          <w:sz w:val="24"/>
          <w:szCs w:val="24"/>
          <w:lang w:val="en-US"/>
        </w:rPr>
        <w:t>can generally be understood</w:t>
      </w:r>
      <w:proofErr w:type="gramEnd"/>
      <w:r w:rsidRPr="009758D5">
        <w:rPr>
          <w:rFonts w:ascii="Times New Roman" w:hAnsi="Times New Roman" w:cs="Times New Roman"/>
          <w:sz w:val="24"/>
          <w:szCs w:val="24"/>
          <w:lang w:val="en-US"/>
        </w:rPr>
        <w:t xml:space="preserve"> as the collection of biological materials and recording the knowledge of indigenous peoples and local communities (traditional knowledge) that subsequently become the focus of a patent application directed to creating a commercial product. With improvement in DNA synthesis technology, synthetic biology increasingly relies on transfers of digital information rather than transfer of physical material. The use of the term “genetic material” in the Nagoya Protocol suggests that intangibles do not fall within the scope of the CBD and its Protocols. Further questions arise in the context of so-called derivatives. As noted, synthetic biology currently uses genetically modified organisms to produce chemicals, such as </w:t>
      </w:r>
      <w:proofErr w:type="spellStart"/>
      <w:r w:rsidRPr="009758D5">
        <w:rPr>
          <w:rFonts w:ascii="Times New Roman" w:hAnsi="Times New Roman" w:cs="Times New Roman"/>
          <w:sz w:val="24"/>
          <w:szCs w:val="24"/>
          <w:lang w:val="en-US"/>
        </w:rPr>
        <w:t>artemisinin</w:t>
      </w:r>
      <w:proofErr w:type="spellEnd"/>
      <w:r w:rsidRPr="009758D5">
        <w:rPr>
          <w:rFonts w:ascii="Times New Roman" w:hAnsi="Times New Roman" w:cs="Times New Roman"/>
          <w:sz w:val="24"/>
          <w:szCs w:val="24"/>
          <w:lang w:val="en-US"/>
        </w:rPr>
        <w:t xml:space="preserve">, isoprene, and vanillin, which have natural analogs. Article 2 of the Nagoya Protocol defines a derivative as “a naturally occurring biochemical compound resulting from the genetic expression or metabolism of biological or genetic resources, even if it does not contain functional units of heredity.” </w:t>
      </w:r>
      <w:proofErr w:type="gramStart"/>
      <w:r w:rsidRPr="009758D5">
        <w:rPr>
          <w:rFonts w:ascii="Times New Roman" w:hAnsi="Times New Roman" w:cs="Times New Roman"/>
          <w:sz w:val="24"/>
          <w:szCs w:val="24"/>
          <w:lang w:val="en-US"/>
        </w:rPr>
        <w:t>Thus</w:t>
      </w:r>
      <w:proofErr w:type="gramEnd"/>
      <w:r w:rsidRPr="009758D5">
        <w:rPr>
          <w:rFonts w:ascii="Times New Roman" w:hAnsi="Times New Roman" w:cs="Times New Roman"/>
          <w:sz w:val="24"/>
          <w:szCs w:val="24"/>
          <w:lang w:val="en-US"/>
        </w:rPr>
        <w:t xml:space="preserve"> various products of synthetic biology would appear to fall within Article 2. However, derivatives are not explicitly included in the scope of NP's Article 3, and thus commentators differ on whether the NP’s obligations </w:t>
      </w:r>
      <w:proofErr w:type="gramStart"/>
      <w:r w:rsidRPr="009758D5">
        <w:rPr>
          <w:rFonts w:ascii="Times New Roman" w:hAnsi="Times New Roman" w:cs="Times New Roman"/>
          <w:sz w:val="24"/>
          <w:szCs w:val="24"/>
          <w:lang w:val="en-US"/>
        </w:rPr>
        <w:t>should be deemed</w:t>
      </w:r>
      <w:proofErr w:type="gramEnd"/>
      <w:r w:rsidRPr="009758D5">
        <w:rPr>
          <w:rFonts w:ascii="Times New Roman" w:hAnsi="Times New Roman" w:cs="Times New Roman"/>
          <w:sz w:val="24"/>
          <w:szCs w:val="24"/>
          <w:lang w:val="en-US"/>
        </w:rPr>
        <w:t xml:space="preserve"> to extend to them or should be confined to genetic resources. All these aforementioned points </w:t>
      </w:r>
      <w:proofErr w:type="gramStart"/>
      <w:r w:rsidRPr="009758D5">
        <w:rPr>
          <w:rFonts w:ascii="Times New Roman" w:hAnsi="Times New Roman" w:cs="Times New Roman"/>
          <w:sz w:val="24"/>
          <w:szCs w:val="24"/>
          <w:lang w:val="en-US"/>
        </w:rPr>
        <w:t>should be carefully discussed</w:t>
      </w:r>
      <w:proofErr w:type="gramEnd"/>
      <w:r w:rsidRPr="009758D5">
        <w:rPr>
          <w:rFonts w:ascii="Times New Roman" w:hAnsi="Times New Roman" w:cs="Times New Roman"/>
          <w:sz w:val="24"/>
          <w:szCs w:val="24"/>
          <w:lang w:val="en-US"/>
        </w:rPr>
        <w:t xml:space="preserve"> and conclusions should be achieved in order to regulate the applications of synthetic biology on biological diversity.</w:t>
      </w:r>
    </w:p>
    <w:p w14:paraId="50AB3F8E" w14:textId="77777777" w:rsidR="00B273D2" w:rsidRPr="009758D5" w:rsidRDefault="00B273D2" w:rsidP="00205AB6">
      <w:pPr>
        <w:snapToGrid w:val="0"/>
        <w:spacing w:before="120" w:after="0"/>
        <w:jc w:val="both"/>
        <w:rPr>
          <w:rFonts w:ascii="Times New Roman" w:hAnsi="Times New Roman" w:cs="Times New Roman"/>
          <w:sz w:val="24"/>
          <w:szCs w:val="24"/>
          <w:lang w:val="en-US"/>
        </w:rPr>
      </w:pPr>
    </w:p>
    <w:p w14:paraId="54B1F836" w14:textId="77777777" w:rsidR="00B273D2" w:rsidRPr="009758D5" w:rsidRDefault="009758D5" w:rsidP="00205AB6">
      <w:pPr>
        <w:pStyle w:val="Default"/>
        <w:snapToGrid w:val="0"/>
        <w:spacing w:before="120" w:line="276" w:lineRule="auto"/>
        <w:jc w:val="both"/>
        <w:rPr>
          <w:b/>
          <w:lang w:val="en-US"/>
        </w:rPr>
      </w:pPr>
      <w:r w:rsidRPr="009758D5">
        <w:rPr>
          <w:b/>
          <w:lang w:val="en-US"/>
        </w:rPr>
        <w:t xml:space="preserve">(ii) The similarities and differences between </w:t>
      </w:r>
      <w:proofErr w:type="gramStart"/>
      <w:r w:rsidRPr="009758D5">
        <w:rPr>
          <w:b/>
          <w:lang w:val="en-US"/>
        </w:rPr>
        <w:t>living</w:t>
      </w:r>
      <w:proofErr w:type="gramEnd"/>
      <w:r w:rsidRPr="009758D5">
        <w:rPr>
          <w:b/>
          <w:lang w:val="en-US"/>
        </w:rPr>
        <w:t xml:space="preserve"> modified organisms (as defined in the Cartagena Protocol) and organisms, components and products of synthetic biology techniques</w:t>
      </w:r>
    </w:p>
    <w:p w14:paraId="4A8C1059" w14:textId="77777777" w:rsidR="00B273D2" w:rsidRPr="009758D5" w:rsidRDefault="009758D5" w:rsidP="00205AB6">
      <w:pPr>
        <w:snapToGrid w:val="0"/>
        <w:spacing w:before="120" w:after="0"/>
        <w:jc w:val="both"/>
        <w:rPr>
          <w:rFonts w:ascii="Times New Roman" w:eastAsia="Times New Roman" w:hAnsi="Times New Roman" w:cs="Times New Roman"/>
          <w:sz w:val="24"/>
          <w:szCs w:val="24"/>
          <w:shd w:val="clear" w:color="auto" w:fill="FFFFFF"/>
          <w:lang w:val="en-US" w:eastAsia="it-IT"/>
        </w:rPr>
      </w:pPr>
      <w:proofErr w:type="gramStart"/>
      <w:r w:rsidRPr="009758D5">
        <w:rPr>
          <w:rFonts w:ascii="Times New Roman" w:hAnsi="Times New Roman" w:cs="Times New Roman"/>
          <w:sz w:val="24"/>
          <w:szCs w:val="24"/>
          <w:shd w:val="clear" w:color="auto" w:fill="FFFFFF"/>
          <w:lang w:val="en-US"/>
        </w:rPr>
        <w:t xml:space="preserve">The Cartagena Protocol defines </w:t>
      </w:r>
      <w:r w:rsidRPr="009758D5">
        <w:rPr>
          <w:rFonts w:ascii="Times New Roman" w:hAnsi="Times New Roman" w:cs="Times New Roman"/>
          <w:sz w:val="24"/>
          <w:szCs w:val="24"/>
          <w:lang w:val="en-US"/>
        </w:rPr>
        <w:t xml:space="preserve">Living Modified Organisms </w:t>
      </w:r>
      <w:r w:rsidRPr="009758D5">
        <w:rPr>
          <w:rFonts w:ascii="Times New Roman" w:hAnsi="Times New Roman" w:cs="Times New Roman"/>
          <w:sz w:val="24"/>
          <w:szCs w:val="24"/>
          <w:shd w:val="clear" w:color="auto" w:fill="FFFFFF"/>
          <w:lang w:val="en-US"/>
        </w:rPr>
        <w:t>as “</w:t>
      </w:r>
      <w:r w:rsidRPr="009758D5">
        <w:rPr>
          <w:rFonts w:ascii="Times New Roman" w:hAnsi="Times New Roman" w:cs="Times New Roman"/>
          <w:i/>
          <w:sz w:val="24"/>
          <w:szCs w:val="24"/>
          <w:shd w:val="clear" w:color="auto" w:fill="FFFFFF"/>
          <w:lang w:val="en-US"/>
        </w:rPr>
        <w:t>any living organism that possesses a novel combination of genetic material obtained through the use of modern biotechnology</w:t>
      </w:r>
      <w:r w:rsidRPr="009758D5">
        <w:rPr>
          <w:rFonts w:ascii="Times New Roman" w:hAnsi="Times New Roman" w:cs="Times New Roman"/>
          <w:sz w:val="24"/>
          <w:szCs w:val="24"/>
          <w:shd w:val="clear" w:color="auto" w:fill="FFFFFF"/>
          <w:lang w:val="en-US"/>
        </w:rPr>
        <w:t>”, and modern biotechnology as “</w:t>
      </w:r>
      <w:r w:rsidRPr="009758D5">
        <w:rPr>
          <w:rFonts w:ascii="Times New Roman" w:eastAsia="Times New Roman" w:hAnsi="Times New Roman" w:cs="Times New Roman"/>
          <w:i/>
          <w:sz w:val="24"/>
          <w:szCs w:val="24"/>
          <w:shd w:val="clear" w:color="auto" w:fill="FFFFFF"/>
          <w:lang w:val="en-US" w:eastAsia="it-IT"/>
        </w:rPr>
        <w:t>the application of i</w:t>
      </w:r>
      <w:r w:rsidRPr="009758D5">
        <w:rPr>
          <w:rFonts w:ascii="Times New Roman" w:eastAsia="Times New Roman" w:hAnsi="Times New Roman" w:cs="Times New Roman"/>
          <w:i/>
          <w:sz w:val="24"/>
          <w:szCs w:val="24"/>
          <w:lang w:val="en-US" w:eastAsia="it-IT"/>
        </w:rPr>
        <w:t xml:space="preserve">n vitro nucleic acid techniques, including recombinant deoxyribonucleic acid (DNA) and direct injection of nucleic acid into cells or organelles, or fusion </w:t>
      </w:r>
      <w:r w:rsidRPr="009758D5">
        <w:rPr>
          <w:rFonts w:ascii="Times New Roman" w:eastAsia="Times New Roman" w:hAnsi="Times New Roman" w:cs="Times New Roman"/>
          <w:i/>
          <w:sz w:val="24"/>
          <w:szCs w:val="24"/>
          <w:lang w:val="en-US" w:eastAsia="it-IT"/>
        </w:rPr>
        <w:lastRenderedPageBreak/>
        <w:t xml:space="preserve">of cells beyond the taxonomic family, </w:t>
      </w:r>
      <w:r w:rsidRPr="009758D5">
        <w:rPr>
          <w:rFonts w:ascii="Times New Roman" w:eastAsia="Times New Roman" w:hAnsi="Times New Roman" w:cs="Times New Roman"/>
          <w:i/>
          <w:sz w:val="24"/>
          <w:szCs w:val="24"/>
          <w:shd w:val="clear" w:color="auto" w:fill="FFFFFF"/>
          <w:lang w:val="en-US" w:eastAsia="it-IT"/>
        </w:rPr>
        <w:t>that overcome natural physiological reproductive or recombination barriers and that are not techniques used in traditional breeding and selection</w:t>
      </w:r>
      <w:r w:rsidRPr="009758D5">
        <w:rPr>
          <w:rFonts w:ascii="Times New Roman" w:eastAsia="Times New Roman" w:hAnsi="Times New Roman" w:cs="Times New Roman"/>
          <w:sz w:val="24"/>
          <w:szCs w:val="24"/>
          <w:shd w:val="clear" w:color="auto" w:fill="FFFFFF"/>
          <w:lang w:val="en-US" w:eastAsia="it-IT"/>
        </w:rPr>
        <w:t>”.</w:t>
      </w:r>
      <w:proofErr w:type="gramEnd"/>
    </w:p>
    <w:p w14:paraId="7A5C1346" w14:textId="4B3C5D4D" w:rsidR="00B273D2" w:rsidRPr="009758D5" w:rsidRDefault="009758D5" w:rsidP="00205AB6">
      <w:p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 xml:space="preserve">Synthetic biology uses synthetically constructed parts, is not limited to the modification of natural organisms, </w:t>
      </w:r>
      <w:proofErr w:type="gramStart"/>
      <w:r w:rsidRPr="009758D5">
        <w:rPr>
          <w:rFonts w:ascii="Times New Roman" w:hAnsi="Times New Roman" w:cs="Times New Roman"/>
          <w:sz w:val="24"/>
          <w:szCs w:val="24"/>
          <w:lang w:val="en-US"/>
        </w:rPr>
        <w:t>and also</w:t>
      </w:r>
      <w:proofErr w:type="gramEnd"/>
      <w:r w:rsidRPr="009758D5">
        <w:rPr>
          <w:rFonts w:ascii="Times New Roman" w:hAnsi="Times New Roman" w:cs="Times New Roman"/>
          <w:sz w:val="24"/>
          <w:szCs w:val="24"/>
          <w:lang w:val="en-US"/>
        </w:rPr>
        <w:t xml:space="preserve"> extends to the construction of </w:t>
      </w:r>
      <w:r w:rsidRPr="009758D5">
        <w:rPr>
          <w:rFonts w:ascii="Times New Roman" w:eastAsia="Times New Roman" w:hAnsi="Times New Roman" w:cs="Times New Roman"/>
          <w:sz w:val="24"/>
          <w:szCs w:val="24"/>
          <w:shd w:val="clear" w:color="auto" w:fill="FFFFFF"/>
          <w:lang w:val="en-US" w:eastAsia="it-IT"/>
        </w:rPr>
        <w:t>new biochemical systems or organisms. Fu</w:t>
      </w:r>
      <w:r w:rsidRPr="009758D5">
        <w:rPr>
          <w:rFonts w:ascii="Times New Roman" w:hAnsi="Times New Roman" w:cs="Times New Roman"/>
          <w:sz w:val="24"/>
          <w:szCs w:val="24"/>
          <w:lang w:val="en-US"/>
        </w:rPr>
        <w:t xml:space="preserve">rthermore, </w:t>
      </w:r>
      <w:proofErr w:type="spellStart"/>
      <w:r w:rsidRPr="009758D5">
        <w:rPr>
          <w:rFonts w:ascii="Times New Roman" w:hAnsi="Times New Roman" w:cs="Times New Roman"/>
          <w:sz w:val="24"/>
          <w:szCs w:val="24"/>
          <w:lang w:val="en-US"/>
        </w:rPr>
        <w:t>synbio</w:t>
      </w:r>
      <w:proofErr w:type="spellEnd"/>
      <w:r w:rsidRPr="009758D5">
        <w:rPr>
          <w:rFonts w:ascii="Times New Roman" w:hAnsi="Times New Roman" w:cs="Times New Roman"/>
          <w:sz w:val="24"/>
          <w:szCs w:val="24"/>
          <w:lang w:val="en-US"/>
        </w:rPr>
        <w:t xml:space="preserve"> techniques are not limited to the use of modern biotechnology, based on nucleic acid, and in this </w:t>
      </w:r>
      <w:proofErr w:type="gramStart"/>
      <w:r w:rsidRPr="009758D5">
        <w:rPr>
          <w:rFonts w:ascii="Times New Roman" w:hAnsi="Times New Roman" w:cs="Times New Roman"/>
          <w:sz w:val="24"/>
          <w:szCs w:val="24"/>
          <w:lang w:val="en-US"/>
        </w:rPr>
        <w:t>case</w:t>
      </w:r>
      <w:proofErr w:type="gramEnd"/>
      <w:r w:rsidRPr="009758D5">
        <w:rPr>
          <w:rFonts w:ascii="Times New Roman" w:hAnsi="Times New Roman" w:cs="Times New Roman"/>
          <w:sz w:val="24"/>
          <w:szCs w:val="24"/>
          <w:lang w:val="en-US"/>
        </w:rPr>
        <w:t xml:space="preserve"> they couldn’t fall within the Cartagena Protocol.</w:t>
      </w:r>
    </w:p>
    <w:p w14:paraId="395C68AE" w14:textId="77777777" w:rsidR="00B273D2" w:rsidRPr="009758D5" w:rsidRDefault="009758D5" w:rsidP="00205AB6">
      <w:p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 xml:space="preserve">However, it seems reasonable that the majority of the organisms currently obtained by synthetic biology techniques </w:t>
      </w:r>
      <w:proofErr w:type="gramStart"/>
      <w:r w:rsidRPr="009758D5">
        <w:rPr>
          <w:rFonts w:ascii="Times New Roman" w:hAnsi="Times New Roman" w:cs="Times New Roman"/>
          <w:sz w:val="24"/>
          <w:szCs w:val="24"/>
          <w:lang w:val="en-US"/>
        </w:rPr>
        <w:t>can be considered</w:t>
      </w:r>
      <w:proofErr w:type="gramEnd"/>
      <w:r w:rsidRPr="009758D5">
        <w:rPr>
          <w:rFonts w:ascii="Times New Roman" w:hAnsi="Times New Roman" w:cs="Times New Roman"/>
          <w:sz w:val="24"/>
          <w:szCs w:val="24"/>
          <w:lang w:val="en-US"/>
        </w:rPr>
        <w:t xml:space="preserve"> LMOs as defined by the Cartagena Protocol and fall under its provisions. Conversely, products that are not living organisms and </w:t>
      </w:r>
      <w:proofErr w:type="gramStart"/>
      <w:r w:rsidRPr="009758D5">
        <w:rPr>
          <w:rFonts w:ascii="Times New Roman" w:hAnsi="Times New Roman" w:cs="Times New Roman"/>
          <w:sz w:val="24"/>
          <w:szCs w:val="24"/>
          <w:lang w:val="en-US"/>
        </w:rPr>
        <w:t>don’t</w:t>
      </w:r>
      <w:proofErr w:type="gramEnd"/>
      <w:r w:rsidRPr="009758D5">
        <w:rPr>
          <w:rFonts w:ascii="Times New Roman" w:hAnsi="Times New Roman" w:cs="Times New Roman"/>
          <w:sz w:val="24"/>
          <w:szCs w:val="24"/>
          <w:lang w:val="en-US"/>
        </w:rPr>
        <w:t xml:space="preserve"> use living organisms in the production process don’t fall within the Protocol.</w:t>
      </w:r>
    </w:p>
    <w:p w14:paraId="1766600A" w14:textId="77777777" w:rsidR="00B273D2" w:rsidRPr="009758D5" w:rsidRDefault="00B273D2" w:rsidP="00205AB6">
      <w:pPr>
        <w:snapToGrid w:val="0"/>
        <w:spacing w:before="120" w:after="0"/>
        <w:jc w:val="both"/>
        <w:rPr>
          <w:rFonts w:ascii="Times New Roman" w:hAnsi="Times New Roman" w:cs="Times New Roman"/>
          <w:sz w:val="24"/>
          <w:szCs w:val="24"/>
          <w:lang w:val="en-US"/>
        </w:rPr>
      </w:pPr>
    </w:p>
    <w:p w14:paraId="4D7F179B" w14:textId="77777777" w:rsidR="00B273D2" w:rsidRPr="009758D5" w:rsidRDefault="009758D5" w:rsidP="00205AB6">
      <w:pPr>
        <w:pStyle w:val="Default"/>
        <w:snapToGrid w:val="0"/>
        <w:spacing w:before="120" w:line="276" w:lineRule="auto"/>
        <w:jc w:val="both"/>
        <w:rPr>
          <w:b/>
          <w:lang w:val="en-US"/>
        </w:rPr>
      </w:pPr>
      <w:r w:rsidRPr="009758D5">
        <w:rPr>
          <w:b/>
          <w:lang w:val="en-US"/>
        </w:rPr>
        <w:t>(iii) Adequacy of existing national, regional and/or international instruments to regulate the organisms, components or products derived from synthetic biology techniques</w:t>
      </w:r>
    </w:p>
    <w:p w14:paraId="261B0B4D" w14:textId="541FB24A" w:rsidR="00B273D2" w:rsidRPr="009758D5" w:rsidRDefault="009758D5" w:rsidP="00205AB6">
      <w:pPr>
        <w:pStyle w:val="Default"/>
        <w:snapToGrid w:val="0"/>
        <w:spacing w:before="120" w:line="276" w:lineRule="auto"/>
        <w:jc w:val="both"/>
        <w:rPr>
          <w:lang w:val="en-US"/>
        </w:rPr>
      </w:pPr>
      <w:r w:rsidRPr="009758D5">
        <w:rPr>
          <w:lang w:val="en-US"/>
        </w:rPr>
        <w:t xml:space="preserve">Until knowledge gaps and a clear definition of synthetic biology will not be on the shelf, it seems reasonable to apply current risk assessment procedures and monitoring regimes performed for LMOs releases and applications together with those used for medical, chemical products and other activities that may have impacts on the biodiversity. If current trends continues, the actual risk assessment approach </w:t>
      </w:r>
      <w:proofErr w:type="gramStart"/>
      <w:r w:rsidRPr="009758D5">
        <w:rPr>
          <w:lang w:val="en-US"/>
        </w:rPr>
        <w:t>may in future be made</w:t>
      </w:r>
      <w:proofErr w:type="gramEnd"/>
      <w:r w:rsidRPr="009758D5">
        <w:rPr>
          <w:lang w:val="en-US"/>
        </w:rPr>
        <w:t xml:space="preserve"> more difficult by an increase in the complexity of the resulting organisms and the absence of a natural counterpart. Indeed, </w:t>
      </w:r>
      <w:r w:rsidRPr="009758D5">
        <w:rPr>
          <w:rFonts w:eastAsia="FrutigerLTStd-Roman"/>
          <w:lang w:val="en-US"/>
        </w:rPr>
        <w:t xml:space="preserve">identifying a reference organism is a </w:t>
      </w:r>
      <w:r w:rsidRPr="009758D5">
        <w:rPr>
          <w:lang w:val="en-US"/>
        </w:rPr>
        <w:t xml:space="preserve">critical point for the risk assessment procedure </w:t>
      </w:r>
      <w:r w:rsidRPr="009758D5">
        <w:rPr>
          <w:rFonts w:eastAsia="FrutigerLTStd-Roman"/>
          <w:lang w:val="en-US"/>
        </w:rPr>
        <w:t xml:space="preserve">for LMOs: for some of </w:t>
      </w:r>
      <w:r w:rsidRPr="009758D5">
        <w:rPr>
          <w:lang w:val="en-US"/>
        </w:rPr>
        <w:t xml:space="preserve">the organisms designed and constructed in the laboratory with chemically synthesized DNA there is no “parental organism” to be compared or evaluated. Thus, some modification or further guidance on this issue </w:t>
      </w:r>
      <w:proofErr w:type="gramStart"/>
      <w:r w:rsidRPr="009758D5">
        <w:rPr>
          <w:lang w:val="en-US"/>
        </w:rPr>
        <w:t>could be needed</w:t>
      </w:r>
      <w:proofErr w:type="gramEnd"/>
      <w:r w:rsidRPr="009758D5">
        <w:rPr>
          <w:rFonts w:eastAsia="FrutigerLTStd-Roman"/>
          <w:lang w:val="en-US"/>
        </w:rPr>
        <w:t>.</w:t>
      </w:r>
    </w:p>
    <w:p w14:paraId="768D474F" w14:textId="77777777" w:rsidR="00B273D2" w:rsidRPr="009758D5" w:rsidRDefault="00B273D2" w:rsidP="00205AB6">
      <w:pPr>
        <w:pStyle w:val="Default"/>
        <w:snapToGrid w:val="0"/>
        <w:spacing w:before="120" w:line="276" w:lineRule="auto"/>
        <w:jc w:val="both"/>
        <w:rPr>
          <w:lang w:val="en-US"/>
        </w:rPr>
      </w:pPr>
    </w:p>
    <w:p w14:paraId="24F5A6B3" w14:textId="77777777" w:rsidR="00B273D2" w:rsidRPr="009758D5" w:rsidRDefault="009758D5" w:rsidP="00205AB6">
      <w:pPr>
        <w:pStyle w:val="Default"/>
        <w:snapToGrid w:val="0"/>
        <w:spacing w:before="120" w:line="276" w:lineRule="auto"/>
        <w:jc w:val="both"/>
        <w:rPr>
          <w:b/>
          <w:lang w:val="en-US"/>
        </w:rPr>
      </w:pPr>
      <w:proofErr w:type="gramStart"/>
      <w:r w:rsidRPr="009758D5">
        <w:rPr>
          <w:b/>
          <w:lang w:val="en-US"/>
        </w:rPr>
        <w:t>(iv) An</w:t>
      </w:r>
      <w:proofErr w:type="gramEnd"/>
      <w:r w:rsidRPr="009758D5">
        <w:rPr>
          <w:b/>
          <w:lang w:val="en-US"/>
        </w:rPr>
        <w:t xml:space="preserve"> operational definition of synthetic biology, comprising inclusion and exclusion criteria</w:t>
      </w:r>
    </w:p>
    <w:p w14:paraId="7F08E462" w14:textId="5F07989F" w:rsidR="00B273D2" w:rsidRPr="009758D5" w:rsidRDefault="009758D5" w:rsidP="00205AB6">
      <w:pPr>
        <w:pStyle w:val="Default"/>
        <w:snapToGrid w:val="0"/>
        <w:spacing w:before="120" w:line="276" w:lineRule="auto"/>
        <w:jc w:val="both"/>
        <w:rPr>
          <w:lang w:val="en-US"/>
        </w:rPr>
      </w:pPr>
      <w:r w:rsidRPr="009758D5">
        <w:rPr>
          <w:lang w:val="en-US"/>
        </w:rPr>
        <w:t xml:space="preserve">Different definitions </w:t>
      </w:r>
      <w:proofErr w:type="gramStart"/>
      <w:r w:rsidRPr="009758D5">
        <w:rPr>
          <w:lang w:val="en-US"/>
        </w:rPr>
        <w:t>have been given</w:t>
      </w:r>
      <w:proofErr w:type="gramEnd"/>
      <w:r w:rsidRPr="009758D5">
        <w:rPr>
          <w:lang w:val="en-US"/>
        </w:rPr>
        <w:t xml:space="preserve"> in the effort to design the boundaries, inclusion and exclusion criteria of Synthetic Biology issue. </w:t>
      </w:r>
    </w:p>
    <w:p w14:paraId="209334BF" w14:textId="14FF12F0" w:rsidR="00B273D2" w:rsidRPr="009758D5" w:rsidRDefault="009758D5" w:rsidP="00205AB6">
      <w:pPr>
        <w:pStyle w:val="Default"/>
        <w:snapToGrid w:val="0"/>
        <w:spacing w:before="120" w:line="276" w:lineRule="auto"/>
        <w:jc w:val="both"/>
        <w:rPr>
          <w:lang w:val="en-US"/>
        </w:rPr>
      </w:pPr>
      <w:r w:rsidRPr="009758D5">
        <w:rPr>
          <w:lang w:val="en-GB"/>
        </w:rPr>
        <w:t xml:space="preserve">Italy agrees on the scientific opinion on the definition of synthetic biology proposed by </w:t>
      </w:r>
      <w:proofErr w:type="gramStart"/>
      <w:r w:rsidRPr="009758D5">
        <w:rPr>
          <w:lang w:val="en-GB"/>
        </w:rPr>
        <w:t>the  joint</w:t>
      </w:r>
      <w:proofErr w:type="gramEnd"/>
      <w:r w:rsidRPr="009758D5">
        <w:rPr>
          <w:lang w:val="en-GB"/>
        </w:rPr>
        <w:t xml:space="preserve"> panel of the EU Scientific Committees on Consumer Safety, on Emerging and Newly Identified Health Risks, and on Health and Environmental Risks. The three Committees agreed on the following definition “[synthetic biology] is the application of science, technology and engineering to facilitate and accelerate the design, manufacture and/or modification of genetic materials in living organisms.” </w:t>
      </w:r>
      <w:proofErr w:type="gramStart"/>
      <w:r w:rsidRPr="009758D5">
        <w:rPr>
          <w:lang w:val="en-GB"/>
        </w:rPr>
        <w:t>We believe that this definition is comprehensive under different aspects: it avoids the traditional focus on conceptual aspects such as “modularity” in favour of a testable definition; it emphasizes that synthetic biology and genetic modification are fundamentally the same and yet continuously evolving fields; and it recognizes that existing regulations and guidelines for biological and genetically modified materials apply to synthetic biology materials.</w:t>
      </w:r>
      <w:proofErr w:type="gramEnd"/>
      <w:r w:rsidRPr="009758D5">
        <w:rPr>
          <w:lang w:val="en-GB"/>
        </w:rPr>
        <w:t xml:space="preserve"> Furthermore, we believe that this definition includes the relatively new research areas of genetic parts libraries, DNA synthesis, genome editing, and </w:t>
      </w:r>
      <w:proofErr w:type="spellStart"/>
      <w:r w:rsidRPr="009758D5">
        <w:rPr>
          <w:lang w:val="en-GB"/>
        </w:rPr>
        <w:t>xenobiology</w:t>
      </w:r>
      <w:proofErr w:type="spellEnd"/>
      <w:r w:rsidRPr="009758D5">
        <w:rPr>
          <w:lang w:val="en-GB"/>
        </w:rPr>
        <w:t xml:space="preserve">. Nevertheless, we retain that this definition excludes those technologies that </w:t>
      </w:r>
      <w:proofErr w:type="gramStart"/>
      <w:r w:rsidRPr="009758D5">
        <w:rPr>
          <w:lang w:val="en-GB"/>
        </w:rPr>
        <w:t>don’t</w:t>
      </w:r>
      <w:proofErr w:type="gramEnd"/>
      <w:r w:rsidRPr="009758D5">
        <w:rPr>
          <w:lang w:val="en-GB"/>
        </w:rPr>
        <w:t xml:space="preserve"> use or create living organisms: so, we support further discussion on this issue within the AHTEG on synthetic biology.</w:t>
      </w:r>
    </w:p>
    <w:p w14:paraId="4A5B3C1B" w14:textId="77777777" w:rsidR="00B273D2" w:rsidRPr="009758D5" w:rsidRDefault="00B273D2" w:rsidP="00205AB6">
      <w:pPr>
        <w:pStyle w:val="Default"/>
        <w:snapToGrid w:val="0"/>
        <w:spacing w:before="120" w:line="276" w:lineRule="auto"/>
        <w:jc w:val="both"/>
        <w:rPr>
          <w:lang w:val="en-US"/>
        </w:rPr>
      </w:pPr>
    </w:p>
    <w:p w14:paraId="291DC4E8" w14:textId="77777777" w:rsidR="00B273D2" w:rsidRPr="009758D5" w:rsidRDefault="009758D5" w:rsidP="00205AB6">
      <w:pPr>
        <w:pStyle w:val="Default"/>
        <w:snapToGrid w:val="0"/>
        <w:spacing w:before="120" w:line="276" w:lineRule="auto"/>
        <w:jc w:val="both"/>
        <w:rPr>
          <w:b/>
          <w:lang w:val="en-US"/>
        </w:rPr>
      </w:pPr>
      <w:r w:rsidRPr="009758D5">
        <w:rPr>
          <w:b/>
          <w:lang w:val="en-US"/>
        </w:rPr>
        <w:lastRenderedPageBreak/>
        <w:t>(v) Potential benefits and risks of organisms, components and products arising from synthetic biology techniques to the conservation and sustainable use of biodiversity and related human health and socioeconomic impacts relevant to the mandate of the Convention and its Protocols</w:t>
      </w:r>
    </w:p>
    <w:p w14:paraId="7617BDBD" w14:textId="77777777" w:rsidR="00B273D2" w:rsidRPr="009758D5" w:rsidRDefault="009758D5" w:rsidP="00205AB6">
      <w:pPr>
        <w:pStyle w:val="Default"/>
        <w:snapToGrid w:val="0"/>
        <w:spacing w:before="120" w:line="276" w:lineRule="auto"/>
        <w:jc w:val="both"/>
        <w:rPr>
          <w:lang w:val="en-US"/>
        </w:rPr>
      </w:pPr>
      <w:r w:rsidRPr="009758D5">
        <w:rPr>
          <w:lang w:val="en-US"/>
        </w:rPr>
        <w:t xml:space="preserve">Giving the assumption that further and specific risk/benefit assessment procedure </w:t>
      </w:r>
      <w:proofErr w:type="gramStart"/>
      <w:r w:rsidRPr="009758D5">
        <w:rPr>
          <w:lang w:val="en-US"/>
        </w:rPr>
        <w:t>should be developed</w:t>
      </w:r>
      <w:proofErr w:type="gramEnd"/>
      <w:r w:rsidRPr="009758D5">
        <w:rPr>
          <w:lang w:val="en-US"/>
        </w:rPr>
        <w:t xml:space="preserve"> and no final statements can be given on this question, and</w:t>
      </w:r>
      <w:r w:rsidRPr="009758D5">
        <w:rPr>
          <w:b/>
          <w:lang w:val="en-US"/>
        </w:rPr>
        <w:t xml:space="preserve"> </w:t>
      </w:r>
      <w:r w:rsidRPr="009758D5">
        <w:rPr>
          <w:lang w:val="en-US"/>
        </w:rPr>
        <w:t>taking into account that specific monitoring activities shall be settled, we retain that:</w:t>
      </w:r>
    </w:p>
    <w:p w14:paraId="07D6E41D" w14:textId="18864C58" w:rsidR="00B273D2" w:rsidRPr="009758D5" w:rsidRDefault="009758D5" w:rsidP="00205AB6">
      <w:pPr>
        <w:pStyle w:val="Paragrafoelenco"/>
        <w:numPr>
          <w:ilvl w:val="0"/>
          <w:numId w:val="1"/>
        </w:num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 xml:space="preserve">Some of the organisms, obtained </w:t>
      </w:r>
      <w:proofErr w:type="spellStart"/>
      <w:r w:rsidRPr="009758D5">
        <w:rPr>
          <w:rFonts w:ascii="Times New Roman" w:hAnsi="Times New Roman" w:cs="Times New Roman"/>
          <w:sz w:val="24"/>
          <w:szCs w:val="24"/>
          <w:lang w:val="en-US"/>
        </w:rPr>
        <w:t>trough</w:t>
      </w:r>
      <w:proofErr w:type="spellEnd"/>
      <w:r w:rsidRPr="009758D5">
        <w:rPr>
          <w:rFonts w:ascii="Times New Roman" w:hAnsi="Times New Roman" w:cs="Times New Roman"/>
          <w:sz w:val="24"/>
          <w:szCs w:val="24"/>
          <w:lang w:val="en-US"/>
        </w:rPr>
        <w:t xml:space="preserve"> Synthetic biology techniques, once released into the environment may lead to a low-probability and high-consequence situation of risk. </w:t>
      </w:r>
      <w:proofErr w:type="gramStart"/>
      <w:r w:rsidRPr="009758D5">
        <w:rPr>
          <w:rFonts w:ascii="Times New Roman" w:hAnsi="Times New Roman" w:cs="Times New Roman"/>
          <w:sz w:val="24"/>
          <w:szCs w:val="24"/>
          <w:lang w:val="en-US"/>
        </w:rPr>
        <w:t>Consideration of potential risks needs to be open, broad and based on evidence across a broad range of studies and geographies if they are to be useful.</w:t>
      </w:r>
      <w:proofErr w:type="gramEnd"/>
    </w:p>
    <w:p w14:paraId="59F9E81A" w14:textId="77777777" w:rsidR="00B273D2" w:rsidRPr="009758D5" w:rsidRDefault="009758D5" w:rsidP="00205AB6">
      <w:pPr>
        <w:pStyle w:val="Paragrafoelenco"/>
        <w:numPr>
          <w:ilvl w:val="0"/>
          <w:numId w:val="1"/>
        </w:num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 xml:space="preserve">Peer-reviewed studies on the ecological risks and benefits of synthetic organisms are not yet publicly available or </w:t>
      </w:r>
      <w:proofErr w:type="gramStart"/>
      <w:r w:rsidRPr="009758D5">
        <w:rPr>
          <w:rFonts w:ascii="Times New Roman" w:hAnsi="Times New Roman" w:cs="Times New Roman"/>
          <w:sz w:val="24"/>
          <w:szCs w:val="24"/>
          <w:lang w:val="en-US"/>
        </w:rPr>
        <w:t>have not been conducted</w:t>
      </w:r>
      <w:proofErr w:type="gramEnd"/>
      <w:r w:rsidRPr="009758D5">
        <w:rPr>
          <w:rFonts w:ascii="Times New Roman" w:hAnsi="Times New Roman" w:cs="Times New Roman"/>
          <w:sz w:val="24"/>
          <w:szCs w:val="24"/>
          <w:lang w:val="en-US"/>
        </w:rPr>
        <w:t>, thus further research is needed to determine whether these organisms and their genetic material can persist, disperse or adapt to the natural environment.</w:t>
      </w:r>
    </w:p>
    <w:p w14:paraId="634A16CB" w14:textId="77777777" w:rsidR="00B273D2" w:rsidRPr="009758D5" w:rsidRDefault="009758D5" w:rsidP="00205AB6">
      <w:pPr>
        <w:pStyle w:val="Paragrafoelenco"/>
        <w:numPr>
          <w:ilvl w:val="0"/>
          <w:numId w:val="1"/>
        </w:num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 xml:space="preserve">Physical containment of synthetic organisms could be not practical, especially within </w:t>
      </w:r>
      <w:proofErr w:type="gramStart"/>
      <w:r w:rsidRPr="009758D5">
        <w:rPr>
          <w:rFonts w:ascii="Times New Roman" w:hAnsi="Times New Roman" w:cs="Times New Roman"/>
          <w:sz w:val="24"/>
          <w:szCs w:val="24"/>
          <w:lang w:val="en-US"/>
        </w:rPr>
        <w:t>large scale</w:t>
      </w:r>
      <w:proofErr w:type="gramEnd"/>
      <w:r w:rsidRPr="009758D5">
        <w:rPr>
          <w:rFonts w:ascii="Times New Roman" w:hAnsi="Times New Roman" w:cs="Times New Roman"/>
          <w:sz w:val="24"/>
          <w:szCs w:val="24"/>
          <w:lang w:val="en-US"/>
        </w:rPr>
        <w:t xml:space="preserve"> production systems.</w:t>
      </w:r>
    </w:p>
    <w:p w14:paraId="2C59526C" w14:textId="67D61DCC" w:rsidR="00B273D2" w:rsidRPr="009758D5" w:rsidRDefault="009758D5" w:rsidP="00205AB6">
      <w:pPr>
        <w:pStyle w:val="Paragrafoelenco"/>
        <w:numPr>
          <w:ilvl w:val="0"/>
          <w:numId w:val="1"/>
        </w:numPr>
        <w:snapToGrid w:val="0"/>
        <w:spacing w:before="120" w:after="0"/>
        <w:jc w:val="both"/>
        <w:rPr>
          <w:rFonts w:ascii="Times New Roman" w:hAnsi="Times New Roman" w:cs="Times New Roman"/>
          <w:sz w:val="24"/>
          <w:szCs w:val="24"/>
          <w:lang w:val="en-US"/>
        </w:rPr>
      </w:pPr>
      <w:proofErr w:type="gramStart"/>
      <w:r w:rsidRPr="009758D5">
        <w:rPr>
          <w:rFonts w:ascii="Times New Roman" w:hAnsi="Times New Roman" w:cs="Times New Roman"/>
          <w:sz w:val="24"/>
          <w:szCs w:val="24"/>
          <w:lang w:val="en-US"/>
        </w:rPr>
        <w:t>Potential benefits for biodiversity conservation are related to different applications, such as: - Enhance capacity to restore degraded (and particularly highly polluted) ecosystems; - Address problems arising from detrimental patterns of human production and consumption; - Control invasive species; - Tackle persistent threats (engineering resistance to fungal diseases now emerging as a major threat to a range of wildlife) and plants; - Revive and restore extinct species.</w:t>
      </w:r>
      <w:proofErr w:type="gramEnd"/>
      <w:r w:rsidRPr="009758D5">
        <w:rPr>
          <w:rFonts w:ascii="Times New Roman" w:hAnsi="Times New Roman" w:cs="Times New Roman"/>
          <w:sz w:val="24"/>
          <w:szCs w:val="24"/>
          <w:lang w:val="en-US"/>
        </w:rPr>
        <w:t xml:space="preserve"> However, </w:t>
      </w:r>
    </w:p>
    <w:p w14:paraId="79BBC98E" w14:textId="2DE26BF6" w:rsidR="00B273D2" w:rsidRPr="009758D5" w:rsidRDefault="009758D5" w:rsidP="00205AB6">
      <w:pPr>
        <w:pStyle w:val="Paragrafoelenco"/>
        <w:numPr>
          <w:ilvl w:val="0"/>
          <w:numId w:val="1"/>
        </w:numPr>
        <w:snapToGrid w:val="0"/>
        <w:spacing w:before="120" w:after="0"/>
        <w:jc w:val="both"/>
        <w:rPr>
          <w:rFonts w:ascii="Times New Roman" w:hAnsi="Times New Roman" w:cs="Times New Roman"/>
          <w:sz w:val="24"/>
          <w:szCs w:val="24"/>
          <w:lang w:val="en-US"/>
        </w:rPr>
      </w:pPr>
      <w:proofErr w:type="gramStart"/>
      <w:r w:rsidRPr="009758D5">
        <w:rPr>
          <w:rFonts w:ascii="Times New Roman" w:hAnsi="Times New Roman" w:cs="Times New Roman"/>
          <w:sz w:val="24"/>
          <w:szCs w:val="24"/>
          <w:lang w:val="en-US"/>
        </w:rPr>
        <w:t>these</w:t>
      </w:r>
      <w:proofErr w:type="gramEnd"/>
      <w:r w:rsidRPr="009758D5">
        <w:rPr>
          <w:rFonts w:ascii="Times New Roman" w:hAnsi="Times New Roman" w:cs="Times New Roman"/>
          <w:sz w:val="24"/>
          <w:szCs w:val="24"/>
          <w:lang w:val="en-US"/>
        </w:rPr>
        <w:t xml:space="preserve"> potential benefits should not prevent the performing of risk assessment procedures and risk management.</w:t>
      </w:r>
    </w:p>
    <w:p w14:paraId="34304200" w14:textId="77777777" w:rsidR="00B273D2" w:rsidRPr="009758D5" w:rsidRDefault="009758D5" w:rsidP="00205AB6">
      <w:p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Eventually, we agree with SBSSTTA statement “</w:t>
      </w:r>
      <w:r w:rsidRPr="009758D5">
        <w:rPr>
          <w:rFonts w:ascii="Times New Roman" w:hAnsi="Times New Roman" w:cs="Times New Roman"/>
          <w:i/>
          <w:sz w:val="24"/>
          <w:szCs w:val="24"/>
          <w:lang w:val="en-US"/>
        </w:rPr>
        <w:t>Although “synthetic biology” is often spoken of as a coherent, single discipline presenting uniform benefits and dangers, these different types of synthetic biology represent different potential impacts, both negative and positive, on biodiversity-related issues</w:t>
      </w:r>
      <w:r w:rsidRPr="009758D5">
        <w:rPr>
          <w:rFonts w:ascii="Times New Roman" w:hAnsi="Times New Roman" w:cs="Times New Roman"/>
          <w:sz w:val="24"/>
          <w:szCs w:val="24"/>
          <w:lang w:val="en-US"/>
        </w:rPr>
        <w:t>” (UNEP/CBD/SBSTTA/18/INF/3).</w:t>
      </w:r>
    </w:p>
    <w:p w14:paraId="3A60C5C1" w14:textId="77777777" w:rsidR="00B273D2" w:rsidRPr="009758D5" w:rsidRDefault="00B273D2" w:rsidP="00205AB6">
      <w:pPr>
        <w:pStyle w:val="Default"/>
        <w:snapToGrid w:val="0"/>
        <w:spacing w:before="120" w:line="276" w:lineRule="auto"/>
        <w:jc w:val="both"/>
        <w:rPr>
          <w:lang w:val="en-US"/>
        </w:rPr>
      </w:pPr>
    </w:p>
    <w:p w14:paraId="2D8F4918" w14:textId="77777777" w:rsidR="00B273D2" w:rsidRPr="009758D5" w:rsidRDefault="009758D5" w:rsidP="00205AB6">
      <w:pPr>
        <w:pStyle w:val="Default"/>
        <w:snapToGrid w:val="0"/>
        <w:spacing w:before="120" w:line="276" w:lineRule="auto"/>
        <w:jc w:val="both"/>
        <w:rPr>
          <w:b/>
          <w:lang w:val="en-US"/>
        </w:rPr>
      </w:pPr>
      <w:r w:rsidRPr="009758D5">
        <w:rPr>
          <w:b/>
          <w:lang w:val="en-US"/>
        </w:rPr>
        <w:t xml:space="preserve">(vi) Best practices on risk assessment and monitoring regimes currently used by Parties to the Convention and other Governments, including </w:t>
      </w:r>
      <w:proofErr w:type="spellStart"/>
      <w:r w:rsidRPr="009758D5">
        <w:rPr>
          <w:b/>
          <w:lang w:val="en-US"/>
        </w:rPr>
        <w:t>transboundary</w:t>
      </w:r>
      <w:proofErr w:type="spellEnd"/>
      <w:r w:rsidRPr="009758D5">
        <w:rPr>
          <w:b/>
          <w:lang w:val="en-US"/>
        </w:rPr>
        <w:t xml:space="preserve"> movement, to inform those who do not have national risk assessment or monitoring regimes, or are in the process of reviewing their current risk assessment or monitoring regimes;</w:t>
      </w:r>
    </w:p>
    <w:p w14:paraId="6CF3D83C" w14:textId="77777777" w:rsidR="00B273D2" w:rsidRPr="009758D5" w:rsidRDefault="00B273D2" w:rsidP="00205AB6">
      <w:pPr>
        <w:pStyle w:val="Default"/>
        <w:snapToGrid w:val="0"/>
        <w:spacing w:before="120" w:line="276" w:lineRule="auto"/>
        <w:jc w:val="both"/>
        <w:rPr>
          <w:b/>
          <w:lang w:val="en-US"/>
        </w:rPr>
      </w:pPr>
    </w:p>
    <w:p w14:paraId="61BB70AD" w14:textId="77777777" w:rsidR="00B273D2" w:rsidRPr="009758D5" w:rsidRDefault="009758D5" w:rsidP="00205AB6">
      <w:pPr>
        <w:pStyle w:val="Default"/>
        <w:snapToGrid w:val="0"/>
        <w:spacing w:before="120" w:line="276" w:lineRule="auto"/>
        <w:jc w:val="both"/>
        <w:rPr>
          <w:b/>
          <w:lang w:val="en-US"/>
        </w:rPr>
      </w:pPr>
      <w:r w:rsidRPr="009758D5">
        <w:rPr>
          <w:b/>
          <w:lang w:val="en-US"/>
        </w:rPr>
        <w:t>(vii) The degree to which the existing arrangements constitute a comprehensive framework in order to address impacts of organisms, components and products resulting from synthetic biology relevant to the objectives of the Convention on Biological Diversity and its Protocols, in particular threats of significant reduction or loss of biological diversity;</w:t>
      </w:r>
    </w:p>
    <w:p w14:paraId="6EDE98DA" w14:textId="77777777" w:rsidR="00B273D2" w:rsidRPr="009758D5" w:rsidRDefault="009758D5" w:rsidP="00205AB6">
      <w:pPr>
        <w:pStyle w:val="Default"/>
        <w:snapToGrid w:val="0"/>
        <w:spacing w:before="120" w:line="276" w:lineRule="auto"/>
        <w:jc w:val="both"/>
        <w:rPr>
          <w:lang w:val="en-US"/>
        </w:rPr>
      </w:pPr>
      <w:r w:rsidRPr="009758D5">
        <w:rPr>
          <w:lang w:val="en-US"/>
        </w:rPr>
        <w:t xml:space="preserve">There are diverse research projects and working group within EU that aim to go towards the first steps to create a comprehensive framework on </w:t>
      </w:r>
      <w:proofErr w:type="spellStart"/>
      <w:r w:rsidRPr="009758D5">
        <w:rPr>
          <w:lang w:val="en-US"/>
        </w:rPr>
        <w:t>Synbio</w:t>
      </w:r>
      <w:proofErr w:type="spellEnd"/>
      <w:r w:rsidRPr="009758D5">
        <w:rPr>
          <w:lang w:val="en-US"/>
        </w:rPr>
        <w:t xml:space="preserve">. Their main objectives are to map the current </w:t>
      </w:r>
      <w:r w:rsidRPr="009758D5">
        <w:rPr>
          <w:lang w:val="en-US"/>
        </w:rPr>
        <w:lastRenderedPageBreak/>
        <w:t xml:space="preserve">state of </w:t>
      </w:r>
      <w:proofErr w:type="spellStart"/>
      <w:r w:rsidRPr="009758D5">
        <w:rPr>
          <w:lang w:val="en-US"/>
        </w:rPr>
        <w:t>SynBio</w:t>
      </w:r>
      <w:proofErr w:type="spellEnd"/>
      <w:r w:rsidRPr="009758D5">
        <w:rPr>
          <w:lang w:val="en-US"/>
        </w:rPr>
        <w:t xml:space="preserve"> in Europe, to obtain specific set of indicators to illustrate these issues, to stimulate a European debate on these issues at scientific, ethical, economic and social level.</w:t>
      </w:r>
    </w:p>
    <w:p w14:paraId="6C9AD4A2" w14:textId="77777777" w:rsidR="00B273D2" w:rsidRPr="009758D5" w:rsidRDefault="00B273D2" w:rsidP="00205AB6">
      <w:pPr>
        <w:pStyle w:val="Default"/>
        <w:snapToGrid w:val="0"/>
        <w:spacing w:before="120" w:line="276" w:lineRule="auto"/>
        <w:jc w:val="both"/>
        <w:rPr>
          <w:lang w:val="en-US"/>
        </w:rPr>
      </w:pPr>
    </w:p>
    <w:p w14:paraId="0ADC4B5B" w14:textId="77777777" w:rsidR="00B273D2" w:rsidRPr="009758D5" w:rsidRDefault="009758D5" w:rsidP="00205AB6">
      <w:pPr>
        <w:pStyle w:val="Default"/>
        <w:snapToGrid w:val="0"/>
        <w:spacing w:before="120" w:line="276" w:lineRule="auto"/>
        <w:jc w:val="both"/>
        <w:rPr>
          <w:b/>
          <w:lang w:val="en-US"/>
        </w:rPr>
      </w:pPr>
      <w:r w:rsidRPr="009758D5">
        <w:rPr>
          <w:b/>
          <w:lang w:val="en-US"/>
        </w:rPr>
        <w:t>(b) Information on measures undertaken in accordance with paragraph 3 of the decision, including the identification of needs for guidance;</w:t>
      </w:r>
    </w:p>
    <w:p w14:paraId="4043A951" w14:textId="77777777" w:rsidR="00B273D2" w:rsidRPr="009758D5" w:rsidRDefault="009758D5" w:rsidP="00205AB6">
      <w:p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 xml:space="preserve">Taking into account what has been stated in point </w:t>
      </w:r>
      <w:proofErr w:type="spellStart"/>
      <w:r w:rsidRPr="009758D5">
        <w:rPr>
          <w:rFonts w:ascii="Times New Roman" w:hAnsi="Times New Roman" w:cs="Times New Roman"/>
          <w:sz w:val="24"/>
          <w:szCs w:val="24"/>
          <w:lang w:val="en-US"/>
        </w:rPr>
        <w:t>a.vii</w:t>
      </w:r>
      <w:proofErr w:type="spellEnd"/>
      <w:r w:rsidRPr="009758D5">
        <w:rPr>
          <w:rFonts w:ascii="Times New Roman" w:hAnsi="Times New Roman" w:cs="Times New Roman"/>
          <w:sz w:val="24"/>
          <w:szCs w:val="24"/>
          <w:lang w:val="en-US"/>
        </w:rPr>
        <w:t xml:space="preserve"> of this </w:t>
      </w:r>
      <w:proofErr w:type="gramStart"/>
      <w:r w:rsidRPr="009758D5">
        <w:rPr>
          <w:rFonts w:ascii="Times New Roman" w:hAnsi="Times New Roman" w:cs="Times New Roman"/>
          <w:sz w:val="24"/>
          <w:szCs w:val="24"/>
          <w:lang w:val="en-US"/>
        </w:rPr>
        <w:t>document,</w:t>
      </w:r>
      <w:proofErr w:type="gramEnd"/>
      <w:r w:rsidRPr="009758D5">
        <w:rPr>
          <w:rFonts w:ascii="Times New Roman" w:hAnsi="Times New Roman" w:cs="Times New Roman"/>
          <w:sz w:val="24"/>
          <w:szCs w:val="24"/>
          <w:lang w:val="en-US"/>
        </w:rPr>
        <w:t xml:space="preserve"> the EU Member States are on the way to follow the invitations given in paragraph 3 of the decision.</w:t>
      </w:r>
    </w:p>
    <w:p w14:paraId="7EC3584C" w14:textId="77777777" w:rsidR="00B273D2" w:rsidRPr="009758D5" w:rsidRDefault="009758D5" w:rsidP="00205AB6">
      <w:pPr>
        <w:snapToGrid w:val="0"/>
        <w:spacing w:before="120" w:after="0"/>
        <w:jc w:val="both"/>
        <w:rPr>
          <w:rFonts w:ascii="Times New Roman" w:hAnsi="Times New Roman" w:cs="Times New Roman"/>
          <w:sz w:val="24"/>
          <w:szCs w:val="24"/>
          <w:lang w:val="en-US"/>
        </w:rPr>
      </w:pPr>
      <w:proofErr w:type="gramStart"/>
      <w:r w:rsidRPr="009758D5">
        <w:rPr>
          <w:rFonts w:ascii="Times New Roman" w:hAnsi="Times New Roman" w:cs="Times New Roman"/>
          <w:sz w:val="24"/>
          <w:szCs w:val="24"/>
          <w:lang w:val="en-US"/>
        </w:rPr>
        <w:t xml:space="preserve">Italy believes that there will be a need for specific guidance on risk assessment, monitoring and management procedures on the issue of </w:t>
      </w:r>
      <w:proofErr w:type="spellStart"/>
      <w:r w:rsidRPr="009758D5">
        <w:rPr>
          <w:rFonts w:ascii="Times New Roman" w:hAnsi="Times New Roman" w:cs="Times New Roman"/>
          <w:sz w:val="24"/>
          <w:szCs w:val="24"/>
          <w:lang w:val="en-US"/>
        </w:rPr>
        <w:t>Synbio’s</w:t>
      </w:r>
      <w:proofErr w:type="spellEnd"/>
      <w:r w:rsidRPr="009758D5">
        <w:rPr>
          <w:rFonts w:ascii="Times New Roman" w:hAnsi="Times New Roman" w:cs="Times New Roman"/>
          <w:sz w:val="24"/>
          <w:szCs w:val="24"/>
          <w:lang w:val="en-US"/>
        </w:rPr>
        <w:t xml:space="preserve"> organisms, but that in the immediate future priority shall be given to stimulate a public dialogue and strengthen research, in order to find an agreement on synthetic biology definition and to steer the research toward a sustainable development of this issue.</w:t>
      </w:r>
      <w:proofErr w:type="gramEnd"/>
    </w:p>
    <w:p w14:paraId="271F4D94" w14:textId="77777777" w:rsidR="00B273D2" w:rsidRPr="009758D5" w:rsidRDefault="00B273D2" w:rsidP="00205AB6">
      <w:pPr>
        <w:snapToGrid w:val="0"/>
        <w:spacing w:before="120" w:after="0"/>
        <w:jc w:val="both"/>
        <w:rPr>
          <w:rFonts w:ascii="Times New Roman" w:hAnsi="Times New Roman" w:cs="Times New Roman"/>
          <w:sz w:val="24"/>
          <w:szCs w:val="24"/>
          <w:lang w:val="en-US"/>
        </w:rPr>
      </w:pPr>
    </w:p>
    <w:p w14:paraId="76EFE4E1" w14:textId="77777777" w:rsidR="00B273D2" w:rsidRPr="009758D5" w:rsidRDefault="009758D5" w:rsidP="00205AB6">
      <w:pPr>
        <w:pStyle w:val="Default"/>
        <w:snapToGrid w:val="0"/>
        <w:spacing w:before="120" w:line="276" w:lineRule="auto"/>
        <w:jc w:val="both"/>
        <w:rPr>
          <w:b/>
          <w:lang w:val="en-US"/>
        </w:rPr>
      </w:pPr>
      <w:r w:rsidRPr="009758D5">
        <w:rPr>
          <w:b/>
          <w:lang w:val="en-US"/>
        </w:rPr>
        <w:t xml:space="preserve">(c) Further information on the components, organisms and products resulting from synthetic biology techniques that may have impacts on the conservation and sustainable use of biological diversity and associated social, economic and cultural considerations. </w:t>
      </w:r>
    </w:p>
    <w:p w14:paraId="6C2C7BD4" w14:textId="77777777" w:rsidR="00B273D2" w:rsidRPr="009758D5" w:rsidRDefault="009758D5" w:rsidP="00205AB6">
      <w:pPr>
        <w:snapToGrid w:val="0"/>
        <w:spacing w:before="120" w:after="0"/>
        <w:jc w:val="both"/>
        <w:rPr>
          <w:rFonts w:ascii="Times New Roman" w:hAnsi="Times New Roman" w:cs="Times New Roman"/>
          <w:sz w:val="24"/>
          <w:szCs w:val="24"/>
          <w:lang w:val="en-US"/>
        </w:rPr>
      </w:pPr>
      <w:r w:rsidRPr="009758D5">
        <w:rPr>
          <w:rFonts w:ascii="Times New Roman" w:eastAsia="FrutigerLTStd-Roman" w:hAnsi="Times New Roman" w:cs="Times New Roman"/>
          <w:sz w:val="24"/>
          <w:szCs w:val="24"/>
          <w:lang w:val="en-US"/>
        </w:rPr>
        <w:t xml:space="preserve">In our opinion, it </w:t>
      </w:r>
      <w:proofErr w:type="gramStart"/>
      <w:r w:rsidRPr="009758D5">
        <w:rPr>
          <w:rFonts w:ascii="Times New Roman" w:eastAsia="FrutigerLTStd-Roman" w:hAnsi="Times New Roman" w:cs="Times New Roman"/>
          <w:sz w:val="24"/>
          <w:szCs w:val="24"/>
          <w:lang w:val="en-US"/>
        </w:rPr>
        <w:t>can be expected</w:t>
      </w:r>
      <w:proofErr w:type="gramEnd"/>
      <w:r w:rsidRPr="009758D5">
        <w:rPr>
          <w:rFonts w:ascii="Times New Roman" w:eastAsia="FrutigerLTStd-Roman" w:hAnsi="Times New Roman" w:cs="Times New Roman"/>
          <w:sz w:val="24"/>
          <w:szCs w:val="24"/>
          <w:lang w:val="en-US"/>
        </w:rPr>
        <w:t xml:space="preserve"> that the first synthetic organisms to be introduced into the environment will be for bioremediation. Thus, it will be important </w:t>
      </w:r>
      <w:r w:rsidRPr="009758D5">
        <w:rPr>
          <w:rFonts w:ascii="Times New Roman" w:hAnsi="Times New Roman" w:cs="Times New Roman"/>
          <w:sz w:val="24"/>
          <w:szCs w:val="24"/>
          <w:lang w:val="en-US"/>
        </w:rPr>
        <w:t>to determine whether these organisms and their genetic material can persist, disperse or adapt to the natural environment.</w:t>
      </w:r>
    </w:p>
    <w:p w14:paraId="01976A08" w14:textId="77777777" w:rsidR="00B273D2" w:rsidRPr="009758D5" w:rsidRDefault="00B273D2" w:rsidP="00205AB6">
      <w:pPr>
        <w:pStyle w:val="Default"/>
        <w:snapToGrid w:val="0"/>
        <w:spacing w:before="120" w:line="276" w:lineRule="auto"/>
        <w:jc w:val="both"/>
        <w:rPr>
          <w:b/>
          <w:lang w:val="en-US"/>
        </w:rPr>
      </w:pPr>
    </w:p>
    <w:p w14:paraId="28CB6BAE" w14:textId="77777777" w:rsidR="00B273D2" w:rsidRPr="009758D5" w:rsidRDefault="00B273D2" w:rsidP="00205AB6">
      <w:pPr>
        <w:pStyle w:val="Default"/>
        <w:snapToGrid w:val="0"/>
        <w:spacing w:before="120" w:line="276" w:lineRule="auto"/>
        <w:jc w:val="both"/>
        <w:rPr>
          <w:b/>
          <w:lang w:val="en-US"/>
        </w:rPr>
      </w:pPr>
    </w:p>
    <w:p w14:paraId="1EEEC396" w14:textId="77777777" w:rsidR="00B273D2" w:rsidRPr="009758D5" w:rsidRDefault="009758D5" w:rsidP="00205AB6">
      <w:pPr>
        <w:snapToGrid w:val="0"/>
        <w:spacing w:before="120" w:after="0"/>
        <w:jc w:val="both"/>
        <w:rPr>
          <w:rFonts w:ascii="Times New Roman" w:hAnsi="Times New Roman" w:cs="Times New Roman"/>
          <w:b/>
          <w:sz w:val="24"/>
          <w:szCs w:val="24"/>
          <w:lang w:val="en-US"/>
        </w:rPr>
      </w:pPr>
      <w:r w:rsidRPr="009758D5">
        <w:rPr>
          <w:rFonts w:ascii="Times New Roman" w:hAnsi="Times New Roman" w:cs="Times New Roman"/>
          <w:b/>
          <w:sz w:val="24"/>
          <w:szCs w:val="24"/>
          <w:lang w:val="en-US"/>
        </w:rPr>
        <w:t>References</w:t>
      </w:r>
    </w:p>
    <w:p w14:paraId="66CF64E8" w14:textId="06A1312E" w:rsidR="002C1C34" w:rsidRPr="009758D5" w:rsidRDefault="002C1C34" w:rsidP="002C1C34">
      <w:pPr>
        <w:snapToGrid w:val="0"/>
        <w:spacing w:before="120" w:after="0"/>
        <w:jc w:val="both"/>
        <w:rPr>
          <w:rFonts w:ascii="Times New Roman" w:hAnsi="Times New Roman" w:cs="Times New Roman"/>
          <w:sz w:val="24"/>
          <w:szCs w:val="24"/>
          <w:lang w:val="en-US"/>
        </w:rPr>
      </w:pPr>
      <w:proofErr w:type="spellStart"/>
      <w:r w:rsidRPr="009758D5">
        <w:rPr>
          <w:rFonts w:ascii="Times New Roman" w:hAnsi="Times New Roman" w:cs="Times New Roman"/>
          <w:sz w:val="24"/>
          <w:szCs w:val="24"/>
          <w:lang w:val="en-US"/>
        </w:rPr>
        <w:t>Breitl</w:t>
      </w:r>
      <w:r>
        <w:rPr>
          <w:rFonts w:ascii="Times New Roman" w:hAnsi="Times New Roman" w:cs="Times New Roman"/>
          <w:sz w:val="24"/>
          <w:szCs w:val="24"/>
          <w:lang w:val="en-US"/>
        </w:rPr>
        <w:t>i</w:t>
      </w:r>
      <w:r w:rsidRPr="009758D5">
        <w:rPr>
          <w:rFonts w:ascii="Times New Roman" w:hAnsi="Times New Roman" w:cs="Times New Roman"/>
          <w:sz w:val="24"/>
          <w:szCs w:val="24"/>
          <w:lang w:val="en-US"/>
        </w:rPr>
        <w:t>ng</w:t>
      </w:r>
      <w:proofErr w:type="spellEnd"/>
      <w:r w:rsidRPr="009758D5">
        <w:rPr>
          <w:rFonts w:ascii="Times New Roman" w:hAnsi="Times New Roman" w:cs="Times New Roman"/>
          <w:sz w:val="24"/>
          <w:szCs w:val="24"/>
          <w:lang w:val="en-US"/>
        </w:rPr>
        <w:t>, R., Takano, E., Gardner, T.S., 2015. Judging synthetic biology risks. Science 347: 107</w:t>
      </w:r>
    </w:p>
    <w:p w14:paraId="7581771E" w14:textId="77777777" w:rsidR="00B273D2" w:rsidRPr="009758D5" w:rsidRDefault="009758D5" w:rsidP="00205AB6">
      <w:pPr>
        <w:snapToGrid w:val="0"/>
        <w:spacing w:before="120" w:after="0"/>
        <w:jc w:val="both"/>
        <w:rPr>
          <w:rFonts w:ascii="Times New Roman" w:hAnsi="Times New Roman" w:cs="Times New Roman"/>
          <w:sz w:val="24"/>
          <w:szCs w:val="24"/>
          <w:lang w:val="en-US" w:eastAsia="ar-SA"/>
        </w:rPr>
      </w:pPr>
      <w:r w:rsidRPr="009758D5">
        <w:rPr>
          <w:rFonts w:ascii="Times New Roman" w:hAnsi="Times New Roman" w:cs="Times New Roman"/>
          <w:sz w:val="24"/>
          <w:szCs w:val="24"/>
          <w:lang w:val="en-US" w:eastAsia="ar-SA"/>
        </w:rPr>
        <w:t>COGEM, 2013. Synthetic Biology – Update 2013: Anticipating developments in synthetic biology. COGEM Topic Report (CGM/130117-01).</w:t>
      </w:r>
    </w:p>
    <w:p w14:paraId="1464AAFF" w14:textId="77777777" w:rsidR="00B273D2" w:rsidRPr="009758D5" w:rsidRDefault="009758D5" w:rsidP="00205AB6">
      <w:pPr>
        <w:pStyle w:val="TextBody"/>
        <w:snapToGrid w:val="0"/>
        <w:spacing w:before="120" w:after="0"/>
        <w:jc w:val="both"/>
        <w:rPr>
          <w:rFonts w:ascii="Times New Roman" w:hAnsi="Times New Roman" w:cs="Times New Roman"/>
          <w:sz w:val="24"/>
          <w:szCs w:val="24"/>
          <w:lang w:val="en-US"/>
        </w:rPr>
      </w:pPr>
      <w:r w:rsidRPr="003147B3">
        <w:rPr>
          <w:rFonts w:ascii="Times New Roman" w:hAnsi="Times New Roman" w:cs="Times New Roman"/>
          <w:sz w:val="24"/>
          <w:szCs w:val="24"/>
          <w:lang w:val="en-US"/>
        </w:rPr>
        <w:t xml:space="preserve">Mruk, K., Chen, J. K., 2015. </w:t>
      </w:r>
      <w:r w:rsidRPr="009758D5">
        <w:rPr>
          <w:rFonts w:ascii="Times New Roman" w:hAnsi="Times New Roman" w:cs="Times New Roman"/>
          <w:sz w:val="24"/>
          <w:szCs w:val="24"/>
          <w:lang w:val="en-US"/>
        </w:rPr>
        <w:t>Thinking big with small molecules. Journal of Cell Biology, 209: 7-9.</w:t>
      </w:r>
    </w:p>
    <w:p w14:paraId="7500BF24" w14:textId="37240280" w:rsidR="00B273D2" w:rsidRPr="009758D5" w:rsidRDefault="009758D5" w:rsidP="002C1C34">
      <w:pPr>
        <w:pStyle w:val="TextBody"/>
        <w:snapToGrid w:val="0"/>
        <w:spacing w:before="120" w:after="0"/>
        <w:jc w:val="both"/>
        <w:rPr>
          <w:rFonts w:ascii="Times New Roman" w:hAnsi="Times New Roman" w:cs="Times New Roman"/>
          <w:sz w:val="24"/>
          <w:szCs w:val="24"/>
          <w:lang w:val="en-US"/>
        </w:rPr>
      </w:pPr>
      <w:r w:rsidRPr="003147B3">
        <w:rPr>
          <w:rFonts w:ascii="Times New Roman" w:hAnsi="Times New Roman" w:cs="Times New Roman"/>
          <w:sz w:val="24"/>
          <w:szCs w:val="24"/>
          <w:lang w:val="en-US"/>
        </w:rPr>
        <w:t>Oldham, P., Hall, S.</w:t>
      </w:r>
      <w:r w:rsidR="002C1C34" w:rsidRPr="003147B3">
        <w:rPr>
          <w:rFonts w:ascii="Times New Roman" w:hAnsi="Times New Roman" w:cs="Times New Roman"/>
          <w:sz w:val="24"/>
          <w:szCs w:val="24"/>
          <w:lang w:val="en-US"/>
        </w:rPr>
        <w:t xml:space="preserve">, </w:t>
      </w:r>
      <w:r w:rsidRPr="003147B3">
        <w:rPr>
          <w:rFonts w:ascii="Times New Roman" w:hAnsi="Times New Roman" w:cs="Times New Roman"/>
          <w:sz w:val="24"/>
          <w:szCs w:val="24"/>
          <w:lang w:val="en-US"/>
        </w:rPr>
        <w:t xml:space="preserve">Forero, O., 2013. </w:t>
      </w:r>
      <w:r w:rsidRPr="009758D5">
        <w:rPr>
          <w:rFonts w:ascii="Times New Roman" w:hAnsi="Times New Roman" w:cs="Times New Roman"/>
          <w:sz w:val="24"/>
          <w:szCs w:val="24"/>
          <w:lang w:val="en-US"/>
        </w:rPr>
        <w:t xml:space="preserve">Biological Diversity in the Patent System. </w:t>
      </w:r>
      <w:proofErr w:type="spellStart"/>
      <w:r w:rsidRPr="009758D5">
        <w:rPr>
          <w:rFonts w:ascii="Times New Roman" w:hAnsi="Times New Roman" w:cs="Times New Roman"/>
          <w:sz w:val="24"/>
          <w:szCs w:val="24"/>
          <w:lang w:val="en-US"/>
        </w:rPr>
        <w:t>PLoS</w:t>
      </w:r>
      <w:proofErr w:type="spellEnd"/>
      <w:r w:rsidRPr="009758D5">
        <w:rPr>
          <w:rFonts w:ascii="Times New Roman" w:hAnsi="Times New Roman" w:cs="Times New Roman"/>
          <w:sz w:val="24"/>
          <w:szCs w:val="24"/>
          <w:lang w:val="en-US"/>
        </w:rPr>
        <w:t xml:space="preserve"> ONE 8(11): e78737. doi:10.1371/journal.pone.0078737</w:t>
      </w:r>
    </w:p>
    <w:p w14:paraId="35A26841" w14:textId="77777777" w:rsidR="002C1C34" w:rsidRPr="009758D5" w:rsidRDefault="002C1C34" w:rsidP="002C1C34">
      <w:pPr>
        <w:pStyle w:val="TextBody"/>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 xml:space="preserve">Redford, K.H., Adams, W., Carlson, R., Mace, G.M., </w:t>
      </w:r>
      <w:proofErr w:type="spellStart"/>
      <w:r w:rsidRPr="009758D5">
        <w:rPr>
          <w:rFonts w:ascii="Times New Roman" w:hAnsi="Times New Roman" w:cs="Times New Roman"/>
          <w:sz w:val="24"/>
          <w:szCs w:val="24"/>
          <w:lang w:val="en-US"/>
        </w:rPr>
        <w:t>Ceccarelli</w:t>
      </w:r>
      <w:proofErr w:type="spellEnd"/>
      <w:r w:rsidRPr="009758D5">
        <w:rPr>
          <w:rFonts w:ascii="Times New Roman" w:hAnsi="Times New Roman" w:cs="Times New Roman"/>
          <w:sz w:val="24"/>
          <w:szCs w:val="24"/>
          <w:lang w:val="en-US"/>
        </w:rPr>
        <w:t>, B. 2014. Synthetic biology and the conservation of biodiversity. Oryx 48 (3): 330-336.</w:t>
      </w:r>
    </w:p>
    <w:p w14:paraId="695750ED" w14:textId="77777777" w:rsidR="002C1C34" w:rsidRPr="009758D5" w:rsidRDefault="002C1C34" w:rsidP="002C1C34">
      <w:p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 xml:space="preserve">SCENIHR (Scientific Committee on Emerging and Newly Identified Health Risks), SCCS (Scientific Committee on Consumer Safety), SCHER (Scientific Committee on Health and Environmental Risks), Synthetic Biology I Definition, Opinion, 25 </w:t>
      </w:r>
      <w:proofErr w:type="gramStart"/>
      <w:r w:rsidRPr="009758D5">
        <w:rPr>
          <w:rFonts w:ascii="Times New Roman" w:hAnsi="Times New Roman" w:cs="Times New Roman"/>
          <w:sz w:val="24"/>
          <w:szCs w:val="24"/>
          <w:lang w:val="en-US"/>
        </w:rPr>
        <w:t>September,</w:t>
      </w:r>
      <w:proofErr w:type="gramEnd"/>
      <w:r w:rsidRPr="009758D5">
        <w:rPr>
          <w:rFonts w:ascii="Times New Roman" w:hAnsi="Times New Roman" w:cs="Times New Roman"/>
          <w:sz w:val="24"/>
          <w:szCs w:val="24"/>
          <w:lang w:val="en-US"/>
        </w:rPr>
        <w:t xml:space="preserve"> 2014. </w:t>
      </w:r>
      <w:proofErr w:type="gramStart"/>
      <w:r w:rsidRPr="009758D5">
        <w:rPr>
          <w:rFonts w:ascii="Times New Roman" w:hAnsi="Times New Roman" w:cs="Times New Roman"/>
          <w:sz w:val="24"/>
          <w:szCs w:val="24"/>
          <w:lang w:val="en-US"/>
        </w:rPr>
        <w:t>67</w:t>
      </w:r>
      <w:proofErr w:type="gramEnd"/>
      <w:r w:rsidRPr="009758D5">
        <w:rPr>
          <w:rFonts w:ascii="Times New Roman" w:hAnsi="Times New Roman" w:cs="Times New Roman"/>
          <w:sz w:val="24"/>
          <w:szCs w:val="24"/>
          <w:lang w:val="en-US"/>
        </w:rPr>
        <w:t xml:space="preserve"> pp.</w:t>
      </w:r>
    </w:p>
    <w:p w14:paraId="1F478818" w14:textId="77777777" w:rsidR="002C1C34" w:rsidRDefault="002C1C34" w:rsidP="002C1C34">
      <w:pPr>
        <w:pStyle w:val="TextBody"/>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Secretariat of the Convention on Biological Diversity (2015). Synthetic biology, Montreal, Technical Series No. 82, 118 pages</w:t>
      </w:r>
    </w:p>
    <w:p w14:paraId="38B1C55C" w14:textId="77777777" w:rsidR="00B273D2" w:rsidRPr="009758D5" w:rsidRDefault="009758D5" w:rsidP="00205AB6">
      <w:pPr>
        <w:pStyle w:val="TextBody"/>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Sills, J., 2015. Shaping the future of synthetic biology. Science 348: 296.</w:t>
      </w:r>
    </w:p>
    <w:p w14:paraId="027D92C5" w14:textId="77777777" w:rsidR="002C1C34" w:rsidRPr="009758D5" w:rsidRDefault="002C1C34" w:rsidP="002C1C34">
      <w:pPr>
        <w:snapToGrid w:val="0"/>
        <w:spacing w:before="120" w:after="0"/>
        <w:jc w:val="both"/>
        <w:rPr>
          <w:rFonts w:ascii="Times New Roman" w:hAnsi="Times New Roman" w:cs="Times New Roman"/>
          <w:sz w:val="24"/>
          <w:szCs w:val="24"/>
          <w:lang w:val="en-US" w:eastAsia="ar-SA"/>
        </w:rPr>
      </w:pPr>
      <w:r w:rsidRPr="009758D5">
        <w:rPr>
          <w:rFonts w:ascii="Times New Roman" w:hAnsi="Times New Roman" w:cs="Times New Roman"/>
          <w:sz w:val="24"/>
          <w:szCs w:val="24"/>
          <w:lang w:val="en-US" w:eastAsia="ar-SA"/>
        </w:rPr>
        <w:lastRenderedPageBreak/>
        <w:t>THE INTERNATIONAL CIVIL SOCIETY WORKING GROUP ON SYNTHETIC BIOLOGY, (2011). A submission to the Convention on Biological Diversity’s Subsidiary Body on Scientific, Technical and Technological Advice (SBSTTA) on the potential impacts of synthetic biology on the conservation and sustainable use of biodiversity.</w:t>
      </w:r>
    </w:p>
    <w:p w14:paraId="646C4936" w14:textId="77777777" w:rsidR="002C1C34" w:rsidRPr="009758D5" w:rsidRDefault="002C1C34" w:rsidP="002C1C34">
      <w:pPr>
        <w:snapToGrid w:val="0"/>
        <w:spacing w:before="120" w:after="0"/>
        <w:jc w:val="both"/>
        <w:rPr>
          <w:rFonts w:ascii="Times New Roman" w:hAnsi="Times New Roman" w:cs="Times New Roman"/>
          <w:bCs/>
          <w:sz w:val="24"/>
          <w:szCs w:val="24"/>
          <w:lang w:val="en-US"/>
        </w:rPr>
      </w:pPr>
      <w:r w:rsidRPr="009758D5">
        <w:rPr>
          <w:rFonts w:ascii="Times New Roman" w:hAnsi="Times New Roman" w:cs="Times New Roman"/>
          <w:sz w:val="24"/>
          <w:szCs w:val="24"/>
          <w:lang w:val="en-US"/>
        </w:rPr>
        <w:t xml:space="preserve">UNEP/CBD/SBSTTA/18/INF/3, 2014. </w:t>
      </w:r>
      <w:r w:rsidRPr="009758D5">
        <w:rPr>
          <w:rFonts w:ascii="Times New Roman" w:hAnsi="Times New Roman" w:cs="Times New Roman"/>
          <w:bCs/>
          <w:sz w:val="24"/>
          <w:szCs w:val="24"/>
          <w:lang w:val="en-US"/>
        </w:rPr>
        <w:t>New And Emerging Issues Relating To The Conservation And Sustainable Use Of Biodiversity - Potential Positive And Negative Impacts Of Components, Organisms And Products Resulting From Synthetic Biology Techniques On The Conservation And Sustainable Use Of Biodiversity.</w:t>
      </w:r>
    </w:p>
    <w:p w14:paraId="537229BF" w14:textId="77777777" w:rsidR="002C1C34" w:rsidRPr="009758D5" w:rsidRDefault="002C1C34" w:rsidP="002C1C34">
      <w:pPr>
        <w:snapToGrid w:val="0"/>
        <w:spacing w:before="120" w:after="0"/>
        <w:jc w:val="both"/>
        <w:rPr>
          <w:rFonts w:ascii="Times New Roman" w:hAnsi="Times New Roman" w:cs="Times New Roman"/>
          <w:sz w:val="24"/>
          <w:szCs w:val="24"/>
          <w:lang w:val="en-US"/>
        </w:rPr>
      </w:pPr>
      <w:r w:rsidRPr="009758D5">
        <w:rPr>
          <w:rFonts w:ascii="Times New Roman" w:hAnsi="Times New Roman" w:cs="Times New Roman"/>
          <w:sz w:val="24"/>
          <w:szCs w:val="24"/>
          <w:lang w:val="en-US"/>
        </w:rPr>
        <w:t xml:space="preserve">UNEP/CBD/SBSTTA/18/INF/4, 2014. New And Emerging Issues Relating To The Conservation And Sustainable Use Of Biodiversity - Possible Gaps And Overlaps With The Applicable Provisions Of The Convention, </w:t>
      </w:r>
      <w:proofErr w:type="gramStart"/>
      <w:r w:rsidRPr="009758D5">
        <w:rPr>
          <w:rFonts w:ascii="Times New Roman" w:hAnsi="Times New Roman" w:cs="Times New Roman"/>
          <w:sz w:val="24"/>
          <w:szCs w:val="24"/>
          <w:lang w:val="en-US"/>
        </w:rPr>
        <w:t>Its</w:t>
      </w:r>
      <w:proofErr w:type="gramEnd"/>
      <w:r w:rsidRPr="009758D5">
        <w:rPr>
          <w:rFonts w:ascii="Times New Roman" w:hAnsi="Times New Roman" w:cs="Times New Roman"/>
          <w:sz w:val="24"/>
          <w:szCs w:val="24"/>
          <w:lang w:val="en-US"/>
        </w:rPr>
        <w:t xml:space="preserve"> Protocols And Other Relevant Agreements Related To Components, Organisms And Products Resulting From Synthetic Biology Techniques.</w:t>
      </w:r>
    </w:p>
    <w:p w14:paraId="39F5540B" w14:textId="77777777" w:rsidR="002C1C34" w:rsidRPr="009758D5" w:rsidRDefault="002C1C34" w:rsidP="00205AB6">
      <w:pPr>
        <w:pStyle w:val="TextBody"/>
        <w:snapToGrid w:val="0"/>
        <w:spacing w:before="120" w:after="0"/>
        <w:jc w:val="both"/>
        <w:rPr>
          <w:rFonts w:ascii="Times New Roman" w:hAnsi="Times New Roman" w:cs="Times New Roman"/>
          <w:sz w:val="24"/>
          <w:szCs w:val="24"/>
          <w:lang w:val="en-US"/>
        </w:rPr>
      </w:pPr>
    </w:p>
    <w:sectPr w:rsidR="002C1C34" w:rsidRPr="009758D5">
      <w:pgSz w:w="11906" w:h="16838"/>
      <w:pgMar w:top="1417" w:right="1134" w:bottom="1134" w:left="1134"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iberation Sans">
    <w:altName w:val="Arial"/>
    <w:charset w:val="01"/>
    <w:family w:val="swiss"/>
    <w:pitch w:val="variable"/>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FrutigerLTStd-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20487"/>
    <w:multiLevelType w:val="multilevel"/>
    <w:tmpl w:val="E63E766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nsid w:val="2FE51324"/>
    <w:multiLevelType w:val="multilevel"/>
    <w:tmpl w:val="E63E766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nsid w:val="5EEE2651"/>
    <w:multiLevelType w:val="multilevel"/>
    <w:tmpl w:val="607E576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nsid w:val="67AC0CD3"/>
    <w:multiLevelType w:val="multilevel"/>
    <w:tmpl w:val="33327EE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3D2"/>
    <w:rsid w:val="00205AB6"/>
    <w:rsid w:val="002C1C34"/>
    <w:rsid w:val="003147B3"/>
    <w:rsid w:val="009758D5"/>
    <w:rsid w:val="00B273D2"/>
    <w:rsid w:val="00F1660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47A63"/>
  <w15:docId w15:val="{25DC8C60-AA6B-4B60-84BE-B09FA2D7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it-IT"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33934"/>
    <w:pPr>
      <w:suppressAutoHyphens/>
      <w:spacing w:after="200"/>
    </w:pPr>
    <w:rPr>
      <w:rFonts w:ascii="Calibri" w:eastAsia="Calibri" w:hAnsi="Calibri"/>
      <w:color w:val="00000A"/>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link w:val="Titolo1Carattere"/>
    <w:uiPriority w:val="9"/>
    <w:qFormat/>
    <w:rsid w:val="00F612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Titolo21">
    <w:name w:val="Titolo 21"/>
    <w:basedOn w:val="Normale"/>
    <w:link w:val="Titolo2Carattere"/>
    <w:uiPriority w:val="9"/>
    <w:unhideWhenUsed/>
    <w:qFormat/>
    <w:rsid w:val="00F612C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customStyle="1" w:styleId="WW8Num1z1">
    <w:name w:val="WW8Num1z1"/>
    <w:rsid w:val="00F612CE"/>
  </w:style>
  <w:style w:type="character" w:customStyle="1" w:styleId="Titolo1Carattere">
    <w:name w:val="Titolo 1 Carattere"/>
    <w:basedOn w:val="Carpredefinitoparagrafo"/>
    <w:link w:val="Titolo11"/>
    <w:uiPriority w:val="9"/>
    <w:rsid w:val="00F612CE"/>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1"/>
    <w:uiPriority w:val="9"/>
    <w:rsid w:val="00F612CE"/>
    <w:rPr>
      <w:rFonts w:asciiTheme="majorHAnsi" w:eastAsiaTheme="majorEastAsia" w:hAnsiTheme="majorHAnsi" w:cstheme="majorBidi"/>
      <w:b/>
      <w:bCs/>
      <w:color w:val="4F81BD" w:themeColor="accent1"/>
      <w:sz w:val="26"/>
      <w:szCs w:val="26"/>
    </w:rPr>
  </w:style>
  <w:style w:type="character" w:customStyle="1" w:styleId="TestofumettoCarattere">
    <w:name w:val="Testo fumetto Carattere"/>
    <w:basedOn w:val="Carpredefinitoparagrafo"/>
    <w:link w:val="Testofumetto"/>
    <w:uiPriority w:val="99"/>
    <w:semiHidden/>
    <w:rsid w:val="00A42847"/>
    <w:rPr>
      <w:rFonts w:ascii="Tahoma" w:hAnsi="Tahoma" w:cs="Tahoma"/>
      <w:sz w:val="16"/>
      <w:szCs w:val="16"/>
    </w:rPr>
  </w:style>
  <w:style w:type="character" w:styleId="Rimandocommento">
    <w:name w:val="annotation reference"/>
    <w:semiHidden/>
    <w:rsid w:val="000D5CE8"/>
    <w:rPr>
      <w:sz w:val="16"/>
      <w:szCs w:val="16"/>
    </w:rPr>
  </w:style>
  <w:style w:type="character" w:customStyle="1" w:styleId="TestocommentoCarattere">
    <w:name w:val="Testo commento Carattere"/>
    <w:basedOn w:val="Carpredefinitoparagrafo"/>
    <w:link w:val="Testocommento"/>
    <w:semiHidden/>
    <w:rsid w:val="000D5CE8"/>
    <w:rPr>
      <w:rFonts w:ascii="Times New Roman" w:eastAsia="Arial Unicode MS" w:hAnsi="Times New Roman" w:cs="Arial Unicode MS"/>
      <w:sz w:val="20"/>
      <w:szCs w:val="20"/>
      <w:lang w:val="en-GB" w:eastAsia="hi-IN" w:bidi="hi-IN"/>
    </w:rPr>
  </w:style>
  <w:style w:type="character" w:customStyle="1" w:styleId="ListLabel1">
    <w:name w:val="ListLabel 1"/>
    <w:rsid w:val="00A53EF8"/>
    <w:rPr>
      <w:b w:val="0"/>
      <w:i w:val="0"/>
    </w:rPr>
  </w:style>
  <w:style w:type="character" w:customStyle="1" w:styleId="ListLabel2">
    <w:name w:val="ListLabel 2"/>
    <w:rsid w:val="00A53EF8"/>
    <w:rPr>
      <w:rFonts w:cs="Courier New"/>
    </w:rPr>
  </w:style>
  <w:style w:type="character" w:customStyle="1" w:styleId="NumberingSymbols">
    <w:name w:val="Numbering Symbols"/>
    <w:rsid w:val="00A53EF8"/>
  </w:style>
  <w:style w:type="character" w:customStyle="1" w:styleId="InternetLink">
    <w:name w:val="Internet Link"/>
    <w:rsid w:val="00A53EF8"/>
    <w:rPr>
      <w:color w:val="000080"/>
      <w:u w:val="single"/>
    </w:rPr>
  </w:style>
  <w:style w:type="character" w:customStyle="1" w:styleId="ListLabel3">
    <w:name w:val="ListLabel 3"/>
    <w:rsid w:val="00A53EF8"/>
    <w:rPr>
      <w:rFonts w:cs="Symbol"/>
    </w:rPr>
  </w:style>
  <w:style w:type="character" w:customStyle="1" w:styleId="ListLabel4">
    <w:name w:val="ListLabel 4"/>
    <w:rsid w:val="00A53EF8"/>
    <w:rPr>
      <w:rFonts w:cs="Courier New"/>
    </w:rPr>
  </w:style>
  <w:style w:type="character" w:customStyle="1" w:styleId="ListLabel5">
    <w:name w:val="ListLabel 5"/>
    <w:rsid w:val="00A53EF8"/>
    <w:rPr>
      <w:rFonts w:cs="Wingdings"/>
    </w:rPr>
  </w:style>
  <w:style w:type="character" w:customStyle="1" w:styleId="ListLabel6">
    <w:name w:val="ListLabel 6"/>
    <w:rsid w:val="00A53EF8"/>
    <w:rPr>
      <w:rFonts w:cs="Symbol"/>
    </w:rPr>
  </w:style>
  <w:style w:type="character" w:customStyle="1" w:styleId="ListLabel7">
    <w:name w:val="ListLabel 7"/>
    <w:rsid w:val="00A53EF8"/>
    <w:rPr>
      <w:rFonts w:cs="Courier New"/>
    </w:rPr>
  </w:style>
  <w:style w:type="character" w:customStyle="1" w:styleId="ListLabel8">
    <w:name w:val="ListLabel 8"/>
    <w:rsid w:val="00A53EF8"/>
    <w:rPr>
      <w:rFonts w:cs="Wingdings"/>
    </w:rPr>
  </w:style>
  <w:style w:type="character" w:customStyle="1" w:styleId="SoggettocommentoCarattere">
    <w:name w:val="Soggetto commento Carattere"/>
    <w:basedOn w:val="TestocommentoCarattere"/>
    <w:link w:val="Soggettocommento"/>
    <w:uiPriority w:val="99"/>
    <w:semiHidden/>
    <w:rsid w:val="00BE55E4"/>
    <w:rPr>
      <w:rFonts w:ascii="Times New Roman" w:eastAsia="Arial Unicode MS" w:hAnsi="Times New Roman" w:cs="Arial Unicode MS"/>
      <w:b/>
      <w:bCs/>
      <w:color w:val="00000A"/>
      <w:sz w:val="20"/>
      <w:szCs w:val="20"/>
      <w:lang w:val="en-GB" w:eastAsia="hi-IN" w:bidi="hi-IN"/>
    </w:rPr>
  </w:style>
  <w:style w:type="character" w:customStyle="1" w:styleId="ListLabel9">
    <w:name w:val="ListLabel 9"/>
    <w:rPr>
      <w:rFonts w:cs="Symbol"/>
    </w:rPr>
  </w:style>
  <w:style w:type="character" w:customStyle="1" w:styleId="ListLabel10">
    <w:name w:val="ListLabel 10"/>
    <w:rPr>
      <w:rFonts w:cs="Courier New"/>
    </w:rPr>
  </w:style>
  <w:style w:type="character" w:customStyle="1" w:styleId="ListLabel11">
    <w:name w:val="ListLabel 11"/>
    <w:rPr>
      <w:rFonts w:cs="Wingdings"/>
    </w:rPr>
  </w:style>
  <w:style w:type="paragraph" w:customStyle="1" w:styleId="Heading">
    <w:name w:val="Heading"/>
    <w:basedOn w:val="Normale"/>
    <w:next w:val="TextBody"/>
    <w:rsid w:val="00A53EF8"/>
    <w:pPr>
      <w:keepNext/>
      <w:spacing w:before="240" w:after="120"/>
    </w:pPr>
    <w:rPr>
      <w:rFonts w:ascii="Liberation Sans" w:eastAsia="WenQuanYi Micro Hei" w:hAnsi="Liberation Sans" w:cs="Lohit Devanagari"/>
      <w:sz w:val="28"/>
      <w:szCs w:val="28"/>
    </w:rPr>
  </w:style>
  <w:style w:type="paragraph" w:customStyle="1" w:styleId="TextBody">
    <w:name w:val="Text Body"/>
    <w:basedOn w:val="Normale"/>
    <w:rsid w:val="00A53EF8"/>
    <w:pPr>
      <w:spacing w:after="140" w:line="288" w:lineRule="auto"/>
    </w:pPr>
  </w:style>
  <w:style w:type="paragraph" w:styleId="Elenco">
    <w:name w:val="List"/>
    <w:basedOn w:val="TextBody"/>
    <w:rsid w:val="00A53EF8"/>
    <w:rPr>
      <w:rFonts w:cs="Lohit Devanagari"/>
    </w:rPr>
  </w:style>
  <w:style w:type="paragraph" w:customStyle="1" w:styleId="Didascalia1">
    <w:name w:val="Didascalia1"/>
    <w:basedOn w:val="Normale"/>
    <w:rsid w:val="00A53EF8"/>
    <w:pPr>
      <w:suppressLineNumbers/>
      <w:spacing w:before="120" w:after="120"/>
    </w:pPr>
    <w:rPr>
      <w:rFonts w:cs="Lohit Devanagari"/>
      <w:i/>
      <w:iCs/>
      <w:sz w:val="24"/>
      <w:szCs w:val="24"/>
    </w:rPr>
  </w:style>
  <w:style w:type="paragraph" w:customStyle="1" w:styleId="Index">
    <w:name w:val="Index"/>
    <w:basedOn w:val="Normale"/>
    <w:rsid w:val="00A53EF8"/>
    <w:pPr>
      <w:suppressLineNumbers/>
    </w:pPr>
    <w:rPr>
      <w:rFonts w:cs="Lohit Devanagari"/>
    </w:rPr>
  </w:style>
  <w:style w:type="paragraph" w:styleId="Didascalia">
    <w:name w:val="caption"/>
    <w:basedOn w:val="Normale"/>
    <w:rsid w:val="00A53EF8"/>
    <w:pPr>
      <w:suppressLineNumbers/>
      <w:spacing w:before="120" w:after="120"/>
    </w:pPr>
    <w:rPr>
      <w:rFonts w:cs="Lohit Devanagari"/>
      <w:i/>
      <w:iCs/>
      <w:sz w:val="24"/>
      <w:szCs w:val="24"/>
    </w:rPr>
  </w:style>
  <w:style w:type="paragraph" w:styleId="Paragrafoelenco">
    <w:name w:val="List Paragraph"/>
    <w:basedOn w:val="Normale"/>
    <w:uiPriority w:val="34"/>
    <w:qFormat/>
    <w:rsid w:val="00F7240E"/>
    <w:pPr>
      <w:ind w:left="720"/>
      <w:contextualSpacing/>
    </w:pPr>
  </w:style>
  <w:style w:type="paragraph" w:customStyle="1" w:styleId="Default">
    <w:name w:val="Default"/>
    <w:rsid w:val="00D27ABC"/>
    <w:pPr>
      <w:suppressAutoHyphens/>
      <w:spacing w:line="240" w:lineRule="auto"/>
    </w:pPr>
    <w:rPr>
      <w:rFonts w:ascii="Times New Roman" w:eastAsia="Calibri" w:hAnsi="Times New Roman" w:cs="Times New Roman"/>
      <w:color w:val="000000"/>
      <w:sz w:val="24"/>
      <w:szCs w:val="24"/>
    </w:rPr>
  </w:style>
  <w:style w:type="paragraph" w:customStyle="1" w:styleId="HEADINGNOTFORTOC">
    <w:name w:val="HEADING (NOT FOR TOC)"/>
    <w:basedOn w:val="Titolo11"/>
    <w:rsid w:val="00F612CE"/>
    <w:pPr>
      <w:keepLines w:val="0"/>
      <w:tabs>
        <w:tab w:val="left" w:pos="720"/>
      </w:tabs>
      <w:spacing w:before="240" w:after="120" w:line="240" w:lineRule="auto"/>
    </w:pPr>
    <w:rPr>
      <w:rFonts w:ascii="Times New Roman" w:eastAsia="Times New Roman" w:hAnsi="Times New Roman" w:cs="Times New Roman"/>
      <w:bCs w:val="0"/>
      <w:caps/>
      <w:color w:val="00000A"/>
      <w:sz w:val="24"/>
      <w:szCs w:val="24"/>
      <w:lang w:val="en-GB" w:eastAsia="ar-SA"/>
    </w:rPr>
  </w:style>
  <w:style w:type="paragraph" w:styleId="Testofumetto">
    <w:name w:val="Balloon Text"/>
    <w:basedOn w:val="Normale"/>
    <w:link w:val="TestofumettoCarattere"/>
    <w:uiPriority w:val="99"/>
    <w:semiHidden/>
    <w:unhideWhenUsed/>
    <w:rsid w:val="00A42847"/>
    <w:pPr>
      <w:spacing w:after="0" w:line="240" w:lineRule="auto"/>
    </w:pPr>
    <w:rPr>
      <w:rFonts w:ascii="Tahoma" w:hAnsi="Tahoma" w:cs="Tahoma"/>
      <w:sz w:val="16"/>
      <w:szCs w:val="16"/>
    </w:rPr>
  </w:style>
  <w:style w:type="paragraph" w:styleId="Testocommento">
    <w:name w:val="annotation text"/>
    <w:basedOn w:val="Normale"/>
    <w:link w:val="TestocommentoCarattere"/>
    <w:semiHidden/>
    <w:rsid w:val="000D5CE8"/>
    <w:pPr>
      <w:widowControl w:val="0"/>
      <w:spacing w:after="0" w:line="240" w:lineRule="auto"/>
    </w:pPr>
    <w:rPr>
      <w:rFonts w:ascii="Times New Roman" w:eastAsia="Arial Unicode MS" w:hAnsi="Times New Roman" w:cs="Arial Unicode MS"/>
      <w:sz w:val="20"/>
      <w:szCs w:val="20"/>
      <w:lang w:val="en-GB" w:eastAsia="hi-IN" w:bidi="hi-IN"/>
    </w:rPr>
  </w:style>
  <w:style w:type="paragraph" w:styleId="Soggettocommento">
    <w:name w:val="annotation subject"/>
    <w:basedOn w:val="Testocommento"/>
    <w:link w:val="SoggettocommentoCarattere"/>
    <w:uiPriority w:val="99"/>
    <w:semiHidden/>
    <w:unhideWhenUsed/>
    <w:rsid w:val="00BE55E4"/>
    <w:pPr>
      <w:widowControl/>
      <w:spacing w:after="200"/>
    </w:pPr>
    <w:rPr>
      <w:rFonts w:asciiTheme="minorHAnsi" w:eastAsiaTheme="minorHAnsi" w:hAnsiTheme="minorHAnsi" w:cstheme="minorBidi"/>
      <w:b/>
      <w:bCs/>
      <w:lang w:val="it-IT"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3138</Words>
  <Characters>17890</Characters>
  <Application>Microsoft Office Word</Application>
  <DocSecurity>0</DocSecurity>
  <Lines>149</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giovannelli</dc:creator>
  <cp:lastModifiedBy>Felice Cappelluti</cp:lastModifiedBy>
  <cp:revision>7</cp:revision>
  <dcterms:created xsi:type="dcterms:W3CDTF">2015-05-08T11:17:00Z</dcterms:created>
  <dcterms:modified xsi:type="dcterms:W3CDTF">2015-05-08T14:05:00Z</dcterms:modified>
  <dc:language>en-GB</dc:language>
</cp:coreProperties>
</file>