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A20" w:rsidRDefault="00460061" w:rsidP="00AB3A20">
      <w:pPr>
        <w:spacing w:line="240" w:lineRule="exact"/>
        <w:jc w:val="center"/>
        <w:rPr>
          <w:b/>
          <w:lang w:val="es-ES"/>
        </w:rPr>
      </w:pPr>
      <w:r w:rsidRPr="00F10A87">
        <w:rPr>
          <w:b/>
          <w:lang w:val="es-ES"/>
        </w:rPr>
        <w:t>RESUMEN ÚNICO de EVALUACIÓN DE RIESGO</w:t>
      </w:r>
    </w:p>
    <w:p w:rsidR="007D6968" w:rsidRPr="00F10A87" w:rsidRDefault="00004531" w:rsidP="00AB3A20">
      <w:pPr>
        <w:spacing w:line="240" w:lineRule="exact"/>
        <w:jc w:val="center"/>
        <w:rPr>
          <w:b/>
          <w:lang w:val="es-ES"/>
        </w:rPr>
      </w:pPr>
      <w:r>
        <w:rPr>
          <w:b/>
          <w:lang w:val="es-ES"/>
        </w:rPr>
        <w:t xml:space="preserve">Solicitud </w:t>
      </w:r>
      <w:r w:rsidR="00A16ED5">
        <w:rPr>
          <w:b/>
          <w:lang w:val="es-ES"/>
        </w:rPr>
        <w:t>0</w:t>
      </w:r>
      <w:r w:rsidR="00B50CEE">
        <w:rPr>
          <w:b/>
          <w:lang w:val="es-ES"/>
        </w:rPr>
        <w:t>2</w:t>
      </w:r>
      <w:r w:rsidR="00B579C7">
        <w:rPr>
          <w:b/>
          <w:lang w:val="es-ES"/>
        </w:rPr>
        <w:t>0</w:t>
      </w:r>
      <w:r w:rsidR="000100EE">
        <w:rPr>
          <w:b/>
          <w:lang w:val="es-ES"/>
        </w:rPr>
        <w:t>/201</w:t>
      </w:r>
      <w:r w:rsidR="00CA68FA">
        <w:rPr>
          <w:b/>
          <w:lang w:val="es-ES"/>
        </w:rPr>
        <w:t>6</w:t>
      </w:r>
    </w:p>
    <w:p w:rsidR="00FD121E" w:rsidRDefault="00FD121E" w:rsidP="00877516">
      <w:pPr>
        <w:spacing w:after="0" w:line="260" w:lineRule="exact"/>
        <w:jc w:val="both"/>
        <w:rPr>
          <w:lang w:val="es-ES"/>
        </w:rPr>
      </w:pPr>
      <w:r w:rsidRPr="004A5EE8">
        <w:rPr>
          <w:lang w:val="es-ES"/>
        </w:rPr>
        <w:t xml:space="preserve">Conforme a la Ley de Bioseguridad de Organismos Genéticamente Modificados y la Legislación aplicable en la materia, las autoridades competentes de la resolución de solicitudes de permiso de liberación al ambiente de </w:t>
      </w:r>
      <w:r>
        <w:rPr>
          <w:lang w:val="es-ES"/>
        </w:rPr>
        <w:t>Organismos Genéticamente Modificados (OGM)</w:t>
      </w:r>
      <w:r w:rsidRPr="004A5EE8">
        <w:rPr>
          <w:lang w:val="es-ES"/>
        </w:rPr>
        <w:t>, fundamentan su decisión en la evaluación de riesgo. Adicionalmente a la ev</w:t>
      </w:r>
      <w:r>
        <w:rPr>
          <w:lang w:val="es-ES"/>
        </w:rPr>
        <w:t>a</w:t>
      </w:r>
      <w:r w:rsidRPr="004A5EE8">
        <w:rPr>
          <w:lang w:val="es-ES"/>
        </w:rPr>
        <w:t>lu</w:t>
      </w:r>
      <w:r>
        <w:rPr>
          <w:lang w:val="es-ES"/>
        </w:rPr>
        <w:t>a</w:t>
      </w:r>
      <w:r w:rsidRPr="004A5EE8">
        <w:rPr>
          <w:lang w:val="es-ES"/>
        </w:rPr>
        <w:t xml:space="preserve">ción de riesgo, las Secretarías Competentes podrán considerar </w:t>
      </w:r>
      <w:r>
        <w:rPr>
          <w:lang w:val="es-ES"/>
        </w:rPr>
        <w:t xml:space="preserve">otros </w:t>
      </w:r>
      <w:r w:rsidRPr="004A5EE8">
        <w:rPr>
          <w:lang w:val="es-ES"/>
        </w:rPr>
        <w:t>elementos para decidir sobre la l</w:t>
      </w:r>
      <w:r>
        <w:rPr>
          <w:lang w:val="es-ES"/>
        </w:rPr>
        <w:t>iberación experimental y libera</w:t>
      </w:r>
      <w:r w:rsidRPr="004A5EE8">
        <w:rPr>
          <w:lang w:val="es-ES"/>
        </w:rPr>
        <w:t>c</w:t>
      </w:r>
      <w:r>
        <w:rPr>
          <w:lang w:val="es-ES"/>
        </w:rPr>
        <w:t>i</w:t>
      </w:r>
      <w:r w:rsidRPr="004A5EE8">
        <w:rPr>
          <w:lang w:val="es-ES"/>
        </w:rPr>
        <w:t>ones subsecuentes al ambiente en programa piloto y comercial, respectivamente, del OGM del que se trate.</w:t>
      </w:r>
    </w:p>
    <w:p w:rsidR="00B21489" w:rsidRPr="004A5EE8" w:rsidRDefault="00B21489" w:rsidP="00877516">
      <w:pPr>
        <w:spacing w:after="0" w:line="260" w:lineRule="exact"/>
        <w:jc w:val="both"/>
        <w:rPr>
          <w:lang w:val="es-ES"/>
        </w:rPr>
      </w:pPr>
    </w:p>
    <w:p w:rsidR="0091406D" w:rsidRDefault="0091406D" w:rsidP="00877516">
      <w:pPr>
        <w:spacing w:after="0" w:line="260" w:lineRule="exact"/>
        <w:jc w:val="both"/>
        <w:rPr>
          <w:lang w:val="es-ES"/>
        </w:rPr>
      </w:pPr>
      <w:r w:rsidRPr="004A5EE8">
        <w:rPr>
          <w:lang w:val="es-ES"/>
        </w:rPr>
        <w:t xml:space="preserve">La evaluación de riesgo </w:t>
      </w:r>
      <w:r w:rsidR="00E8450C">
        <w:rPr>
          <w:lang w:val="es-ES"/>
        </w:rPr>
        <w:t xml:space="preserve">para la liberación ambiental de </w:t>
      </w:r>
      <w:r w:rsidR="00FD121E">
        <w:rPr>
          <w:lang w:val="es-ES"/>
        </w:rPr>
        <w:t>OGM</w:t>
      </w:r>
      <w:r w:rsidR="00E8450C">
        <w:rPr>
          <w:lang w:val="es-ES"/>
        </w:rPr>
        <w:t xml:space="preserve">, </w:t>
      </w:r>
      <w:r w:rsidRPr="004A5EE8">
        <w:rPr>
          <w:lang w:val="es-ES"/>
        </w:rPr>
        <w:t xml:space="preserve">se lleva a cabo bajo el principio de caso por caso. En México son </w:t>
      </w:r>
      <w:r>
        <w:rPr>
          <w:lang w:val="es-ES"/>
        </w:rPr>
        <w:t>dos</w:t>
      </w:r>
      <w:r w:rsidRPr="004A5EE8">
        <w:rPr>
          <w:lang w:val="es-ES"/>
        </w:rPr>
        <w:t xml:space="preserve"> las </w:t>
      </w:r>
      <w:r>
        <w:rPr>
          <w:lang w:val="es-ES"/>
        </w:rPr>
        <w:t>Secretarías</w:t>
      </w:r>
      <w:r w:rsidRPr="004A5EE8">
        <w:rPr>
          <w:lang w:val="es-ES"/>
        </w:rPr>
        <w:t xml:space="preserve"> involucradas en dicha evaluación:</w:t>
      </w:r>
      <w:r>
        <w:rPr>
          <w:lang w:val="es-ES"/>
        </w:rPr>
        <w:t xml:space="preserve"> </w:t>
      </w:r>
      <w:r w:rsidRPr="00B21489">
        <w:rPr>
          <w:color w:val="000000" w:themeColor="text1"/>
          <w:u w:val="single"/>
          <w:lang w:val="es-ES"/>
        </w:rPr>
        <w:t xml:space="preserve">la SAGARPA y la SEMARNAT </w:t>
      </w:r>
      <w:r w:rsidR="00E8450C" w:rsidRPr="00B21489">
        <w:rPr>
          <w:color w:val="000000" w:themeColor="text1"/>
          <w:u w:val="single"/>
          <w:lang w:val="es-ES"/>
        </w:rPr>
        <w:t>incluyendo varias</w:t>
      </w:r>
      <w:r w:rsidRPr="00B21489">
        <w:rPr>
          <w:color w:val="000000" w:themeColor="text1"/>
          <w:u w:val="single"/>
          <w:lang w:val="es-ES"/>
        </w:rPr>
        <w:t xml:space="preserve"> </w:t>
      </w:r>
      <w:r w:rsidR="00E8450C" w:rsidRPr="00B21489">
        <w:rPr>
          <w:color w:val="000000" w:themeColor="text1"/>
          <w:u w:val="single"/>
          <w:lang w:val="es-ES"/>
        </w:rPr>
        <w:t>instancias</w:t>
      </w:r>
      <w:r w:rsidRPr="00B21489">
        <w:rPr>
          <w:color w:val="000000" w:themeColor="text1"/>
          <w:u w:val="single"/>
          <w:lang w:val="es-ES"/>
        </w:rPr>
        <w:t xml:space="preserve"> auxiliares en el proceso</w:t>
      </w:r>
      <w:r w:rsidRPr="00B21489">
        <w:rPr>
          <w:color w:val="000000" w:themeColor="text1"/>
          <w:lang w:val="es-ES"/>
        </w:rPr>
        <w:t>.</w:t>
      </w:r>
      <w:r w:rsidRPr="004A5EE8">
        <w:rPr>
          <w:lang w:val="es-ES"/>
        </w:rPr>
        <w:t xml:space="preserve"> El presente resumen inclu</w:t>
      </w:r>
      <w:r w:rsidR="00E8450C">
        <w:rPr>
          <w:lang w:val="es-ES"/>
        </w:rPr>
        <w:t>ye</w:t>
      </w:r>
      <w:r w:rsidRPr="004A5EE8">
        <w:rPr>
          <w:lang w:val="es-ES"/>
        </w:rPr>
        <w:t xml:space="preserve"> los elementos proporcionados por las instancias que llevan a </w:t>
      </w:r>
      <w:r w:rsidR="0083746B" w:rsidRPr="004A5EE8">
        <w:rPr>
          <w:lang w:val="es-ES"/>
        </w:rPr>
        <w:t>cabo</w:t>
      </w:r>
      <w:r w:rsidRPr="004A5EE8">
        <w:rPr>
          <w:lang w:val="es-ES"/>
        </w:rPr>
        <w:t xml:space="preserve"> o aportan insumos para la evaluación de riesgo. </w:t>
      </w:r>
    </w:p>
    <w:p w:rsidR="00877516" w:rsidRPr="004A5EE8" w:rsidRDefault="00877516" w:rsidP="00877516">
      <w:pPr>
        <w:spacing w:after="0" w:line="260" w:lineRule="exact"/>
        <w:jc w:val="both"/>
        <w:rPr>
          <w:lang w:val="es-ES"/>
        </w:rPr>
      </w:pPr>
    </w:p>
    <w:tbl>
      <w:tblPr>
        <w:tblStyle w:val="Listaclara-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035"/>
      </w:tblGrid>
      <w:tr w:rsidR="0074460C" w:rsidRPr="00BC282F" w:rsidTr="00BC2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gridSpan w:val="2"/>
          </w:tcPr>
          <w:p w:rsidR="0074460C" w:rsidRPr="00BC282F" w:rsidRDefault="0074460C" w:rsidP="00E152A5">
            <w:pPr>
              <w:jc w:val="center"/>
              <w:rPr>
                <w:rFonts w:cstheme="minorHAnsi"/>
                <w:lang w:val="es-ES"/>
              </w:rPr>
            </w:pPr>
            <w:r w:rsidRPr="00BC282F">
              <w:rPr>
                <w:rFonts w:cstheme="minorHAnsi"/>
                <w:lang w:val="es-ES"/>
              </w:rPr>
              <w:t>Características, objetivos y duración de los ensayos</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Promovente</w:t>
            </w:r>
          </w:p>
        </w:tc>
        <w:tc>
          <w:tcPr>
            <w:tcW w:w="6035" w:type="dxa"/>
            <w:tcBorders>
              <w:top w:val="none" w:sz="0" w:space="0" w:color="auto"/>
              <w:bottom w:val="none" w:sz="0" w:space="0" w:color="auto"/>
              <w:right w:val="none" w:sz="0" w:space="0" w:color="auto"/>
            </w:tcBorders>
          </w:tcPr>
          <w:p w:rsidR="00A720A0" w:rsidRPr="00AA1DBD" w:rsidRDefault="00BD360B" w:rsidP="00AA1DBD">
            <w:pPr>
              <w:spacing w:line="300" w:lineRule="exact"/>
              <w:jc w:val="both"/>
              <w:cnfStyle w:val="000000100000" w:firstRow="0" w:lastRow="0" w:firstColumn="0" w:lastColumn="0" w:oddVBand="0" w:evenVBand="0" w:oddHBand="1" w:evenHBand="0" w:firstRowFirstColumn="0" w:firstRowLastColumn="0" w:lastRowFirstColumn="0" w:lastRowLastColumn="0"/>
            </w:pPr>
            <w:proofErr w:type="spellStart"/>
            <w:r w:rsidRPr="00BD360B">
              <w:rPr>
                <w:lang w:val="es-ES"/>
              </w:rPr>
              <w:t>Forage</w:t>
            </w:r>
            <w:proofErr w:type="spellEnd"/>
            <w:r w:rsidRPr="00BD360B">
              <w:rPr>
                <w:lang w:val="es-ES"/>
              </w:rPr>
              <w:t xml:space="preserve"> </w:t>
            </w:r>
            <w:proofErr w:type="spellStart"/>
            <w:r w:rsidRPr="00BD360B">
              <w:rPr>
                <w:lang w:val="es-ES"/>
              </w:rPr>
              <w:t>Genetics</w:t>
            </w:r>
            <w:proofErr w:type="spellEnd"/>
            <w:r w:rsidRPr="00BD360B">
              <w:rPr>
                <w:lang w:val="es-ES"/>
              </w:rPr>
              <w:t xml:space="preserve"> de México, S. de R.L. de C.V.</w:t>
            </w:r>
            <w:r>
              <w:rPr>
                <w:lang w:val="es-ES"/>
              </w:rPr>
              <w:t xml:space="preserve"> </w:t>
            </w:r>
          </w:p>
        </w:tc>
      </w:tr>
      <w:tr w:rsidR="00A720A0"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Pr>
                <w:rFonts w:cstheme="minorHAnsi"/>
                <w:lang w:val="es-ES"/>
              </w:rPr>
              <w:t>Tipo de permiso/</w:t>
            </w:r>
            <w:r w:rsidRPr="00BC282F">
              <w:rPr>
                <w:rFonts w:cstheme="minorHAnsi"/>
                <w:lang w:val="es-ES"/>
              </w:rPr>
              <w:t>autorización</w:t>
            </w:r>
          </w:p>
        </w:tc>
        <w:tc>
          <w:tcPr>
            <w:tcW w:w="6035" w:type="dxa"/>
          </w:tcPr>
          <w:p w:rsidR="00A720A0" w:rsidRPr="00D237E1" w:rsidRDefault="000F4992" w:rsidP="00BD360B">
            <w:pPr>
              <w:tabs>
                <w:tab w:val="left" w:pos="1032"/>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Programa</w:t>
            </w:r>
            <w:r w:rsidR="00CA68FA">
              <w:rPr>
                <w:rFonts w:cs="Calibri"/>
              </w:rPr>
              <w:t xml:space="preserve"> </w:t>
            </w:r>
            <w:r w:rsidR="00BD360B">
              <w:rPr>
                <w:rFonts w:cs="Calibri"/>
              </w:rPr>
              <w:t>Piloto</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Organismo</w:t>
            </w:r>
          </w:p>
        </w:tc>
        <w:tc>
          <w:tcPr>
            <w:tcW w:w="6035" w:type="dxa"/>
            <w:tcBorders>
              <w:top w:val="none" w:sz="0" w:space="0" w:color="auto"/>
              <w:bottom w:val="none" w:sz="0" w:space="0" w:color="auto"/>
              <w:right w:val="none" w:sz="0" w:space="0" w:color="auto"/>
            </w:tcBorders>
          </w:tcPr>
          <w:p w:rsidR="00A720A0" w:rsidRPr="0051520D" w:rsidRDefault="00BD360B" w:rsidP="004A485E">
            <w:pPr>
              <w:cnfStyle w:val="000000100000" w:firstRow="0" w:lastRow="0" w:firstColumn="0" w:lastColumn="0" w:oddVBand="0" w:evenVBand="0" w:oddHBand="1" w:evenHBand="0" w:firstRowFirstColumn="0" w:firstRowLastColumn="0" w:lastRowFirstColumn="0" w:lastRowLastColumn="0"/>
              <w:rPr>
                <w:rFonts w:cs="Calibri"/>
                <w:i/>
              </w:rPr>
            </w:pPr>
            <w:proofErr w:type="spellStart"/>
            <w:r>
              <w:rPr>
                <w:i/>
                <w:color w:val="000000"/>
              </w:rPr>
              <w:t>Medicago</w:t>
            </w:r>
            <w:proofErr w:type="spellEnd"/>
            <w:r>
              <w:rPr>
                <w:i/>
                <w:color w:val="000000"/>
              </w:rPr>
              <w:t xml:space="preserve"> </w:t>
            </w:r>
            <w:r w:rsidRPr="00807492">
              <w:rPr>
                <w:i/>
                <w:color w:val="000000"/>
              </w:rPr>
              <w:t>s</w:t>
            </w:r>
            <w:r>
              <w:rPr>
                <w:i/>
                <w:color w:val="000000"/>
              </w:rPr>
              <w:t>ativa</w:t>
            </w:r>
            <w:r w:rsidR="00F61767">
              <w:rPr>
                <w:i/>
                <w:color w:val="000000"/>
              </w:rPr>
              <w:t xml:space="preserve"> </w:t>
            </w:r>
            <w:r w:rsidR="00F61767" w:rsidRPr="00F61767">
              <w:rPr>
                <w:color w:val="000000"/>
              </w:rPr>
              <w:t>L.</w:t>
            </w:r>
          </w:p>
        </w:tc>
      </w:tr>
      <w:tr w:rsidR="00A720A0" w:rsidRPr="000F4992"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sidRPr="00BC282F">
              <w:rPr>
                <w:rFonts w:cstheme="minorHAnsi"/>
                <w:lang w:val="es-ES"/>
              </w:rPr>
              <w:t>Evento</w:t>
            </w:r>
          </w:p>
        </w:tc>
        <w:tc>
          <w:tcPr>
            <w:tcW w:w="6035" w:type="dxa"/>
          </w:tcPr>
          <w:p w:rsidR="00A720A0" w:rsidRPr="00C56D3B" w:rsidRDefault="000F4992" w:rsidP="004A485E">
            <w:pPr>
              <w:jc w:val="both"/>
              <w:cnfStyle w:val="000000000000" w:firstRow="0" w:lastRow="0" w:firstColumn="0" w:lastColumn="0" w:oddVBand="0" w:evenVBand="0" w:oddHBand="0" w:evenHBand="0" w:firstRowFirstColumn="0" w:firstRowLastColumn="0" w:lastRowFirstColumn="0" w:lastRowLastColumn="0"/>
              <w:rPr>
                <w:rFonts w:cs="Calibri"/>
                <w:lang w:val="en-US"/>
              </w:rPr>
            </w:pPr>
            <w:r>
              <w:rPr>
                <w:rFonts w:cs="Calibri"/>
                <w:lang w:val="en-US"/>
              </w:rPr>
              <w:t>MON-ØØ179-5 x MON-ØØ1Ø</w:t>
            </w:r>
            <w:r w:rsidR="00BD360B" w:rsidRPr="00BD360B">
              <w:rPr>
                <w:rFonts w:cs="Calibri"/>
                <w:lang w:val="en-US"/>
              </w:rPr>
              <w:t>1-8</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Fenotipo</w:t>
            </w:r>
          </w:p>
        </w:tc>
        <w:tc>
          <w:tcPr>
            <w:tcW w:w="6035" w:type="dxa"/>
            <w:tcBorders>
              <w:top w:val="none" w:sz="0" w:space="0" w:color="auto"/>
              <w:bottom w:val="single" w:sz="4" w:space="0" w:color="000000" w:themeColor="text1"/>
              <w:right w:val="none" w:sz="0" w:space="0" w:color="auto"/>
            </w:tcBorders>
          </w:tcPr>
          <w:p w:rsidR="00A720A0" w:rsidRPr="009E500B" w:rsidRDefault="00BD360B" w:rsidP="000F4992">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color w:val="000000"/>
              </w:rPr>
            </w:pPr>
            <w:r w:rsidRPr="00BD360B">
              <w:rPr>
                <w:rFonts w:cs="Calibri"/>
                <w:color w:val="000000"/>
              </w:rPr>
              <w:t>Niveles reducidos de lignina en comparación a los de su contraparte convencional y Tolerancia a aspersiones de herbicida con ingrediente activo glifosato.</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Estados</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1650E4" w:rsidRDefault="00BD360B" w:rsidP="004A485E">
            <w:pPr>
              <w:jc w:val="both"/>
              <w:cnfStyle w:val="000000000000" w:firstRow="0" w:lastRow="0" w:firstColumn="0" w:lastColumn="0" w:oddVBand="0" w:evenVBand="0" w:oddHBand="0" w:evenHBand="0" w:firstRowFirstColumn="0" w:firstRowLastColumn="0" w:lastRowFirstColumn="0" w:lastRowLastColumn="0"/>
              <w:rPr>
                <w:rFonts w:cs="Calibri"/>
              </w:rPr>
            </w:pPr>
            <w:r w:rsidRPr="00BD360B">
              <w:t>Chihuahua, Coahuila y Durango</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Sitios de liberación</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500B4" w:rsidRPr="00A8512D" w:rsidRDefault="00F61767" w:rsidP="00B669F8">
            <w:pPr>
              <w:jc w:val="both"/>
              <w:cnfStyle w:val="000000100000" w:firstRow="0" w:lastRow="0" w:firstColumn="0" w:lastColumn="0" w:oddVBand="0" w:evenVBand="0" w:oddHBand="1" w:evenHBand="0" w:firstRowFirstColumn="0" w:firstRowLastColumn="0" w:lastRowFirstColumn="0" w:lastRowLastColumn="0"/>
              <w:rPr>
                <w:rFonts w:cs="Calibri"/>
              </w:rPr>
            </w:pPr>
            <w:r>
              <w:t xml:space="preserve">Zonas agrícolas de la Ecorregión “Planicies del centro del desierto chihuahuense con vegetación xerófila </w:t>
            </w:r>
            <w:proofErr w:type="spellStart"/>
            <w:r>
              <w:t>micrófilo</w:t>
            </w:r>
            <w:proofErr w:type="spellEnd"/>
            <w:r>
              <w:t>-halófila”</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98261F">
            <w:pPr>
              <w:rPr>
                <w:rFonts w:cstheme="minorHAnsi"/>
                <w:lang w:val="es-ES"/>
              </w:rPr>
            </w:pPr>
            <w:r w:rsidRPr="00BC282F">
              <w:rPr>
                <w:rFonts w:cstheme="minorHAnsi"/>
                <w:lang w:val="es-ES"/>
              </w:rPr>
              <w:t>Vigencia del permiso</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D237E1" w:rsidRDefault="00F61767" w:rsidP="00CA68FA">
            <w:pPr>
              <w:tabs>
                <w:tab w:val="left" w:pos="1453"/>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15 meses ( Diciembre 2016 a Marzo 2018)</w:t>
            </w:r>
          </w:p>
        </w:tc>
      </w:tr>
    </w:tbl>
    <w:p w:rsidR="00D32C9E" w:rsidRDefault="00D32C9E" w:rsidP="001B7EF2">
      <w:pPr>
        <w:rPr>
          <w:lang w:val="es-ES"/>
        </w:rPr>
      </w:pPr>
    </w:p>
    <w:tbl>
      <w:tblPr>
        <w:tblStyle w:val="Listaclara-nfasis11"/>
        <w:tblpPr w:leftFromText="141" w:rightFromText="141" w:vertAnchor="text" w:tblpY="1"/>
        <w:tblW w:w="907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9070"/>
      </w:tblGrid>
      <w:tr w:rsidR="00424835"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0" w:type="dxa"/>
            <w:shd w:val="clear" w:color="auto" w:fill="4F81BD"/>
          </w:tcPr>
          <w:p w:rsidR="00424835" w:rsidRPr="00424835" w:rsidRDefault="00F2641F" w:rsidP="00424835">
            <w:pPr>
              <w:jc w:val="center"/>
              <w:rPr>
                <w:b w:val="0"/>
                <w:bCs w:val="0"/>
                <w:lang w:val="es-ES"/>
              </w:rPr>
            </w:pPr>
            <w:r>
              <w:rPr>
                <w:lang w:val="es-ES"/>
              </w:rPr>
              <w:t>Antecedentes:</w:t>
            </w:r>
            <w:r w:rsidR="00424835">
              <w:rPr>
                <w:lang w:val="es-ES"/>
              </w:rPr>
              <w:t xml:space="preserve"> Liberaciones previas</w:t>
            </w:r>
          </w:p>
        </w:tc>
      </w:tr>
      <w:tr w:rsidR="00B96086" w:rsidTr="00E273D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E27A47" w:rsidRPr="00F61767" w:rsidRDefault="00BD360B" w:rsidP="00BD360B">
            <w:pPr>
              <w:pStyle w:val="Prrafodelista"/>
              <w:numPr>
                <w:ilvl w:val="0"/>
                <w:numId w:val="24"/>
              </w:numPr>
              <w:tabs>
                <w:tab w:val="left" w:pos="1318"/>
              </w:tabs>
              <w:rPr>
                <w:b w:val="0"/>
                <w:lang w:val="es-ES"/>
              </w:rPr>
            </w:pPr>
            <w:r w:rsidRPr="00F61767">
              <w:rPr>
                <w:b w:val="0"/>
                <w:lang w:val="es-ES"/>
              </w:rPr>
              <w:t xml:space="preserve">Solicitud etapa experimental 047_2013, mediante el permiso B00.04.03.02.01.- </w:t>
            </w:r>
            <w:r w:rsidR="000F112A" w:rsidRPr="00F61767">
              <w:rPr>
                <w:b w:val="0"/>
                <w:lang w:val="es-ES"/>
              </w:rPr>
              <w:t>0</w:t>
            </w:r>
            <w:r w:rsidRPr="00F61767">
              <w:rPr>
                <w:b w:val="0"/>
                <w:lang w:val="es-ES"/>
              </w:rPr>
              <w:t>943/2014.</w:t>
            </w:r>
          </w:p>
        </w:tc>
      </w:tr>
      <w:tr w:rsidR="00BC282F" w:rsidTr="00E273DD">
        <w:trPr>
          <w:trHeight w:val="387"/>
        </w:trPr>
        <w:tc>
          <w:tcPr>
            <w:cnfStyle w:val="001000000000" w:firstRow="0" w:lastRow="0" w:firstColumn="1" w:lastColumn="0" w:oddVBand="0" w:evenVBand="0" w:oddHBand="0" w:evenHBand="0" w:firstRowFirstColumn="0" w:firstRowLastColumn="0" w:lastRowFirstColumn="0" w:lastRowLastColumn="0"/>
            <w:tcW w:w="9070" w:type="dxa"/>
            <w:shd w:val="clear" w:color="auto" w:fill="4579B9"/>
          </w:tcPr>
          <w:p w:rsidR="005D64D3" w:rsidRPr="00657D2D" w:rsidRDefault="00AB3A20" w:rsidP="00A74F34">
            <w:pPr>
              <w:jc w:val="center"/>
              <w:rPr>
                <w:color w:val="FFFFFF" w:themeColor="background1"/>
                <w:lang w:val="es-ES"/>
              </w:rPr>
            </w:pPr>
            <w:r w:rsidRPr="00657D2D">
              <w:rPr>
                <w:color w:val="FFFFFF" w:themeColor="background1"/>
                <w:lang w:val="es-ES"/>
              </w:rPr>
              <w:t xml:space="preserve">Objetivo y </w:t>
            </w:r>
            <w:r w:rsidR="0083746B" w:rsidRPr="00657D2D">
              <w:rPr>
                <w:color w:val="FFFFFF" w:themeColor="background1"/>
                <w:lang w:val="es-ES"/>
              </w:rPr>
              <w:t>propósito</w:t>
            </w:r>
            <w:r w:rsidRPr="00657D2D">
              <w:rPr>
                <w:color w:val="FFFFFF" w:themeColor="background1"/>
                <w:lang w:val="es-ES"/>
              </w:rPr>
              <w:t xml:space="preserve"> de la liberación al ambiente:</w:t>
            </w:r>
          </w:p>
        </w:tc>
      </w:tr>
      <w:tr w:rsidR="00A74F34" w:rsidTr="00E273D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0F112A" w:rsidRPr="000F112A" w:rsidRDefault="000F112A" w:rsidP="00F61767">
            <w:pPr>
              <w:pStyle w:val="Prrafodelista"/>
              <w:numPr>
                <w:ilvl w:val="0"/>
                <w:numId w:val="27"/>
              </w:numPr>
              <w:tabs>
                <w:tab w:val="left" w:pos="1318"/>
              </w:tabs>
              <w:spacing w:line="276" w:lineRule="auto"/>
              <w:jc w:val="both"/>
              <w:rPr>
                <w:b w:val="0"/>
              </w:rPr>
            </w:pPr>
            <w:r w:rsidRPr="000F112A">
              <w:rPr>
                <w:b w:val="0"/>
              </w:rPr>
              <w:t xml:space="preserve">Documentar el costo beneficio (Económico y ambiental) de la aplicación de herbicidas con glifosato para el control de maleza en alfalfa para forraje tolerante al glifosato, KK179 x J101, en comparación con el actual sistema convencional de control. </w:t>
            </w:r>
          </w:p>
          <w:p w:rsidR="000F112A" w:rsidRPr="000F112A" w:rsidRDefault="000F112A" w:rsidP="00F61767">
            <w:pPr>
              <w:pStyle w:val="Prrafodelista"/>
              <w:numPr>
                <w:ilvl w:val="0"/>
                <w:numId w:val="27"/>
              </w:numPr>
              <w:tabs>
                <w:tab w:val="left" w:pos="1318"/>
              </w:tabs>
              <w:spacing w:line="276" w:lineRule="auto"/>
              <w:jc w:val="both"/>
              <w:rPr>
                <w:b w:val="0"/>
              </w:rPr>
            </w:pPr>
            <w:r w:rsidRPr="000F112A">
              <w:rPr>
                <w:b w:val="0"/>
              </w:rPr>
              <w:t xml:space="preserve">Documentar el costo beneficio (Económico y ambiental) de la característica de reducción de lignina en la alfalfa KK179 x J101 para forraje en comparación con su control convencional. </w:t>
            </w:r>
          </w:p>
          <w:p w:rsidR="00362E2B" w:rsidRPr="000F112A" w:rsidRDefault="000F112A" w:rsidP="00F61767">
            <w:pPr>
              <w:pStyle w:val="Prrafodelista"/>
              <w:numPr>
                <w:ilvl w:val="0"/>
                <w:numId w:val="27"/>
              </w:numPr>
              <w:tabs>
                <w:tab w:val="left" w:pos="1318"/>
              </w:tabs>
              <w:spacing w:line="276" w:lineRule="auto"/>
              <w:jc w:val="both"/>
              <w:rPr>
                <w:b w:val="0"/>
              </w:rPr>
            </w:pPr>
            <w:r w:rsidRPr="000F112A">
              <w:rPr>
                <w:b w:val="0"/>
              </w:rPr>
              <w:t>Documentar las interacciones ambientales con artrópodos en alfalfa KK179 x J101 en comparación con su control convencional.</w:t>
            </w:r>
          </w:p>
        </w:tc>
      </w:tr>
    </w:tbl>
    <w:p w:rsidR="00F91B20" w:rsidRDefault="00F91B20" w:rsidP="001B7EF2"/>
    <w:p w:rsidR="00F61767" w:rsidRDefault="00F61767" w:rsidP="001B7EF2"/>
    <w:tbl>
      <w:tblPr>
        <w:tblStyle w:val="Listaclara-nfasis11"/>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gridCol w:w="2491"/>
      </w:tblGrid>
      <w:tr w:rsidR="002E2650"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rsidR="002E2650" w:rsidRDefault="00D32C9E" w:rsidP="00E152A5">
            <w:pPr>
              <w:jc w:val="center"/>
              <w:rPr>
                <w:lang w:val="es-ES"/>
              </w:rPr>
            </w:pPr>
            <w:r>
              <w:rPr>
                <w:lang w:val="es-ES"/>
              </w:rPr>
              <w:lastRenderedPageBreak/>
              <w:br w:type="page"/>
            </w:r>
            <w:r w:rsidR="002E2650">
              <w:rPr>
                <w:lang w:val="es-ES"/>
              </w:rPr>
              <w:t>Identificación y caracterización de riesgos potenciales</w:t>
            </w:r>
          </w:p>
        </w:tc>
        <w:tc>
          <w:tcPr>
            <w:tcW w:w="6318" w:type="dxa"/>
            <w:gridSpan w:val="2"/>
            <w:tcBorders>
              <w:bottom w:val="single" w:sz="4" w:space="0" w:color="auto"/>
            </w:tcBorders>
            <w:shd w:val="clear" w:color="auto" w:fill="4579B9"/>
          </w:tcPr>
          <w:p w:rsidR="002E2650" w:rsidRPr="00515E83" w:rsidRDefault="002E2650" w:rsidP="00515E8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s-ES"/>
              </w:rPr>
            </w:pPr>
            <w:r w:rsidRPr="00515E83">
              <w:rPr>
                <w:rFonts w:eastAsia="Times New Roman" w:cstheme="minorHAnsi"/>
                <w:lang w:val="es-ES"/>
              </w:rPr>
              <w:t>Consideraciones</w:t>
            </w:r>
          </w:p>
        </w:tc>
      </w:tr>
      <w:tr w:rsidR="00A74F34"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left w:val="single" w:sz="4" w:space="0" w:color="auto"/>
              <w:bottom w:val="single" w:sz="4" w:space="0" w:color="auto"/>
            </w:tcBorders>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Organismo donador</w:t>
            </w:r>
          </w:p>
        </w:tc>
        <w:tc>
          <w:tcPr>
            <w:tcW w:w="3827" w:type="dxa"/>
            <w:tcBorders>
              <w:top w:val="single" w:sz="4" w:space="0" w:color="auto"/>
              <w:bottom w:val="single" w:sz="4" w:space="0" w:color="auto"/>
            </w:tcBorders>
          </w:tcPr>
          <w:p w:rsidR="000F112A" w:rsidRPr="000F112A" w:rsidRDefault="000F112A" w:rsidP="000F112A">
            <w:pPr>
              <w:jc w:val="center"/>
              <w:cnfStyle w:val="000000100000" w:firstRow="0" w:lastRow="0" w:firstColumn="0" w:lastColumn="0" w:oddVBand="0" w:evenVBand="0" w:oddHBand="1" w:evenHBand="0" w:firstRowFirstColumn="0" w:firstRowLastColumn="0" w:lastRowFirstColumn="0" w:lastRowLastColumn="0"/>
              <w:rPr>
                <w:bCs/>
                <w:i/>
                <w:color w:val="000000" w:themeColor="text1"/>
              </w:rPr>
            </w:pPr>
            <w:proofErr w:type="spellStart"/>
            <w:r w:rsidRPr="000F112A">
              <w:rPr>
                <w:bCs/>
                <w:i/>
                <w:color w:val="000000" w:themeColor="text1"/>
              </w:rPr>
              <w:t>Medicago</w:t>
            </w:r>
            <w:proofErr w:type="spellEnd"/>
            <w:r w:rsidRPr="000F112A">
              <w:rPr>
                <w:bCs/>
                <w:i/>
                <w:color w:val="000000" w:themeColor="text1"/>
              </w:rPr>
              <w:t xml:space="preserve"> sativa</w:t>
            </w:r>
          </w:p>
          <w:p w:rsidR="00543515" w:rsidRPr="00F51091" w:rsidRDefault="000F112A" w:rsidP="000F112A">
            <w:pPr>
              <w:pStyle w:val="Default"/>
              <w:jc w:val="center"/>
              <w:cnfStyle w:val="000000100000" w:firstRow="0" w:lastRow="0" w:firstColumn="0" w:lastColumn="0" w:oddVBand="0" w:evenVBand="0" w:oddHBand="1" w:evenHBand="0" w:firstRowFirstColumn="0" w:firstRowLastColumn="0" w:lastRowFirstColumn="0" w:lastRowLastColumn="0"/>
              <w:rPr>
                <w:bCs/>
                <w:i/>
                <w:color w:val="000000" w:themeColor="text1"/>
                <w:lang w:val="en-US"/>
              </w:rPr>
            </w:pPr>
            <w:r w:rsidRPr="000F112A">
              <w:rPr>
                <w:rFonts w:asciiTheme="minorHAnsi" w:hAnsiTheme="minorHAnsi" w:cstheme="minorBidi"/>
                <w:bCs/>
                <w:i/>
                <w:color w:val="000000" w:themeColor="text1"/>
                <w:sz w:val="22"/>
                <w:szCs w:val="22"/>
                <w:lang w:val="es-MX"/>
              </w:rPr>
              <w:t>Agrobacterium sp. cepa CP4</w:t>
            </w:r>
          </w:p>
        </w:tc>
        <w:tc>
          <w:tcPr>
            <w:tcW w:w="2491" w:type="dxa"/>
            <w:vMerge w:val="restart"/>
            <w:tcBorders>
              <w:top w:val="single" w:sz="4" w:space="0" w:color="auto"/>
              <w:bottom w:val="single" w:sz="4" w:space="0" w:color="auto"/>
              <w:right w:val="single" w:sz="4" w:space="0" w:color="auto"/>
            </w:tcBorders>
            <w:shd w:val="clear" w:color="auto" w:fill="4579B9"/>
          </w:tcPr>
          <w:p w:rsidR="00A74F34" w:rsidRPr="00E273DD" w:rsidRDefault="00C141CB" w:rsidP="00515E8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s-ES"/>
              </w:rPr>
            </w:pPr>
            <w:r w:rsidRPr="00C265F8">
              <w:rPr>
                <w:rFonts w:eastAsia="Times New Roman" w:cstheme="minorHAnsi"/>
                <w:lang w:val="es-ES"/>
              </w:rPr>
              <w:t>Variedad registrada en el CNVV</w:t>
            </w:r>
          </w:p>
        </w:tc>
      </w:tr>
      <w:tr w:rsidR="00A74F34" w:rsidRPr="00BC282F" w:rsidTr="00A74F34">
        <w:trPr>
          <w:trHeight w:val="299"/>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 xml:space="preserve">Organismo receptor </w:t>
            </w:r>
          </w:p>
          <w:p w:rsidR="00A74F34" w:rsidRPr="00E273DD" w:rsidRDefault="00A74F34" w:rsidP="00DD5DB4">
            <w:pPr>
              <w:tabs>
                <w:tab w:val="left" w:pos="426"/>
              </w:tabs>
              <w:ind w:left="142"/>
              <w:rPr>
                <w:color w:val="000000" w:themeColor="text1"/>
                <w:lang w:val="es-ES"/>
              </w:rPr>
            </w:pPr>
            <w:r w:rsidRPr="00E273DD">
              <w:rPr>
                <w:color w:val="000000" w:themeColor="text1"/>
                <w:lang w:val="es-ES"/>
              </w:rPr>
              <w:t xml:space="preserve">   (Spp y variedad)</w:t>
            </w:r>
          </w:p>
        </w:tc>
        <w:tc>
          <w:tcPr>
            <w:tcW w:w="3827" w:type="dxa"/>
            <w:vMerge w:val="restart"/>
            <w:tcBorders>
              <w:top w:val="single" w:sz="4" w:space="0" w:color="auto"/>
            </w:tcBorders>
            <w:vAlign w:val="center"/>
          </w:tcPr>
          <w:p w:rsidR="00A74F34" w:rsidRPr="00E273DD" w:rsidRDefault="000F112A"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proofErr w:type="spellStart"/>
            <w:r w:rsidRPr="000F112A">
              <w:rPr>
                <w:rFonts w:cs="Calibri"/>
                <w:i/>
              </w:rPr>
              <w:t>Medicago</w:t>
            </w:r>
            <w:proofErr w:type="spellEnd"/>
            <w:r w:rsidRPr="000F112A">
              <w:rPr>
                <w:rFonts w:cs="Calibri"/>
                <w:i/>
              </w:rPr>
              <w:t xml:space="preserve"> sativa</w:t>
            </w:r>
          </w:p>
        </w:tc>
        <w:tc>
          <w:tcPr>
            <w:tcW w:w="2491" w:type="dxa"/>
            <w:vMerge/>
            <w:tcBorders>
              <w:top w:val="single" w:sz="4" w:space="0" w:color="auto"/>
            </w:tcBorders>
            <w:shd w:val="clear" w:color="auto" w:fill="4579B9"/>
          </w:tcPr>
          <w:p w:rsidR="00A74F34" w:rsidRPr="00E273DD" w:rsidRDefault="00A74F34"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p>
        </w:tc>
      </w:tr>
      <w:tr w:rsidR="00BC282F" w:rsidRPr="00BC282F" w:rsidTr="00E273DD">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auto"/>
              <w:left w:val="single" w:sz="4" w:space="0" w:color="auto"/>
              <w:bottom w:val="single" w:sz="4" w:space="0" w:color="000000" w:themeColor="text1"/>
            </w:tcBorders>
          </w:tcPr>
          <w:p w:rsidR="00BC282F" w:rsidRPr="00E273DD" w:rsidRDefault="00BC282F" w:rsidP="00E152A5">
            <w:pPr>
              <w:pStyle w:val="Prrafodelista"/>
              <w:numPr>
                <w:ilvl w:val="0"/>
                <w:numId w:val="11"/>
              </w:numPr>
              <w:tabs>
                <w:tab w:val="left" w:pos="426"/>
              </w:tabs>
              <w:ind w:left="284" w:hanging="142"/>
              <w:rPr>
                <w:color w:val="000000" w:themeColor="text1"/>
                <w:lang w:val="es-ES"/>
              </w:rPr>
            </w:pPr>
          </w:p>
        </w:tc>
        <w:tc>
          <w:tcPr>
            <w:tcW w:w="3827" w:type="dxa"/>
            <w:vMerge/>
            <w:tcBorders>
              <w:top w:val="single" w:sz="4" w:space="0" w:color="auto"/>
              <w:bottom w:val="single" w:sz="4" w:space="0" w:color="000000" w:themeColor="text1"/>
            </w:tcBorders>
          </w:tcPr>
          <w:p w:rsidR="00BC282F" w:rsidRPr="00E273DD" w:rsidRDefault="00BC282F" w:rsidP="00CA2BE3">
            <w:pPr>
              <w:cnfStyle w:val="000000100000" w:firstRow="0" w:lastRow="0" w:firstColumn="0" w:lastColumn="0" w:oddVBand="0" w:evenVBand="0" w:oddHBand="1" w:evenHBand="0" w:firstRowFirstColumn="0" w:firstRowLastColumn="0" w:lastRowFirstColumn="0" w:lastRowLastColumn="0"/>
              <w:rPr>
                <w:i/>
                <w:color w:val="000000" w:themeColor="text1"/>
              </w:rPr>
            </w:pPr>
          </w:p>
        </w:tc>
        <w:tc>
          <w:tcPr>
            <w:tcW w:w="2491" w:type="dxa"/>
            <w:tcBorders>
              <w:top w:val="single" w:sz="4" w:space="0" w:color="auto"/>
              <w:bottom w:val="single" w:sz="4" w:space="0" w:color="000000" w:themeColor="text1"/>
              <w:right w:val="single" w:sz="4" w:space="0" w:color="auto"/>
            </w:tcBorders>
          </w:tcPr>
          <w:p w:rsidR="00BC282F" w:rsidRPr="00E273DD" w:rsidRDefault="00586228" w:rsidP="00BC282F">
            <w:pPr>
              <w:cnfStyle w:val="000000100000" w:firstRow="0" w:lastRow="0" w:firstColumn="0" w:lastColumn="0" w:oddVBand="0" w:evenVBand="0" w:oddHBand="1" w:evenHBand="0" w:firstRowFirstColumn="0" w:firstRowLastColumn="0" w:lastRowFirstColumn="0" w:lastRowLastColumn="0"/>
              <w:rPr>
                <w:color w:val="000000" w:themeColor="text1"/>
                <w:lang w:val="en-US"/>
              </w:rPr>
            </w:pPr>
            <w:r w:rsidRPr="00E273DD">
              <w:rPr>
                <w:color w:val="000000" w:themeColor="text1"/>
                <w:lang w:val="en-US"/>
              </w:rPr>
              <w:fldChar w:fldCharType="begin">
                <w:ffData>
                  <w:name w:val="Casilla67"/>
                  <w:enabled/>
                  <w:calcOnExit w:val="0"/>
                  <w:checkBox>
                    <w:sizeAuto/>
                    <w:default w:val="0"/>
                  </w:checkBox>
                </w:ffData>
              </w:fldChar>
            </w:r>
            <w:bookmarkStart w:id="0" w:name="Casilla67"/>
            <w:r w:rsidR="00BC282F" w:rsidRPr="00E273DD">
              <w:rPr>
                <w:color w:val="000000" w:themeColor="text1"/>
              </w:rPr>
              <w:instrText xml:space="preserve"> FORMCHECKBOX </w:instrText>
            </w:r>
            <w:r w:rsidR="00D84874">
              <w:rPr>
                <w:color w:val="000000" w:themeColor="text1"/>
                <w:lang w:val="en-US"/>
              </w:rPr>
            </w:r>
            <w:r w:rsidR="00D84874">
              <w:rPr>
                <w:color w:val="000000" w:themeColor="text1"/>
                <w:lang w:val="en-US"/>
              </w:rPr>
              <w:fldChar w:fldCharType="separate"/>
            </w:r>
            <w:r w:rsidRPr="00E273DD">
              <w:rPr>
                <w:color w:val="000000" w:themeColor="text1"/>
                <w:lang w:val="en-US"/>
              </w:rPr>
              <w:fldChar w:fldCharType="end"/>
            </w:r>
            <w:bookmarkEnd w:id="0"/>
            <w:r w:rsidR="00BC282F" w:rsidRPr="00E273DD">
              <w:rPr>
                <w:color w:val="000000" w:themeColor="text1"/>
              </w:rPr>
              <w:t xml:space="preserve">Si         </w:t>
            </w:r>
            <w:r w:rsidRPr="00E273DD">
              <w:rPr>
                <w:color w:val="000000" w:themeColor="text1"/>
                <w:lang w:val="en-US"/>
              </w:rPr>
              <w:fldChar w:fldCharType="begin">
                <w:ffData>
                  <w:name w:val="Casilla68"/>
                  <w:enabled/>
                  <w:calcOnExit w:val="0"/>
                  <w:checkBox>
                    <w:sizeAuto/>
                    <w:default w:val="0"/>
                    <w:checked/>
                  </w:checkBox>
                </w:ffData>
              </w:fldChar>
            </w:r>
            <w:bookmarkStart w:id="1" w:name="Casilla68"/>
            <w:r w:rsidR="00BC282F" w:rsidRPr="00E273DD">
              <w:rPr>
                <w:color w:val="000000" w:themeColor="text1"/>
              </w:rPr>
              <w:instrText xml:space="preserve"> FORMCHECK</w:instrText>
            </w:r>
            <w:r w:rsidR="00BC282F" w:rsidRPr="00E273DD">
              <w:rPr>
                <w:color w:val="000000" w:themeColor="text1"/>
                <w:lang w:val="en-US"/>
              </w:rPr>
              <w:instrText xml:space="preserve">BOX </w:instrText>
            </w:r>
            <w:r w:rsidR="00D84874">
              <w:rPr>
                <w:color w:val="000000" w:themeColor="text1"/>
                <w:lang w:val="en-US"/>
              </w:rPr>
            </w:r>
            <w:r w:rsidR="00D84874">
              <w:rPr>
                <w:color w:val="000000" w:themeColor="text1"/>
                <w:lang w:val="en-US"/>
              </w:rPr>
              <w:fldChar w:fldCharType="separate"/>
            </w:r>
            <w:r w:rsidRPr="00E273DD">
              <w:rPr>
                <w:color w:val="000000" w:themeColor="text1"/>
                <w:lang w:val="en-US"/>
              </w:rPr>
              <w:fldChar w:fldCharType="end"/>
            </w:r>
            <w:bookmarkEnd w:id="1"/>
            <w:r w:rsidR="00BC282F" w:rsidRPr="00E273DD">
              <w:rPr>
                <w:color w:val="000000" w:themeColor="text1"/>
                <w:lang w:val="en-US"/>
              </w:rPr>
              <w:t>No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736707">
            <w:pPr>
              <w:pStyle w:val="Prrafodelista"/>
              <w:numPr>
                <w:ilvl w:val="0"/>
                <w:numId w:val="11"/>
              </w:numPr>
              <w:tabs>
                <w:tab w:val="left" w:pos="426"/>
              </w:tabs>
              <w:ind w:left="284" w:hanging="142"/>
              <w:rPr>
                <w:lang w:val="es-ES"/>
              </w:rPr>
            </w:pPr>
            <w:r>
              <w:rPr>
                <w:lang w:val="es-ES"/>
              </w:rPr>
              <w:t>Caracterización molecular (método de  transformación, e</w:t>
            </w:r>
            <w:r w:rsidRPr="00F815D1">
              <w:rPr>
                <w:lang w:val="es-ES"/>
              </w:rPr>
              <w:t xml:space="preserve">stabilidad </w:t>
            </w:r>
            <w:r>
              <w:rPr>
                <w:lang w:val="es-ES"/>
              </w:rPr>
              <w:t xml:space="preserve">genética y fenotípica </w:t>
            </w:r>
            <w:r w:rsidRPr="00F815D1">
              <w:rPr>
                <w:lang w:val="es-ES"/>
              </w:rPr>
              <w:t>y tipo de herencia</w:t>
            </w:r>
            <w:r>
              <w:rPr>
                <w:lang w:val="es-ES"/>
              </w:rPr>
              <w:t>)</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E5929" w:rsidRPr="000F112A" w:rsidRDefault="000F112A" w:rsidP="00F61767">
            <w:pPr>
              <w:tabs>
                <w:tab w:val="left" w:pos="1087"/>
              </w:tabs>
              <w:spacing w:line="276" w:lineRule="auto"/>
              <w:jc w:val="both"/>
              <w:cnfStyle w:val="000000000000" w:firstRow="0" w:lastRow="0" w:firstColumn="0" w:lastColumn="0" w:oddVBand="0" w:evenVBand="0" w:oddHBand="0" w:evenHBand="0" w:firstRowFirstColumn="0" w:firstRowLastColumn="0" w:lastRowFirstColumn="0" w:lastRowLastColumn="0"/>
            </w:pPr>
            <w:r w:rsidRPr="000F112A">
              <w:rPr>
                <w:bCs/>
                <w:iCs/>
              </w:rPr>
              <w:t xml:space="preserve">La alfalfa KK179 x J101 tiene la característica de presentar bajos niveles de lignina con respecto a su contraparte convencional, y por su tolerancia a herbicidas de la familia Faena®, conferida por la presencia del supresor del gen </w:t>
            </w:r>
            <w:proofErr w:type="spellStart"/>
            <w:r w:rsidRPr="000F112A">
              <w:rPr>
                <w:bCs/>
                <w:i/>
                <w:iCs/>
              </w:rPr>
              <w:t>ccmot</w:t>
            </w:r>
            <w:proofErr w:type="spellEnd"/>
            <w:r w:rsidRPr="000F112A">
              <w:rPr>
                <w:bCs/>
                <w:i/>
                <w:iCs/>
              </w:rPr>
              <w:t xml:space="preserve"> </w:t>
            </w:r>
            <w:r w:rsidRPr="000F112A">
              <w:rPr>
                <w:bCs/>
                <w:iCs/>
              </w:rPr>
              <w:t xml:space="preserve">y la expresión de la proteína CP4 EPSPS. La supresión del gen </w:t>
            </w:r>
            <w:proofErr w:type="spellStart"/>
            <w:r w:rsidRPr="000F112A">
              <w:rPr>
                <w:bCs/>
                <w:i/>
                <w:iCs/>
              </w:rPr>
              <w:t>ccmot</w:t>
            </w:r>
            <w:proofErr w:type="spellEnd"/>
            <w:r w:rsidRPr="000F112A">
              <w:rPr>
                <w:rFonts w:eastAsia="Batang"/>
                <w:kern w:val="18"/>
              </w:rPr>
              <w:t xml:space="preserve"> conduce a una menor expresión de la proteína CCMOT resultando en una producción reducida de subunidades de lignina </w:t>
            </w:r>
            <w:proofErr w:type="spellStart"/>
            <w:r w:rsidRPr="000F112A">
              <w:rPr>
                <w:rFonts w:eastAsia="Batang"/>
                <w:kern w:val="18"/>
              </w:rPr>
              <w:t>guaiacil</w:t>
            </w:r>
            <w:proofErr w:type="spellEnd"/>
            <w:r w:rsidRPr="000F112A">
              <w:rPr>
                <w:rFonts w:eastAsia="Batang"/>
                <w:kern w:val="18"/>
              </w:rPr>
              <w:t xml:space="preserve"> comparado con alfalfa convencional en la misma etapa de desarrollo. Estas subunidades se combinan con otras subunidades de lignina S y H, para formar cadenas poliméricas de lignina. La proteína CP4 EPSPS pertenece a la familia de las </w:t>
            </w:r>
            <w:proofErr w:type="spellStart"/>
            <w:r w:rsidRPr="000F112A">
              <w:rPr>
                <w:rFonts w:eastAsia="Batang"/>
                <w:kern w:val="18"/>
              </w:rPr>
              <w:t>sintasas</w:t>
            </w:r>
            <w:proofErr w:type="spellEnd"/>
            <w:r w:rsidRPr="000F112A">
              <w:rPr>
                <w:rFonts w:eastAsia="Batang"/>
                <w:kern w:val="18"/>
              </w:rPr>
              <w:t xml:space="preserve"> EPSPS, las cuales son enzimas involucradas en la penúltima fase de la ruta bioquímica del </w:t>
            </w:r>
            <w:proofErr w:type="spellStart"/>
            <w:r w:rsidRPr="000F112A">
              <w:rPr>
                <w:rFonts w:eastAsia="Batang"/>
                <w:kern w:val="18"/>
              </w:rPr>
              <w:t>shikimato</w:t>
            </w:r>
            <w:proofErr w:type="spellEnd"/>
            <w:r w:rsidRPr="000F112A">
              <w:rPr>
                <w:rFonts w:eastAsia="Batang"/>
                <w:kern w:val="18"/>
              </w:rPr>
              <w:t xml:space="preserve"> para la producción de aminoácidos aromáticos en los cloroplastos de las plantas, la expresión del inserto </w:t>
            </w:r>
            <w:r w:rsidRPr="000F112A">
              <w:rPr>
                <w:rFonts w:eastAsia="Batang"/>
                <w:i/>
                <w:kern w:val="18"/>
              </w:rPr>
              <w:t>cp4 epsps</w:t>
            </w:r>
            <w:r w:rsidRPr="000F112A">
              <w:rPr>
                <w:rFonts w:eastAsia="Batang"/>
                <w:kern w:val="18"/>
              </w:rPr>
              <w:t xml:space="preserve"> le confiere a la planta tolerancia a glifosato.</w:t>
            </w:r>
          </w:p>
        </w:tc>
      </w:tr>
      <w:tr w:rsidR="00543515"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4A5EE8">
            <w:pPr>
              <w:pStyle w:val="Prrafodelista"/>
              <w:numPr>
                <w:ilvl w:val="0"/>
                <w:numId w:val="11"/>
              </w:numPr>
              <w:tabs>
                <w:tab w:val="left" w:pos="426"/>
              </w:tabs>
              <w:ind w:left="284" w:hanging="142"/>
              <w:rPr>
                <w:lang w:val="es-ES"/>
              </w:rPr>
            </w:pPr>
            <w:r>
              <w:rPr>
                <w:lang w:val="es-ES"/>
              </w:rPr>
              <w:t>Capacidad de supervivencia, establecimiento y diseminación del OGM</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2F2B" w:rsidRPr="000F112A" w:rsidRDefault="000F112A" w:rsidP="00F61767">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cs="Helvetica"/>
                <w:lang w:val="es-ES"/>
              </w:rPr>
            </w:pPr>
            <w:r w:rsidRPr="000F112A">
              <w:t xml:space="preserve">Se realizaron evaluaciones experimentales para determinar la equivalencia fenotípica, </w:t>
            </w:r>
            <w:proofErr w:type="spellStart"/>
            <w:r w:rsidRPr="000F112A">
              <w:t>dormancia</w:t>
            </w:r>
            <w:proofErr w:type="spellEnd"/>
            <w:r w:rsidRPr="000F112A">
              <w:t xml:space="preserve"> y potencial de maleza de la alfalfa evento KK179, durante el periodo 2010 - 2012 en las principales zonas </w:t>
            </w:r>
            <w:proofErr w:type="spellStart"/>
            <w:r w:rsidRPr="000F112A">
              <w:t>alfalferas</w:t>
            </w:r>
            <w:proofErr w:type="spellEnd"/>
            <w:r w:rsidRPr="000F112A">
              <w:t xml:space="preserve"> de Estados Unidos y de Canadá. Los resultados de las observaciones de campo muestran que la alfalfa evento KK179 x J101 no tiene un potencial de convertirse en maleza diferente al potencial de la alfalfa convencional. Los reportes sobre el análisis de potencial de maleza realizados a la alfalfa evento KK179 demuestran que no existen evidencias que sugieran que la modificación genética y la introducción del casete de CCOMT ocasionen que la alfalfa KK179 tenga mayores características para convertirse en maleza que la alfalfa convencional. La alfalfa KK179  produce únicamente niveles reducidos de lignina G y lignina total. Los niveles reducidos de lignina se puedan encontrar en cualquier planta de alfalfa cosechada a una etapa más temprana y no confiere ventajas a las plantas voluntarias.</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E152A5">
            <w:pPr>
              <w:pStyle w:val="Prrafodelista"/>
              <w:numPr>
                <w:ilvl w:val="0"/>
                <w:numId w:val="11"/>
              </w:numPr>
              <w:tabs>
                <w:tab w:val="left" w:pos="426"/>
              </w:tabs>
              <w:ind w:left="284" w:hanging="142"/>
              <w:rPr>
                <w:lang w:val="es-ES"/>
              </w:rPr>
            </w:pPr>
            <w:r>
              <w:rPr>
                <w:lang w:val="es-ES"/>
              </w:rPr>
              <w:t>Patogenicidad/ Sanidad vegetal</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5F1B" w:rsidRPr="000F112A" w:rsidRDefault="000F112A" w:rsidP="00F61767">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iCs/>
              </w:rPr>
            </w:pPr>
            <w:r w:rsidRPr="000F112A">
              <w:rPr>
                <w:bCs/>
                <w:iCs/>
              </w:rPr>
              <w:t xml:space="preserve">La alfalfa KK179 x J101 es equivalentemente substancial a sus contraparte convencional y solo difiere de ésta en la supresión del gen </w:t>
            </w:r>
            <w:proofErr w:type="spellStart"/>
            <w:r w:rsidRPr="000F112A">
              <w:rPr>
                <w:bCs/>
                <w:i/>
                <w:iCs/>
              </w:rPr>
              <w:t>ccomt</w:t>
            </w:r>
            <w:proofErr w:type="spellEnd"/>
            <w:r w:rsidRPr="000F112A">
              <w:rPr>
                <w:bCs/>
                <w:iCs/>
              </w:rPr>
              <w:t xml:space="preserve"> para realizar reducciones de lignina y la expresión de la proteína CP4 EPSPS, 5-enolpiruvil </w:t>
            </w:r>
            <w:proofErr w:type="spellStart"/>
            <w:r w:rsidRPr="000F112A">
              <w:rPr>
                <w:bCs/>
                <w:iCs/>
              </w:rPr>
              <w:t>shikimato</w:t>
            </w:r>
            <w:proofErr w:type="spellEnd"/>
            <w:r w:rsidRPr="000F112A">
              <w:rPr>
                <w:bCs/>
                <w:iCs/>
              </w:rPr>
              <w:t xml:space="preserve"> 3-fosfato sintasa, la cual es una enzima derivada de </w:t>
            </w:r>
            <w:r w:rsidRPr="000F112A">
              <w:rPr>
                <w:bCs/>
                <w:i/>
                <w:iCs/>
              </w:rPr>
              <w:t>Agrobacterium</w:t>
            </w:r>
            <w:r w:rsidRPr="000F112A">
              <w:rPr>
                <w:bCs/>
                <w:iCs/>
              </w:rPr>
              <w:t xml:space="preserve"> sp. </w:t>
            </w:r>
            <w:proofErr w:type="gramStart"/>
            <w:r w:rsidRPr="000F112A">
              <w:rPr>
                <w:bCs/>
                <w:iCs/>
              </w:rPr>
              <w:t>cepa</w:t>
            </w:r>
            <w:proofErr w:type="gramEnd"/>
            <w:r w:rsidRPr="000F112A">
              <w:rPr>
                <w:bCs/>
                <w:iCs/>
              </w:rPr>
              <w:t xml:space="preserve"> CP4. Difiere de su contraparte convencional en las actividades de las prácticas </w:t>
            </w:r>
            <w:r w:rsidRPr="000F112A">
              <w:rPr>
                <w:bCs/>
                <w:iCs/>
              </w:rPr>
              <w:lastRenderedPageBreak/>
              <w:t xml:space="preserve">de manejo agronómico relacionadas con el manejo de malezas mediante la aspersión sobre el cultivo de herbicidas agrícolas de la familia Faena (ingrediente activo glifosato) y las derivadas de estas. </w:t>
            </w:r>
            <w:r w:rsidRPr="000F112A">
              <w:rPr>
                <w:iCs/>
              </w:rPr>
              <w:t>Las características reproductivas no han sido alteradas en el evento apilado KK179 x J101, ni en los eventos individuales KK179 y J101 a partir de los cuales se ha obtenido mediante cruzamiento convencional, como consecuencia del proceso de transformación ni como consecuencia del proceso de apilamiento mediante cruzamiento convencional de las características introducidas, cuando se los compara con la alfalfa convencional.</w:t>
            </w:r>
          </w:p>
        </w:tc>
      </w:tr>
      <w:tr w:rsidR="00543515" w:rsidTr="00E273D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E93405" w:rsidDel="00CA0E1A" w:rsidRDefault="00543515" w:rsidP="00E93405">
            <w:pPr>
              <w:pStyle w:val="Prrafodelista"/>
              <w:numPr>
                <w:ilvl w:val="0"/>
                <w:numId w:val="11"/>
              </w:numPr>
              <w:tabs>
                <w:tab w:val="left" w:pos="426"/>
              </w:tabs>
              <w:ind w:left="284" w:hanging="142"/>
              <w:rPr>
                <w:lang w:val="es-ES"/>
              </w:rPr>
            </w:pPr>
            <w:r>
              <w:rPr>
                <w:lang w:val="es-ES"/>
              </w:rPr>
              <w:lastRenderedPageBreak/>
              <w:t xml:space="preserve">Flujo génico, hibridación e introgresión. </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Del="00CA0E1A"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Convencionales</w:t>
            </w:r>
          </w:p>
        </w:tc>
      </w:tr>
      <w:tr w:rsidR="00543515" w:rsidTr="00E273DD">
        <w:trPr>
          <w:trHeight w:val="1073"/>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0F112A" w:rsidRDefault="000F112A" w:rsidP="00F61767">
            <w:pPr>
              <w:spacing w:line="276" w:lineRule="auto"/>
              <w:jc w:val="both"/>
              <w:cnfStyle w:val="000000000000" w:firstRow="0" w:lastRow="0" w:firstColumn="0" w:lastColumn="0" w:oddVBand="0" w:evenVBand="0" w:oddHBand="0" w:evenHBand="0" w:firstRowFirstColumn="0" w:firstRowLastColumn="0" w:lastRowFirstColumn="0" w:lastRowLastColumn="0"/>
              <w:rPr>
                <w:lang w:val="es-ES"/>
              </w:rPr>
            </w:pPr>
            <w:r w:rsidRPr="000F112A">
              <w:rPr>
                <w:bCs/>
              </w:rPr>
              <w:t>La alfalfa KK179 x J101 es un organismo que se caracteriza por tener niveles de lignina inferiores a los de su contraparte convencional, cuando ésta es comparada en etapas tempranas de su desarrollo, y por su tolerancia a herbicidas de la familia Faena®. La alfalfa KK179 x J101 se obtuvo mediante cruza convencional a partir de los organismos parentales KK179 y J101</w:t>
            </w:r>
            <w:r w:rsidRPr="000F112A">
              <w:t>. Existen varios factores relacionados con la alfalfa feral que reducen el riesgo de que se presente flujo génico a través del intercambio de polen. Primero, las poblaciones ferales se encuentran en poblaciones relativamente pequeñas a bajas densidades. Segundo, la floración asincrónica limita la eficacia del flujo génico de las poblaciones ferales de alfalfa como fuentes, receptores o puentes. Tercero, las poblaciones ferales, no son gestionadas como cultivo, y por lo tanto son más susceptibles al estrés ambiental.</w:t>
            </w:r>
          </w:p>
        </w:tc>
      </w:tr>
      <w:tr w:rsidR="00543515" w:rsidTr="00E273DD">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Parientes silvestres</w:t>
            </w:r>
          </w:p>
        </w:tc>
      </w:tr>
      <w:tr w:rsidR="00543515" w:rsidTr="00E273DD">
        <w:trPr>
          <w:trHeight w:val="1126"/>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F61767">
            <w:pPr>
              <w:pStyle w:val="Prrafodelista"/>
              <w:numPr>
                <w:ilvl w:val="0"/>
                <w:numId w:val="11"/>
              </w:numPr>
              <w:tabs>
                <w:tab w:val="left" w:pos="426"/>
              </w:tabs>
              <w:spacing w:line="276" w:lineRule="auto"/>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0F112A" w:rsidRDefault="000F112A" w:rsidP="00F61767">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0F112A">
              <w:t>Bajo estas condiciones, se espera que el polen y la producción de semillas de plantas silvestres sean considerablemente menos prolíficos en comparación con los que se obtendrían de plantas de alfalfa de campos gestionados para la producción de semillas.</w:t>
            </w:r>
            <w:r w:rsidRPr="000F112A">
              <w:rPr>
                <w:rFonts w:eastAsia="Batang"/>
                <w:kern w:val="18"/>
              </w:rPr>
              <w:t xml:space="preserve"> </w:t>
            </w:r>
          </w:p>
        </w:tc>
      </w:tr>
      <w:tr w:rsidR="00543515" w:rsidTr="00E273D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Efectos sobre otros organismos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3ACD" w:rsidRPr="00C11DA0" w:rsidDel="00CA0E1A" w:rsidRDefault="00D84874" w:rsidP="00754CEE">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lang w:val="es-ES"/>
              </w:rPr>
            </w:pPr>
            <w:r>
              <w:rPr>
                <w:lang w:val="es-ES"/>
              </w:rPr>
              <w:t>El presente evento no contiene una característica insecticida o plaguicida y que la enzima CCOMT, a la que dirige esta tecnología, está restringida al reino vegetal, y no se tiene el conocimiento de que encuentre fue</w:t>
            </w:r>
            <w:bookmarkStart w:id="2" w:name="_GoBack"/>
            <w:bookmarkEnd w:id="2"/>
            <w:r>
              <w:rPr>
                <w:lang w:val="es-ES"/>
              </w:rPr>
              <w:t>ra de este reino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Otros riesgos caracterizados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86780" w:rsidDel="00CA0E1A" w:rsidRDefault="00027D7D" w:rsidP="002B002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No aplica.</w:t>
            </w:r>
          </w:p>
        </w:tc>
      </w:tr>
    </w:tbl>
    <w:p w:rsidR="00412454" w:rsidRDefault="00412454" w:rsidP="00412454">
      <w:pPr>
        <w:spacing w:after="0" w:line="240" w:lineRule="auto"/>
        <w:rPr>
          <w:rFonts w:eastAsia="Times New Roman" w:cstheme="minorHAnsi"/>
          <w:sz w:val="20"/>
          <w:szCs w:val="20"/>
          <w:lang w:val="es-ES"/>
        </w:rPr>
      </w:pPr>
      <w:r>
        <w:rPr>
          <w:rFonts w:eastAsia="Times New Roman" w:cstheme="minorHAnsi"/>
          <w:sz w:val="20"/>
          <w:szCs w:val="20"/>
          <w:lang w:val="es-ES"/>
        </w:rPr>
        <w:t>*CNVV: Catálogo Nacional de Variedades Vegetales.</w:t>
      </w:r>
    </w:p>
    <w:p w:rsidR="00E3145A" w:rsidRDefault="00E3145A" w:rsidP="00E3145A">
      <w:pPr>
        <w:spacing w:after="0" w:line="240" w:lineRule="auto"/>
        <w:rPr>
          <w:rFonts w:eastAsia="Times New Roman" w:cstheme="minorHAnsi"/>
          <w:sz w:val="20"/>
          <w:szCs w:val="20"/>
          <w:lang w:val="es-ES"/>
        </w:rPr>
      </w:pPr>
    </w:p>
    <w:p w:rsidR="0017351B" w:rsidRDefault="0017351B" w:rsidP="00BF2462">
      <w:pPr>
        <w:spacing w:after="0" w:line="240" w:lineRule="auto"/>
        <w:jc w:val="right"/>
        <w:rPr>
          <w:rFonts w:eastAsia="Times New Roman" w:cstheme="minorHAnsi"/>
          <w:sz w:val="20"/>
          <w:szCs w:val="20"/>
          <w:lang w:val="es-ES"/>
        </w:rPr>
      </w:pPr>
    </w:p>
    <w:tbl>
      <w:tblPr>
        <w:tblStyle w:val="Listaclara-nfasis2"/>
        <w:tblW w:w="91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4F81BD" w:themeFill="accent1"/>
        <w:tblLook w:val="01E0" w:firstRow="1" w:lastRow="1" w:firstColumn="1" w:lastColumn="1" w:noHBand="0" w:noVBand="0"/>
      </w:tblPr>
      <w:tblGrid>
        <w:gridCol w:w="9120"/>
      </w:tblGrid>
      <w:tr w:rsidR="00DD5DB4" w:rsidRPr="00DD5DB4"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2" w:type="dxa"/>
            <w:shd w:val="clear" w:color="auto" w:fill="4F81BD" w:themeFill="accent1"/>
          </w:tcPr>
          <w:p w:rsidR="00001F69" w:rsidRPr="00E273DD" w:rsidRDefault="00001F69" w:rsidP="0019106A">
            <w:pPr>
              <w:jc w:val="center"/>
              <w:outlineLvl w:val="0"/>
              <w:rPr>
                <w:rFonts w:eastAsia="Times New Roman" w:cstheme="minorHAnsi"/>
              </w:rPr>
            </w:pPr>
            <w:r w:rsidRPr="00E273DD">
              <w:rPr>
                <w:rFonts w:eastAsia="Times New Roman" w:cstheme="minorHAnsi"/>
              </w:rPr>
              <w:t>Medidas de bioseguridad recomendadas por el Evaluador*</w:t>
            </w:r>
          </w:p>
        </w:tc>
      </w:tr>
    </w:tbl>
    <w:p w:rsidR="00C325D9" w:rsidRDefault="00C325D9" w:rsidP="00266A15">
      <w:pPr>
        <w:spacing w:after="0" w:line="240" w:lineRule="auto"/>
        <w:jc w:val="right"/>
        <w:rPr>
          <w:rFonts w:eastAsia="Times New Roman" w:cstheme="minorHAnsi"/>
          <w:sz w:val="20"/>
          <w:szCs w:val="20"/>
          <w:lang w:val="es-ES"/>
        </w:rPr>
      </w:pPr>
    </w:p>
    <w:p w:rsidR="00BF2462" w:rsidRDefault="00266A15" w:rsidP="00266A15">
      <w:pPr>
        <w:spacing w:after="0" w:line="240" w:lineRule="auto"/>
        <w:jc w:val="right"/>
        <w:rPr>
          <w:rFonts w:eastAsia="Times New Roman" w:cstheme="minorHAnsi"/>
          <w:sz w:val="20"/>
          <w:szCs w:val="20"/>
          <w:lang w:val="es-ES"/>
        </w:rPr>
      </w:pPr>
      <w:r>
        <w:rPr>
          <w:rFonts w:eastAsia="Times New Roman" w:cstheme="minorHAnsi"/>
          <w:sz w:val="20"/>
          <w:szCs w:val="20"/>
          <w:lang w:val="es-ES"/>
        </w:rPr>
        <w:t xml:space="preserve">    </w:t>
      </w:r>
      <w:r w:rsidR="00C94C38">
        <w:rPr>
          <w:rFonts w:eastAsia="Times New Roman" w:cstheme="minorHAnsi"/>
          <w:sz w:val="20"/>
          <w:szCs w:val="20"/>
          <w:lang w:val="es-ES"/>
        </w:rPr>
        <w:t>*Adicionales a las planteadas por el promovente en su solicitud.</w:t>
      </w:r>
    </w:p>
    <w:p w:rsidR="0033684F" w:rsidRDefault="0033684F" w:rsidP="00266A15">
      <w:pPr>
        <w:spacing w:after="0" w:line="240" w:lineRule="auto"/>
        <w:jc w:val="right"/>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485"/>
        <w:gridCol w:w="8569"/>
      </w:tblGrid>
      <w:tr w:rsidR="00162474" w:rsidRPr="00C265F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162474" w:rsidRPr="00C265F8" w:rsidRDefault="00162474" w:rsidP="00667DA0">
            <w:pPr>
              <w:rPr>
                <w:rFonts w:eastAsia="Times New Roman" w:cstheme="minorHAnsi"/>
                <w:lang w:val="es-ES"/>
              </w:rPr>
            </w:pPr>
            <w:r w:rsidRPr="00C265F8">
              <w:rPr>
                <w:rFonts w:eastAsia="Times New Roman" w:cstheme="minorHAnsi"/>
                <w:lang w:val="es-ES"/>
              </w:rPr>
              <w:t>Preliberación</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162474" w:rsidRPr="004F18A6"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69" w:type="dxa"/>
          </w:tcPr>
          <w:p w:rsidR="00162474" w:rsidRPr="004F18A6"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lang w:val="es-ES"/>
              </w:rPr>
              <w:t xml:space="preserve">Transportar material en empaques sellados desde origen hasta destino final con etiquetas </w:t>
            </w:r>
            <w:r w:rsidRPr="004F18A6">
              <w:rPr>
                <w:rFonts w:eastAsia="Times New Roman" w:cstheme="minorHAnsi"/>
                <w:lang w:val="es-ES"/>
              </w:rPr>
              <w:lastRenderedPageBreak/>
              <w:t>que identifiquen la naturaleza del material.</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162474" w:rsidRPr="004F18A6" w:rsidRDefault="00F46154" w:rsidP="00667DA0">
            <w:r w:rsidRPr="00202B0F">
              <w:rPr>
                <w:rFonts w:cstheme="minorHAnsi"/>
                <w:lang w:val="es-ES"/>
              </w:rPr>
              <w:lastRenderedPageBreak/>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69" w:type="dxa"/>
          </w:tcPr>
          <w:p w:rsidR="00162474" w:rsidRPr="004F18A6" w:rsidRDefault="00162474"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sidRPr="004F18A6">
              <w:rPr>
                <w:rFonts w:eastAsia="Times New Roman" w:cstheme="minorHAnsi"/>
                <w:lang w:val="es-ES"/>
              </w:rPr>
              <w:t>Reportar sobre la fecha de importación del material GM, el sitio de entrada al país, las rutas de movilización desde el sitio de entrada al país, los sitios de almacenamiento del material GM y los sitios de liberación.</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162474" w:rsidRPr="0076772D" w:rsidRDefault="00F46154"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69" w:type="dxa"/>
          </w:tcPr>
          <w:p w:rsidR="00162474" w:rsidRPr="004F18A6"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 xml:space="preserve">Entregar el listado de medidas preventivas en caso de movilización de semilla o material propagativo de algodón GM dentro del país, </w:t>
            </w:r>
            <w:proofErr w:type="spellStart"/>
            <w:r>
              <w:rPr>
                <w:rFonts w:eastAsia="Times New Roman" w:cstheme="minorHAnsi"/>
                <w:lang w:val="es-ES"/>
              </w:rPr>
              <w:t>asi</w:t>
            </w:r>
            <w:proofErr w:type="spellEnd"/>
            <w:r>
              <w:rPr>
                <w:rFonts w:eastAsia="Times New Roman" w:cstheme="minorHAnsi"/>
                <w:lang w:val="es-ES"/>
              </w:rPr>
              <w:t xml:space="preserve"> como un plan de acción en caso de existir alguna liberación accidental, incluyendo la justificación de las mismas.</w:t>
            </w:r>
          </w:p>
        </w:tc>
      </w:tr>
    </w:tbl>
    <w:p w:rsidR="00973AEF" w:rsidRDefault="00973AEF" w:rsidP="00973AEF">
      <w:pPr>
        <w:spacing w:after="0" w:line="240" w:lineRule="auto"/>
        <w:rPr>
          <w:rFonts w:eastAsia="Times New Roman" w:cstheme="minorHAnsi"/>
          <w:sz w:val="20"/>
          <w:szCs w:val="20"/>
        </w:rPr>
      </w:pPr>
    </w:p>
    <w:p w:rsidR="00162474" w:rsidRPr="00162474" w:rsidRDefault="00162474" w:rsidP="00973AEF">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534"/>
        <w:gridCol w:w="8520"/>
      </w:tblGrid>
      <w:tr w:rsidR="00162474" w:rsidRPr="002C740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162474" w:rsidRPr="002C7408" w:rsidRDefault="00162474" w:rsidP="00667DA0">
            <w:pPr>
              <w:rPr>
                <w:rFonts w:eastAsia="Times New Roman" w:cstheme="minorHAnsi"/>
                <w:lang w:val="es-ES"/>
              </w:rPr>
            </w:pPr>
            <w:r w:rsidRPr="002C7408">
              <w:rPr>
                <w:rFonts w:eastAsia="Times New Roman" w:cstheme="minorHAnsi"/>
                <w:lang w:val="es-ES"/>
              </w:rPr>
              <w:t>Liberación</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2C7408"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Georreferencia y</w:t>
            </w:r>
            <w:r w:rsidRPr="002C7408">
              <w:rPr>
                <w:rFonts w:eastAsia="Times New Roman" w:cstheme="minorHAnsi"/>
              </w:rPr>
              <w:t xml:space="preserve"> notificación de los sitios de liberación.</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2C7408" w:rsidRDefault="00162474"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Notificación de</w:t>
            </w:r>
            <w:r w:rsidRPr="002C7408">
              <w:rPr>
                <w:rFonts w:eastAsia="Times New Roman" w:cstheme="minorHAnsi"/>
              </w:rPr>
              <w:t xml:space="preserve"> la ruta de movilización y del sitio donde se realizaran los análisis productos de los ensayos de la liberación del OGM.</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E17A36">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B050"/>
              </w:rPr>
            </w:pPr>
            <w:r w:rsidRPr="004F18A6">
              <w:rPr>
                <w:rFonts w:eastAsia="Times New Roman" w:cstheme="minorHAnsi"/>
              </w:rPr>
              <w:t>Proporcionar</w:t>
            </w:r>
            <w:r w:rsidR="00E17A36">
              <w:rPr>
                <w:rFonts w:eastAsia="Times New Roman" w:cstheme="minorHAnsi"/>
              </w:rPr>
              <w:t xml:space="preserve"> capacitación, asistencia té</w:t>
            </w:r>
            <w:r w:rsidRPr="007E58A4">
              <w:rPr>
                <w:rFonts w:eastAsia="Times New Roman" w:cstheme="minorHAnsi"/>
              </w:rPr>
              <w:t>cnica de colaboradores as</w:t>
            </w:r>
            <w:r w:rsidR="00E17A36">
              <w:rPr>
                <w:rFonts w:eastAsia="Times New Roman" w:cstheme="minorHAnsi"/>
              </w:rPr>
              <w:t>í</w:t>
            </w:r>
            <w:r w:rsidRPr="007E58A4">
              <w:rPr>
                <w:rFonts w:eastAsia="Times New Roman" w:cstheme="minorHAnsi"/>
              </w:rPr>
              <w:t xml:space="preserve"> como prácticas de manejo específicas.</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162474">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Fronteras de ingreso al país, Fecha de siembra de semilla GM, Fecha probable de cosecha y despepite.</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Pr="0076772D" w:rsidRDefault="00F46154"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Establecer refugios</w:t>
            </w:r>
            <w:r w:rsidRPr="007E58A4">
              <w:rPr>
                <w:rFonts w:eastAsia="Times New Roman" w:cstheme="minorHAnsi"/>
              </w:rPr>
              <w:t xml:space="preserve"> de algodón que no contengan el evento GM. </w:t>
            </w:r>
          </w:p>
        </w:tc>
      </w:tr>
      <w:tr w:rsidR="00696DF0"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696DF0" w:rsidRPr="0076772D" w:rsidRDefault="00F46154"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696DF0" w:rsidRPr="004F18A6" w:rsidRDefault="00696DF0"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La cantidad de semilla sembrada, cantidad de semilla remanente, ubicación del sitio de almacenamiento de la semilla GM, y las medidas de bioseguridad asociadas al sitio de almacenamiento.</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lang w:val="es-ES"/>
              </w:rPr>
              <w:t>Entregar un</w:t>
            </w:r>
            <w:r w:rsidRPr="007E58A4">
              <w:rPr>
                <w:rFonts w:eastAsia="Times New Roman" w:cstheme="minorHAnsi"/>
                <w:lang w:val="es-ES"/>
              </w:rPr>
              <w:t xml:space="preserve"> informe de costo beneficio ambiental. </w:t>
            </w:r>
          </w:p>
        </w:tc>
      </w:tr>
      <w:tr w:rsidR="00162474" w:rsidRPr="002C7408" w:rsidTr="00667DA0">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Sembrar a una distancia específica de cualquier convencional (100), pariente silvestre (100m) o Áreas</w:t>
            </w:r>
            <w:r>
              <w:rPr>
                <w:rFonts w:eastAsia="Times New Roman" w:cstheme="minorHAnsi"/>
              </w:rPr>
              <w:t xml:space="preserve"> Naturales Protegidas (1Km), a una distancia no menor de 1km de distancia de los sitios RAMSAR. </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Búsqueda e</w:t>
            </w:r>
            <w:r w:rsidRPr="007E58A4">
              <w:rPr>
                <w:rFonts w:eastAsia="Times New Roman" w:cstheme="minorHAnsi"/>
              </w:rPr>
              <w:t xml:space="preserve"> identificación de malezas en la zona de liberación.</w:t>
            </w:r>
          </w:p>
        </w:tc>
      </w:tr>
      <w:tr w:rsidR="00162474" w:rsidRPr="002C7408" w:rsidTr="00667DA0">
        <w:trPr>
          <w:trHeight w:val="313"/>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E800AD">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Búsqueda</w:t>
            </w:r>
            <w:r w:rsidRPr="007E58A4">
              <w:rPr>
                <w:rFonts w:eastAsia="Times New Roman" w:cstheme="minorHAnsi"/>
              </w:rPr>
              <w:t xml:space="preserve"> e identificación de insectos</w:t>
            </w:r>
            <w:r>
              <w:rPr>
                <w:rFonts w:eastAsia="Times New Roman" w:cstheme="minorHAnsi"/>
              </w:rPr>
              <w:t xml:space="preserve"> </w:t>
            </w:r>
            <w:r w:rsidR="00AC57B3">
              <w:rPr>
                <w:rFonts w:eastAsia="Times New Roman" w:cstheme="minorHAnsi"/>
              </w:rPr>
              <w:t>n</w:t>
            </w:r>
            <w:r>
              <w:rPr>
                <w:rFonts w:eastAsia="Times New Roman" w:cstheme="minorHAnsi"/>
              </w:rPr>
              <w:t>, as</w:t>
            </w:r>
            <w:r w:rsidR="00E800AD">
              <w:rPr>
                <w:rFonts w:eastAsia="Times New Roman" w:cstheme="minorHAnsi"/>
              </w:rPr>
              <w:t>í</w:t>
            </w:r>
            <w:r>
              <w:rPr>
                <w:rFonts w:eastAsia="Times New Roman" w:cstheme="minorHAnsi"/>
              </w:rPr>
              <w:t xml:space="preserve"> como de insectos no bla</w:t>
            </w:r>
            <w:r w:rsidR="00AC57B3">
              <w:rPr>
                <w:rFonts w:eastAsia="Times New Roman" w:cstheme="minorHAnsi"/>
              </w:rPr>
              <w:t>n</w:t>
            </w:r>
            <w:r>
              <w:rPr>
                <w:rFonts w:eastAsia="Times New Roman" w:cstheme="minorHAnsi"/>
              </w:rPr>
              <w:t xml:space="preserve">co </w:t>
            </w:r>
            <w:r w:rsidR="00696DF0">
              <w:rPr>
                <w:rFonts w:eastAsia="Times New Roman" w:cstheme="minorHAnsi"/>
              </w:rPr>
              <w:t xml:space="preserve"> en la zona de liberación, e incluir en el reporte de resultados, metodología a implementar, perio</w:t>
            </w:r>
            <w:r w:rsidR="00AC57B3">
              <w:rPr>
                <w:rFonts w:eastAsia="Times New Roman" w:cstheme="minorHAnsi"/>
              </w:rPr>
              <w:t>di</w:t>
            </w:r>
            <w:r w:rsidR="00696DF0">
              <w:rPr>
                <w:rFonts w:eastAsia="Times New Roman" w:cstheme="minorHAnsi"/>
              </w:rPr>
              <w:t>cidad del trampeo, métodos de trampeo, diseño experimental, análisis estadístico, dinámica poblacional, niveles de expresión proteica, efectividad biológica, daños por plagas primarias y secundarias, deter</w:t>
            </w:r>
            <w:r w:rsidR="00AC57B3">
              <w:rPr>
                <w:rFonts w:eastAsia="Times New Roman" w:cstheme="minorHAnsi"/>
              </w:rPr>
              <w:t xml:space="preserve">minación de CL50 de cada especie </w:t>
            </w:r>
            <w:r w:rsidR="00696DF0">
              <w:rPr>
                <w:rFonts w:eastAsia="Times New Roman" w:cstheme="minorHAnsi"/>
              </w:rPr>
              <w:t>objetivo.</w:t>
            </w:r>
          </w:p>
        </w:tc>
      </w:tr>
      <w:tr w:rsidR="00162474" w:rsidRPr="002C7408" w:rsidTr="00667DA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Pr>
          <w:p w:rsidR="00162474"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20" w:type="dxa"/>
          </w:tcPr>
          <w:p w:rsidR="00162474" w:rsidRPr="007E58A4" w:rsidRDefault="00162474"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Establecer programa</w:t>
            </w:r>
            <w:r w:rsidRPr="007E58A4">
              <w:rPr>
                <w:rFonts w:eastAsia="Times New Roman" w:cstheme="minorHAnsi"/>
              </w:rPr>
              <w:t xml:space="preserve"> de monitoreo de plantas voluntarias de algodón GM en un periodo de un año. </w:t>
            </w:r>
          </w:p>
        </w:tc>
      </w:tr>
      <w:tr w:rsidR="00162474" w:rsidRPr="002C7408" w:rsidTr="00667DA0">
        <w:trPr>
          <w:trHeight w:val="190"/>
        </w:trPr>
        <w:tc>
          <w:tcPr>
            <w:cnfStyle w:val="001000000000" w:firstRow="0" w:lastRow="0" w:firstColumn="1" w:lastColumn="0" w:oddVBand="0" w:evenVBand="0" w:oddHBand="0" w:evenHBand="0" w:firstRowFirstColumn="0" w:firstRowLastColumn="0" w:lastRowFirstColumn="0" w:lastRowLastColumn="0"/>
            <w:tcW w:w="534" w:type="dxa"/>
          </w:tcPr>
          <w:p w:rsidR="00162474" w:rsidRPr="0076772D" w:rsidRDefault="00F46154"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r w:rsidR="00162474">
              <w:rPr>
                <w:rFonts w:eastAsia="Times New Roman" w:cstheme="minorHAnsi"/>
                <w:lang w:val="es-ES"/>
              </w:rPr>
              <w:t xml:space="preserve">            </w:t>
            </w:r>
          </w:p>
        </w:tc>
        <w:tc>
          <w:tcPr>
            <w:tcW w:w="8520" w:type="dxa"/>
          </w:tcPr>
          <w:p w:rsidR="00162474" w:rsidRPr="007E58A4" w:rsidRDefault="00696DF0" w:rsidP="00E074C8">
            <w:pPr>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 xml:space="preserve">Generar información de línea base que permita en ciclos posteriores, realizar el monitoreo de la tolerancia de malezas al herbicida </w:t>
            </w:r>
            <w:r w:rsidR="00E074C8">
              <w:rPr>
                <w:rFonts w:eastAsia="Times New Roman" w:cstheme="minorHAnsi"/>
              </w:rPr>
              <w:t>glifosato, e incluir los puntos: met</w:t>
            </w:r>
            <w:r w:rsidR="00AC57B3">
              <w:rPr>
                <w:rFonts w:eastAsia="Times New Roman" w:cstheme="minorHAnsi"/>
              </w:rPr>
              <w:t>odología a implementar, periodici</w:t>
            </w:r>
            <w:r w:rsidR="00E074C8">
              <w:rPr>
                <w:rFonts w:eastAsia="Times New Roman" w:cstheme="minorHAnsi"/>
              </w:rPr>
              <w:t>dad del muestreo, sistema de muestreo, diseño experimental, análisis estadístico, listado de malezas encontradas, densidad de cada especie emergida, de cada especie en el banco de semillas, distribución de malezas en campo, dinámica poblacional de malezas, monitoreo de la resistencia.</w:t>
            </w:r>
          </w:p>
        </w:tc>
      </w:tr>
    </w:tbl>
    <w:p w:rsidR="00C75679" w:rsidRDefault="00C75679" w:rsidP="00973AEF">
      <w:pPr>
        <w:spacing w:after="0" w:line="240" w:lineRule="auto"/>
        <w:rPr>
          <w:rFonts w:eastAsia="Times New Roman" w:cstheme="minorHAnsi"/>
          <w:sz w:val="20"/>
          <w:szCs w:val="20"/>
        </w:rPr>
      </w:pPr>
    </w:p>
    <w:p w:rsidR="00C75679" w:rsidRPr="00162474" w:rsidRDefault="00C75679" w:rsidP="00973AEF">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485"/>
        <w:gridCol w:w="8569"/>
      </w:tblGrid>
      <w:tr w:rsidR="00696DF0" w:rsidRPr="002C7408" w:rsidTr="00667D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696DF0" w:rsidRPr="002C7408" w:rsidRDefault="00696DF0" w:rsidP="00667DA0">
            <w:pPr>
              <w:rPr>
                <w:rFonts w:eastAsia="Times New Roman" w:cstheme="minorHAnsi"/>
                <w:lang w:val="es-ES"/>
              </w:rPr>
            </w:pPr>
            <w:proofErr w:type="spellStart"/>
            <w:r w:rsidRPr="002C7408">
              <w:rPr>
                <w:rFonts w:eastAsia="Times New Roman" w:cstheme="minorHAnsi"/>
                <w:lang w:val="es-ES"/>
              </w:rPr>
              <w:t>Pos</w:t>
            </w:r>
            <w:proofErr w:type="spellEnd"/>
            <w:r w:rsidRPr="002C7408">
              <w:rPr>
                <w:rFonts w:eastAsia="Times New Roman" w:cstheme="minorHAnsi"/>
                <w:lang w:val="es-ES"/>
              </w:rPr>
              <w:t xml:space="preserve"> liberación</w:t>
            </w:r>
          </w:p>
        </w:tc>
      </w:tr>
      <w:tr w:rsidR="00696DF0"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696DF0" w:rsidRDefault="00F46154"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69" w:type="dxa"/>
          </w:tcPr>
          <w:p w:rsidR="00696DF0" w:rsidRPr="007E58A4" w:rsidRDefault="00696DF0"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7E58A4">
              <w:rPr>
                <w:rFonts w:eastAsia="Times New Roman" w:cstheme="minorHAnsi"/>
                <w:lang w:val="es-ES"/>
              </w:rPr>
              <w:t>Reconocimientos periódicos en las zonas aledañas al sitio de liberación para la búsqueda y destrucción de plantas voluntarias.</w:t>
            </w:r>
          </w:p>
        </w:tc>
      </w:tr>
      <w:tr w:rsidR="00E074C8"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E074C8" w:rsidRDefault="000B34DE"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69" w:type="dxa"/>
          </w:tcPr>
          <w:p w:rsidR="00E074C8" w:rsidRPr="007E58A4" w:rsidRDefault="00E074C8" w:rsidP="00E074C8">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Proporcionar reportes trimestrales, en lo que se muestre el cumplimiento de las medidas de bioseguridad, y condicionantes previas, durante y posteriores a la liberación.</w:t>
            </w:r>
            <w:r w:rsidRPr="007E58A4">
              <w:rPr>
                <w:rFonts w:eastAsia="Times New Roman" w:cstheme="minorHAnsi"/>
                <w:lang w:val="es-ES"/>
              </w:rPr>
              <w:t xml:space="preserve"> </w:t>
            </w:r>
          </w:p>
        </w:tc>
      </w:tr>
      <w:tr w:rsidR="00E074C8"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E074C8" w:rsidRDefault="000B34DE" w:rsidP="00667DA0">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69" w:type="dxa"/>
          </w:tcPr>
          <w:p w:rsidR="00E074C8" w:rsidRPr="004F18A6" w:rsidRDefault="00E074C8"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Entregar en original y copia, todas las notificaciones, avisos, reportes trimestrales y otros documentos generados, foliados y rubricados por el representa</w:t>
            </w:r>
            <w:r w:rsidR="008A0D20">
              <w:rPr>
                <w:rFonts w:eastAsia="Times New Roman" w:cstheme="minorHAnsi"/>
                <w:lang w:val="es-ES"/>
              </w:rPr>
              <w:t>n</w:t>
            </w:r>
            <w:r>
              <w:rPr>
                <w:rFonts w:eastAsia="Times New Roman" w:cstheme="minorHAnsi"/>
                <w:lang w:val="es-ES"/>
              </w:rPr>
              <w:t>te legal de la empresa.</w:t>
            </w:r>
          </w:p>
        </w:tc>
      </w:tr>
      <w:tr w:rsidR="00E074C8"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E074C8" w:rsidRPr="0076772D" w:rsidRDefault="000B34DE" w:rsidP="00667DA0">
            <w:pPr>
              <w:rPr>
                <w:rFonts w:eastAsia="Times New Roman" w:cstheme="minorHAnsi"/>
                <w:lang w:val="es-ES"/>
              </w:rPr>
            </w:pPr>
            <w:r w:rsidRPr="00202B0F">
              <w:rPr>
                <w:rFonts w:cstheme="minorHAnsi"/>
                <w:lang w:val="es-ES"/>
              </w:rPr>
              <w:lastRenderedPageBreak/>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69" w:type="dxa"/>
          </w:tcPr>
          <w:p w:rsidR="00E074C8" w:rsidRDefault="00E074C8"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Celebrar los convenios necesarios con las empresas despepitadoras, con la finalidad de garantizar que la semilla cosechada no sea enajenada a terceros para ser utilizada como semilla.</w:t>
            </w:r>
          </w:p>
        </w:tc>
      </w:tr>
      <w:tr w:rsidR="00E074C8" w:rsidRPr="002C7408" w:rsidTr="00667D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E074C8" w:rsidRPr="0076772D" w:rsidRDefault="000B34DE"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69" w:type="dxa"/>
          </w:tcPr>
          <w:p w:rsidR="00E074C8" w:rsidRDefault="00E074C8" w:rsidP="00667DA0">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Evitar cualquier desviación de semilla del algodón GM, fuera de la superficie permitida.</w:t>
            </w:r>
          </w:p>
        </w:tc>
      </w:tr>
      <w:tr w:rsidR="00E074C8" w:rsidRPr="002C7408" w:rsidTr="00667DA0">
        <w:tc>
          <w:tcPr>
            <w:cnfStyle w:val="001000000000" w:firstRow="0" w:lastRow="0" w:firstColumn="1" w:lastColumn="0" w:oddVBand="0" w:evenVBand="0" w:oddHBand="0" w:evenHBand="0" w:firstRowFirstColumn="0" w:firstRowLastColumn="0" w:lastRowFirstColumn="0" w:lastRowLastColumn="0"/>
            <w:tcW w:w="485" w:type="dxa"/>
          </w:tcPr>
          <w:p w:rsidR="00E074C8" w:rsidRPr="0076772D" w:rsidRDefault="000B34DE" w:rsidP="00667DA0">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sidRPr="00202B0F">
              <w:rPr>
                <w:rFonts w:cstheme="minorHAnsi"/>
                <w:lang w:val="es-ES"/>
              </w:rPr>
              <w:fldChar w:fldCharType="end"/>
            </w:r>
          </w:p>
        </w:tc>
        <w:tc>
          <w:tcPr>
            <w:tcW w:w="8569" w:type="dxa"/>
          </w:tcPr>
          <w:p w:rsidR="00E074C8" w:rsidRDefault="00E074C8" w:rsidP="00667DA0">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sidRPr="004F18A6">
              <w:rPr>
                <w:rFonts w:eastAsia="Times New Roman" w:cstheme="minorHAnsi"/>
                <w:lang w:val="es-ES"/>
              </w:rPr>
              <w:t>Entrega de</w:t>
            </w:r>
            <w:r w:rsidRPr="007E58A4">
              <w:rPr>
                <w:rFonts w:eastAsia="Times New Roman" w:cstheme="minorHAnsi"/>
                <w:lang w:val="es-ES"/>
              </w:rPr>
              <w:t xml:space="preserve"> reporte con los resultados de los protocolos de experimentación planteados.</w:t>
            </w:r>
          </w:p>
        </w:tc>
      </w:tr>
    </w:tbl>
    <w:p w:rsidR="00C141CB" w:rsidRDefault="00C141CB" w:rsidP="004D46FB">
      <w:pPr>
        <w:rPr>
          <w:sz w:val="20"/>
          <w:szCs w:val="20"/>
        </w:rPr>
      </w:pPr>
    </w:p>
    <w:tbl>
      <w:tblPr>
        <w:tblStyle w:val="Listaclara-nfasis11"/>
        <w:tblW w:w="0" w:type="auto"/>
        <w:tblLook w:val="04A0" w:firstRow="1" w:lastRow="0" w:firstColumn="1" w:lastColumn="0" w:noHBand="0" w:noVBand="1"/>
      </w:tblPr>
      <w:tblGrid>
        <w:gridCol w:w="7716"/>
        <w:gridCol w:w="1338"/>
      </w:tblGrid>
      <w:tr w:rsidR="004D46FB" w:rsidTr="004D4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top w:val="single" w:sz="8" w:space="0" w:color="4F81BD" w:themeColor="accent1"/>
              <w:left w:val="single" w:sz="8" w:space="0" w:color="4F81BD" w:themeColor="accent1"/>
              <w:bottom w:val="nil"/>
              <w:right w:val="nil"/>
            </w:tcBorders>
            <w:hideMark/>
          </w:tcPr>
          <w:p w:rsidR="004D46FB" w:rsidRDefault="004D46FB">
            <w:pPr>
              <w:jc w:val="center"/>
              <w:rPr>
                <w:rFonts w:cstheme="minorHAnsi"/>
                <w:b w:val="0"/>
                <w:lang w:val="es-ES"/>
              </w:rPr>
            </w:pPr>
            <w:r>
              <w:rPr>
                <w:rFonts w:cstheme="minorHAnsi"/>
                <w:b w:val="0"/>
                <w:lang w:val="es-ES"/>
              </w:rPr>
              <w:t>RECOMENDACIÓN</w:t>
            </w:r>
          </w:p>
        </w:tc>
        <w:tc>
          <w:tcPr>
            <w:tcW w:w="1338" w:type="dxa"/>
            <w:tcBorders>
              <w:top w:val="single" w:sz="8" w:space="0" w:color="4F81BD" w:themeColor="accent1"/>
              <w:left w:val="nil"/>
              <w:bottom w:val="nil"/>
              <w:right w:val="single" w:sz="8" w:space="0" w:color="4F81BD" w:themeColor="accent1"/>
            </w:tcBorders>
            <w:hideMark/>
          </w:tcPr>
          <w:p w:rsidR="004D46FB" w:rsidRDefault="004D46FB">
            <w:pPr>
              <w:jc w:val="center"/>
              <w:cnfStyle w:val="100000000000" w:firstRow="1" w:lastRow="0" w:firstColumn="0" w:lastColumn="0" w:oddVBand="0" w:evenVBand="0" w:oddHBand="0" w:evenHBand="0" w:firstRowFirstColumn="0" w:firstRowLastColumn="0" w:lastRowFirstColumn="0" w:lastRowLastColumn="0"/>
              <w:rPr>
                <w:rFonts w:cstheme="minorHAnsi"/>
                <w:b w:val="0"/>
                <w:lang w:val="es-ES"/>
              </w:rPr>
            </w:pPr>
            <w:r>
              <w:rPr>
                <w:rFonts w:cstheme="minorHAnsi"/>
                <w:b w:val="0"/>
                <w:lang w:val="es-ES"/>
              </w:rPr>
              <w:t>FECHA</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4D46FB">
            <w:pPr>
              <w:rPr>
                <w:rFonts w:cstheme="minorHAnsi"/>
                <w:b w:val="0"/>
                <w:lang w:val="es-ES"/>
              </w:rPr>
            </w:pPr>
            <w:r>
              <w:rPr>
                <w:rFonts w:cstheme="minorHAnsi"/>
                <w:b w:val="0"/>
                <w:lang w:val="es-ES"/>
              </w:rPr>
              <w:t xml:space="preserve">Aprobar la importación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Pr>
                <w:rFonts w:cstheme="minorHAnsi"/>
                <w:lang w:val="es-ES"/>
              </w:rPr>
              <w:fldChar w:fldCharType="end"/>
            </w:r>
            <w:r>
              <w:rPr>
                <w:rFonts w:cstheme="minorHAnsi"/>
                <w:b w:val="0"/>
                <w:lang w:val="es-ES"/>
              </w:rPr>
              <w:t xml:space="preserve"> para la liberación intencional en etapa experimental </w:t>
            </w:r>
            <w:r w:rsidR="000F112A">
              <w:rPr>
                <w:rFonts w:cstheme="minorHAnsi"/>
                <w:lang w:val="es-ES"/>
              </w:rPr>
              <w:fldChar w:fldCharType="begin">
                <w:ffData>
                  <w:name w:val=""/>
                  <w:enabled/>
                  <w:calcOnExit w:val="0"/>
                  <w:checkBox>
                    <w:sizeAuto/>
                    <w:default w:val="0"/>
                  </w:checkBox>
                </w:ffData>
              </w:fldChar>
            </w:r>
            <w:r w:rsidR="000F112A">
              <w:rPr>
                <w:rFonts w:cstheme="minorHAnsi"/>
                <w:lang w:val="es-ES"/>
              </w:rPr>
              <w:instrText xml:space="preserve"> FORMCHECKBOX </w:instrText>
            </w:r>
            <w:r w:rsidR="00D84874">
              <w:rPr>
                <w:rFonts w:cstheme="minorHAnsi"/>
                <w:lang w:val="es-ES"/>
              </w:rPr>
            </w:r>
            <w:r w:rsidR="00D84874">
              <w:rPr>
                <w:rFonts w:cstheme="minorHAnsi"/>
                <w:lang w:val="es-ES"/>
              </w:rPr>
              <w:fldChar w:fldCharType="separate"/>
            </w:r>
            <w:r w:rsidR="000F112A">
              <w:rPr>
                <w:rFonts w:cstheme="minorHAnsi"/>
                <w:lang w:val="es-ES"/>
              </w:rPr>
              <w:fldChar w:fldCharType="end"/>
            </w:r>
            <w:r>
              <w:rPr>
                <w:rFonts w:cstheme="minorHAnsi"/>
                <w:b w:val="0"/>
                <w:lang w:val="es-ES"/>
              </w:rPr>
              <w:t xml:space="preserve">, </w:t>
            </w:r>
          </w:p>
          <w:p w:rsidR="004D46FB" w:rsidRDefault="004D46FB" w:rsidP="000F112A">
            <w:pPr>
              <w:rPr>
                <w:rFonts w:cstheme="minorHAnsi"/>
                <w:b w:val="0"/>
                <w:lang w:val="es-ES"/>
              </w:rPr>
            </w:pPr>
            <w:r>
              <w:rPr>
                <w:rFonts w:cstheme="minorHAnsi"/>
                <w:b w:val="0"/>
                <w:lang w:val="es-ES"/>
              </w:rPr>
              <w:t xml:space="preserve">Piloto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rPr>
                <w:rFonts w:cstheme="minorHAnsi"/>
                <w:lang w:val="es-ES"/>
              </w:rPr>
              <w:fldChar w:fldCharType="end"/>
            </w:r>
            <w:r>
              <w:rPr>
                <w:rFonts w:cstheme="minorHAnsi"/>
                <w:b w:val="0"/>
                <w:lang w:val="es-ES"/>
              </w:rPr>
              <w:t xml:space="preserve">,  o comercial </w:t>
            </w:r>
            <w:r w:rsidR="008577DA">
              <w:rPr>
                <w:rFonts w:cstheme="minorHAnsi"/>
                <w:lang w:val="es-ES"/>
              </w:rPr>
              <w:fldChar w:fldCharType="begin">
                <w:ffData>
                  <w:name w:val="Casilla48"/>
                  <w:enabled/>
                  <w:calcOnExit w:val="0"/>
                  <w:checkBox>
                    <w:sizeAuto/>
                    <w:default w:val="0"/>
                  </w:checkBox>
                </w:ffData>
              </w:fldChar>
            </w:r>
            <w:bookmarkStart w:id="3" w:name="Casilla48"/>
            <w:r w:rsidR="008577DA">
              <w:rPr>
                <w:rFonts w:cstheme="minorHAnsi"/>
                <w:lang w:val="es-ES"/>
              </w:rPr>
              <w:instrText xml:space="preserve"> FORMCHECKBOX </w:instrText>
            </w:r>
            <w:r w:rsidR="00D84874">
              <w:rPr>
                <w:rFonts w:cstheme="minorHAnsi"/>
                <w:lang w:val="es-ES"/>
              </w:rPr>
            </w:r>
            <w:r w:rsidR="00D84874">
              <w:rPr>
                <w:rFonts w:cstheme="minorHAnsi"/>
                <w:lang w:val="es-ES"/>
              </w:rPr>
              <w:fldChar w:fldCharType="separate"/>
            </w:r>
            <w:r w:rsidR="008577DA">
              <w:rPr>
                <w:rFonts w:cstheme="minorHAnsi"/>
                <w:lang w:val="es-ES"/>
              </w:rPr>
              <w:fldChar w:fldCharType="end"/>
            </w:r>
            <w:bookmarkEnd w:id="3"/>
            <w:r>
              <w:rPr>
                <w:rFonts w:cstheme="minorHAnsi"/>
                <w:b w:val="0"/>
                <w:lang w:val="es-ES"/>
              </w:rPr>
              <w:t xml:space="preserve">, con condiciones, para la Solicitud </w:t>
            </w:r>
            <w:r w:rsidR="000F112A">
              <w:rPr>
                <w:rFonts w:cstheme="minorHAnsi"/>
                <w:b w:val="0"/>
                <w:lang w:val="es-ES"/>
              </w:rPr>
              <w:t>020</w:t>
            </w:r>
            <w:r>
              <w:rPr>
                <w:rFonts w:cstheme="minorHAnsi"/>
                <w:b w:val="0"/>
                <w:lang w:val="es-ES"/>
              </w:rPr>
              <w:t>_201</w:t>
            </w:r>
            <w:r w:rsidR="00227DFE">
              <w:rPr>
                <w:rFonts w:cstheme="minorHAnsi"/>
                <w:b w:val="0"/>
                <w:lang w:val="es-ES"/>
              </w:rPr>
              <w:t>6</w:t>
            </w:r>
            <w:r>
              <w:rPr>
                <w:rFonts w:cstheme="minorHAnsi"/>
                <w:b w:val="0"/>
                <w:lang w:val="es-ES"/>
              </w:rPr>
              <w:t>.</w:t>
            </w:r>
          </w:p>
        </w:tc>
        <w:tc>
          <w:tcPr>
            <w:tcW w:w="1338" w:type="dxa"/>
            <w:tcBorders>
              <w:left w:val="nil"/>
            </w:tcBorders>
            <w:hideMark/>
          </w:tcPr>
          <w:p w:rsidR="004D46FB" w:rsidRDefault="000F112A" w:rsidP="000F112A">
            <w:pPr>
              <w:cnfStyle w:val="000000100000" w:firstRow="0" w:lastRow="0" w:firstColumn="0" w:lastColumn="0" w:oddVBand="0" w:evenVBand="0" w:oddHBand="1" w:evenHBand="0" w:firstRowFirstColumn="0" w:firstRowLastColumn="0" w:lastRowFirstColumn="0" w:lastRowLastColumn="0"/>
              <w:rPr>
                <w:rFonts w:cstheme="minorHAnsi"/>
                <w:lang w:val="es-ES"/>
              </w:rPr>
            </w:pPr>
            <w:r>
              <w:rPr>
                <w:rFonts w:cstheme="minorHAnsi"/>
                <w:lang w:val="es-ES"/>
              </w:rPr>
              <w:t>10</w:t>
            </w:r>
            <w:r w:rsidR="00C92491">
              <w:rPr>
                <w:rFonts w:cstheme="minorHAnsi"/>
                <w:lang w:val="es-ES"/>
              </w:rPr>
              <w:t>/</w:t>
            </w:r>
            <w:r>
              <w:rPr>
                <w:rFonts w:cstheme="minorHAnsi"/>
                <w:lang w:val="es-ES"/>
              </w:rPr>
              <w:t>01/2017</w:t>
            </w:r>
          </w:p>
        </w:tc>
      </w:tr>
      <w:tr w:rsidR="004D46FB" w:rsidTr="004D46FB">
        <w:trPr>
          <w:trHeight w:val="297"/>
        </w:trPr>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4D46FB" w:rsidP="00AA1DBD">
            <w:pPr>
              <w:rPr>
                <w:rFonts w:cstheme="minorHAnsi"/>
                <w:b w:val="0"/>
                <w:lang w:val="es-ES"/>
              </w:rPr>
            </w:pPr>
            <w:r>
              <w:rPr>
                <w:rFonts w:cstheme="minorHAnsi"/>
                <w:b w:val="0"/>
                <w:lang w:val="es-ES"/>
              </w:rPr>
              <w:t xml:space="preserve">Se trata de un decisión unánime </w:t>
            </w:r>
            <w:r w:rsidR="00AA1DBD">
              <w:rPr>
                <w:rFonts w:cstheme="minorHAnsi"/>
                <w:lang w:val="es-ES"/>
              </w:rPr>
              <w:fldChar w:fldCharType="begin">
                <w:ffData>
                  <w:name w:val="Casilla70"/>
                  <w:enabled/>
                  <w:calcOnExit w:val="0"/>
                  <w:checkBox>
                    <w:sizeAuto/>
                    <w:default w:val="0"/>
                  </w:checkBox>
                </w:ffData>
              </w:fldChar>
            </w:r>
            <w:bookmarkStart w:id="4" w:name="Casilla70"/>
            <w:r w:rsidR="00AA1DBD">
              <w:rPr>
                <w:rFonts w:cstheme="minorHAnsi"/>
                <w:lang w:val="es-ES"/>
              </w:rPr>
              <w:instrText xml:space="preserve"> FORMCHECKBOX </w:instrText>
            </w:r>
            <w:r w:rsidR="00D84874">
              <w:rPr>
                <w:rFonts w:cstheme="minorHAnsi"/>
                <w:lang w:val="es-ES"/>
              </w:rPr>
            </w:r>
            <w:r w:rsidR="00D84874">
              <w:rPr>
                <w:rFonts w:cstheme="minorHAnsi"/>
                <w:lang w:val="es-ES"/>
              </w:rPr>
              <w:fldChar w:fldCharType="separate"/>
            </w:r>
            <w:r w:rsidR="00AA1DBD">
              <w:rPr>
                <w:rFonts w:cstheme="minorHAnsi"/>
                <w:lang w:val="es-ES"/>
              </w:rPr>
              <w:fldChar w:fldCharType="end"/>
            </w:r>
            <w:bookmarkEnd w:id="4"/>
            <w:proofErr w:type="spellStart"/>
            <w:r>
              <w:rPr>
                <w:rFonts w:cstheme="minorHAnsi"/>
                <w:b w:val="0"/>
                <w:lang w:val="es-ES"/>
              </w:rPr>
              <w:t>Si</w:t>
            </w:r>
            <w:proofErr w:type="spellEnd"/>
            <w:r>
              <w:rPr>
                <w:rFonts w:cstheme="minorHAnsi"/>
                <w:b w:val="0"/>
                <w:lang w:val="es-ES"/>
              </w:rPr>
              <w:t xml:space="preserve">   </w:t>
            </w:r>
            <w:r w:rsidR="00AA1DBD">
              <w:rPr>
                <w:rFonts w:cstheme="minorHAnsi"/>
                <w:lang w:val="es-ES"/>
              </w:rPr>
              <w:fldChar w:fldCharType="begin">
                <w:ffData>
                  <w:name w:val="Casilla71"/>
                  <w:enabled/>
                  <w:calcOnExit w:val="0"/>
                  <w:checkBox>
                    <w:sizeAuto/>
                    <w:default w:val="1"/>
                  </w:checkBox>
                </w:ffData>
              </w:fldChar>
            </w:r>
            <w:bookmarkStart w:id="5" w:name="Casilla71"/>
            <w:r w:rsidR="00AA1DBD">
              <w:rPr>
                <w:rFonts w:cstheme="minorHAnsi"/>
                <w:lang w:val="es-ES"/>
              </w:rPr>
              <w:instrText xml:space="preserve"> FORMCHECKBOX </w:instrText>
            </w:r>
            <w:r w:rsidR="00D84874">
              <w:rPr>
                <w:rFonts w:cstheme="minorHAnsi"/>
                <w:lang w:val="es-ES"/>
              </w:rPr>
            </w:r>
            <w:r w:rsidR="00D84874">
              <w:rPr>
                <w:rFonts w:cstheme="minorHAnsi"/>
                <w:lang w:val="es-ES"/>
              </w:rPr>
              <w:fldChar w:fldCharType="separate"/>
            </w:r>
            <w:r w:rsidR="00AA1DBD">
              <w:rPr>
                <w:rFonts w:cstheme="minorHAnsi"/>
                <w:lang w:val="es-ES"/>
              </w:rPr>
              <w:fldChar w:fldCharType="end"/>
            </w:r>
            <w:bookmarkEnd w:id="5"/>
            <w:r>
              <w:rPr>
                <w:rFonts w:cstheme="minorHAnsi"/>
                <w:b w:val="0"/>
                <w:lang w:val="es-ES"/>
              </w:rPr>
              <w:t>No</w:t>
            </w:r>
          </w:p>
        </w:tc>
        <w:tc>
          <w:tcPr>
            <w:tcW w:w="1338" w:type="dxa"/>
            <w:tcBorders>
              <w:top w:val="nil"/>
              <w:left w:val="nil"/>
              <w:bottom w:val="nil"/>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r w:rsidR="004D46FB" w:rsidTr="004D46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0F112A">
            <w:pPr>
              <w:rPr>
                <w:rFonts w:cstheme="minorHAnsi"/>
                <w:b w:val="0"/>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sidR="00D84874">
              <w:rPr>
                <w:rFonts w:cstheme="minorHAnsi"/>
                <w:lang w:val="es-ES"/>
              </w:rPr>
            </w:r>
            <w:r w:rsidR="00D84874">
              <w:rPr>
                <w:rFonts w:cstheme="minorHAnsi"/>
                <w:lang w:val="es-ES"/>
              </w:rPr>
              <w:fldChar w:fldCharType="separate"/>
            </w:r>
            <w:r>
              <w:rPr>
                <w:rFonts w:cstheme="minorHAnsi"/>
                <w:lang w:val="es-ES"/>
              </w:rPr>
              <w:fldChar w:fldCharType="end"/>
            </w:r>
            <w:r w:rsidR="004D46FB">
              <w:rPr>
                <w:rFonts w:cstheme="minorHAnsi"/>
                <w:b w:val="0"/>
                <w:lang w:val="es-ES"/>
              </w:rPr>
              <w:t xml:space="preserve"> Prohibir la importación.</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C92491">
            <w:pPr>
              <w:rPr>
                <w:rFonts w:cstheme="minorHAnsi"/>
                <w:b w:val="0"/>
                <w:lang w:val="es-ES"/>
              </w:rPr>
            </w:pPr>
            <w:r>
              <w:rPr>
                <w:rFonts w:cstheme="minorHAnsi"/>
                <w:lang w:val="es-ES"/>
              </w:rPr>
              <w:fldChar w:fldCharType="begin">
                <w:ffData>
                  <w:name w:val="Casilla69"/>
                  <w:enabled/>
                  <w:calcOnExit w:val="0"/>
                  <w:checkBox>
                    <w:sizeAuto/>
                    <w:default w:val="1"/>
                  </w:checkBox>
                </w:ffData>
              </w:fldChar>
            </w:r>
            <w:bookmarkStart w:id="6" w:name="Casilla69"/>
            <w:r>
              <w:rPr>
                <w:rFonts w:cstheme="minorHAnsi"/>
                <w:lang w:val="es-ES"/>
              </w:rPr>
              <w:instrText xml:space="preserve"> FORMCHECKBOX </w:instrText>
            </w:r>
            <w:r w:rsidR="00D84874">
              <w:rPr>
                <w:rFonts w:cstheme="minorHAnsi"/>
                <w:lang w:val="es-ES"/>
              </w:rPr>
            </w:r>
            <w:r w:rsidR="00D84874">
              <w:rPr>
                <w:rFonts w:cstheme="minorHAnsi"/>
                <w:lang w:val="es-ES"/>
              </w:rPr>
              <w:fldChar w:fldCharType="separate"/>
            </w:r>
            <w:r>
              <w:rPr>
                <w:rFonts w:cstheme="minorHAnsi"/>
                <w:lang w:val="es-ES"/>
              </w:rPr>
              <w:fldChar w:fldCharType="end"/>
            </w:r>
            <w:bookmarkEnd w:id="6"/>
            <w:r w:rsidR="004D46FB">
              <w:rPr>
                <w:rFonts w:cstheme="minorHAnsi"/>
                <w:lang w:val="es-ES"/>
              </w:rPr>
              <w:t xml:space="preserve"> </w:t>
            </w:r>
            <w:r w:rsidR="004D46FB">
              <w:rPr>
                <w:rFonts w:cstheme="minorHAnsi"/>
                <w:b w:val="0"/>
                <w:lang w:val="es-ES"/>
              </w:rPr>
              <w:t>Solicitud información adicional.</w:t>
            </w:r>
          </w:p>
        </w:tc>
        <w:tc>
          <w:tcPr>
            <w:tcW w:w="1338" w:type="dxa"/>
            <w:tcBorders>
              <w:top w:val="nil"/>
              <w:left w:val="nil"/>
              <w:bottom w:val="nil"/>
              <w:right w:val="single" w:sz="8" w:space="0" w:color="4F81BD" w:themeColor="accent1"/>
            </w:tcBorders>
          </w:tcPr>
          <w:p w:rsidR="004D46FB" w:rsidRDefault="000F112A" w:rsidP="000F112A">
            <w:pPr>
              <w:cnfStyle w:val="000000000000" w:firstRow="0" w:lastRow="0" w:firstColumn="0" w:lastColumn="0" w:oddVBand="0" w:evenVBand="0" w:oddHBand="0" w:evenHBand="0" w:firstRowFirstColumn="0" w:firstRowLastColumn="0" w:lastRowFirstColumn="0" w:lastRowLastColumn="0"/>
              <w:rPr>
                <w:rFonts w:cstheme="minorHAnsi"/>
                <w:lang w:val="es-ES"/>
              </w:rPr>
            </w:pPr>
            <w:r>
              <w:rPr>
                <w:rFonts w:cstheme="minorHAnsi"/>
                <w:lang w:val="es-ES"/>
              </w:rPr>
              <w:t>20</w:t>
            </w:r>
            <w:r w:rsidR="00C92491">
              <w:rPr>
                <w:rFonts w:cstheme="minorHAnsi"/>
                <w:lang w:val="es-ES"/>
              </w:rPr>
              <w:t>/</w:t>
            </w:r>
            <w:r>
              <w:rPr>
                <w:rFonts w:cstheme="minorHAnsi"/>
                <w:lang w:val="es-ES"/>
              </w:rPr>
              <w:t>09/2016</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C92491">
            <w:pPr>
              <w:rPr>
                <w:rFonts w:cstheme="minorHAnsi"/>
                <w:b w:val="0"/>
                <w:lang w:val="es-ES"/>
              </w:rPr>
            </w:pPr>
            <w:r>
              <w:rPr>
                <w:rFonts w:cstheme="minorHAnsi"/>
                <w:lang w:val="es-ES"/>
              </w:rPr>
              <w:fldChar w:fldCharType="begin">
                <w:ffData>
                  <w:name w:val="Casilla57"/>
                  <w:enabled/>
                  <w:calcOnExit w:val="0"/>
                  <w:checkBox>
                    <w:sizeAuto/>
                    <w:default w:val="1"/>
                  </w:checkBox>
                </w:ffData>
              </w:fldChar>
            </w:r>
            <w:bookmarkStart w:id="7" w:name="Casilla57"/>
            <w:r>
              <w:rPr>
                <w:rFonts w:cstheme="minorHAnsi"/>
                <w:lang w:val="es-ES"/>
              </w:rPr>
              <w:instrText xml:space="preserve"> FORMCHECKBOX </w:instrText>
            </w:r>
            <w:r w:rsidR="00D84874">
              <w:rPr>
                <w:rFonts w:cstheme="minorHAnsi"/>
                <w:lang w:val="es-ES"/>
              </w:rPr>
            </w:r>
            <w:r w:rsidR="00D84874">
              <w:rPr>
                <w:rFonts w:cstheme="minorHAnsi"/>
                <w:lang w:val="es-ES"/>
              </w:rPr>
              <w:fldChar w:fldCharType="separate"/>
            </w:r>
            <w:r>
              <w:rPr>
                <w:rFonts w:cstheme="minorHAnsi"/>
                <w:lang w:val="es-ES"/>
              </w:rPr>
              <w:fldChar w:fldCharType="end"/>
            </w:r>
            <w:bookmarkEnd w:id="7"/>
            <w:r w:rsidR="004D46FB">
              <w:rPr>
                <w:rFonts w:cstheme="minorHAnsi"/>
                <w:b w:val="0"/>
                <w:lang w:val="es-ES"/>
              </w:rPr>
              <w:t>Comunicar al notificador que el plazo especificado para la resolución se ha prorrogado.</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single" w:sz="8" w:space="0" w:color="4F81BD" w:themeColor="accent1"/>
              <w:right w:val="nil"/>
            </w:tcBorders>
            <w:hideMark/>
          </w:tcPr>
          <w:p w:rsidR="004D46FB" w:rsidRDefault="004D46FB">
            <w:pPr>
              <w:rPr>
                <w:rFonts w:cstheme="minorHAnsi"/>
                <w:b w:val="0"/>
                <w:lang w:val="es-ES"/>
              </w:rPr>
            </w:pPr>
            <w:r>
              <w:rPr>
                <w:rFonts w:cstheme="minorHAnsi"/>
                <w:b w:val="0"/>
                <w:lang w:val="es-ES"/>
              </w:rPr>
              <w:t>Solicitud desestimada</w:t>
            </w:r>
            <w:r>
              <w:rPr>
                <w:rFonts w:cstheme="minorHAnsi"/>
                <w:lang w:val="es-ES"/>
              </w:rPr>
              <w:fldChar w:fldCharType="begin">
                <w:ffData>
                  <w:name w:val="Casilla53"/>
                  <w:enabled/>
                  <w:calcOnExit w:val="0"/>
                  <w:checkBox>
                    <w:sizeAuto/>
                    <w:default w:val="0"/>
                  </w:checkBox>
                </w:ffData>
              </w:fldChar>
            </w:r>
            <w:bookmarkStart w:id="8" w:name="Casilla53"/>
            <w:r>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fldChar w:fldCharType="end"/>
            </w:r>
            <w:bookmarkEnd w:id="8"/>
            <w:r>
              <w:rPr>
                <w:rFonts w:cstheme="minorHAnsi"/>
                <w:b w:val="0"/>
                <w:lang w:val="es-ES"/>
              </w:rPr>
              <w:t xml:space="preserve"> o solicitud retirada </w:t>
            </w:r>
            <w:r>
              <w:rPr>
                <w:rFonts w:cstheme="minorHAnsi"/>
                <w:lang w:val="es-ES"/>
              </w:rPr>
              <w:fldChar w:fldCharType="begin">
                <w:ffData>
                  <w:name w:val="Casilla54"/>
                  <w:enabled/>
                  <w:calcOnExit w:val="0"/>
                  <w:checkBox>
                    <w:sizeAuto/>
                    <w:default w:val="0"/>
                  </w:checkBox>
                </w:ffData>
              </w:fldChar>
            </w:r>
            <w:bookmarkStart w:id="9" w:name="Casilla54"/>
            <w:r>
              <w:rPr>
                <w:rFonts w:cstheme="minorHAnsi"/>
                <w:b w:val="0"/>
                <w:lang w:val="es-ES"/>
              </w:rPr>
              <w:instrText xml:space="preserve"> FORMCHECKBOX </w:instrText>
            </w:r>
            <w:r w:rsidR="00D84874">
              <w:rPr>
                <w:rFonts w:cstheme="minorHAnsi"/>
                <w:lang w:val="es-ES"/>
              </w:rPr>
            </w:r>
            <w:r w:rsidR="00D84874">
              <w:rPr>
                <w:rFonts w:cstheme="minorHAnsi"/>
                <w:lang w:val="es-ES"/>
              </w:rPr>
              <w:fldChar w:fldCharType="separate"/>
            </w:r>
            <w:r>
              <w:fldChar w:fldCharType="end"/>
            </w:r>
            <w:bookmarkEnd w:id="9"/>
            <w:r>
              <w:rPr>
                <w:rFonts w:cstheme="minorHAnsi"/>
                <w:b w:val="0"/>
                <w:lang w:val="es-ES"/>
              </w:rPr>
              <w:t>.</w:t>
            </w:r>
          </w:p>
        </w:tc>
        <w:tc>
          <w:tcPr>
            <w:tcW w:w="1338" w:type="dxa"/>
            <w:tcBorders>
              <w:top w:val="nil"/>
              <w:left w:val="nil"/>
              <w:bottom w:val="single" w:sz="8" w:space="0" w:color="4F81BD" w:themeColor="accent1"/>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bl>
    <w:p w:rsidR="004D46FB" w:rsidRPr="002E1D3E" w:rsidRDefault="004D46FB" w:rsidP="004D46FB">
      <w:pPr>
        <w:rPr>
          <w:sz w:val="20"/>
          <w:szCs w:val="20"/>
        </w:rPr>
      </w:pPr>
    </w:p>
    <w:sectPr w:rsidR="004D46FB" w:rsidRPr="002E1D3E" w:rsidSect="00E273DD">
      <w:pgSz w:w="12240" w:h="15840"/>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855" w:rsidRDefault="005F0855" w:rsidP="00A74F34">
      <w:pPr>
        <w:spacing w:after="0" w:line="240" w:lineRule="auto"/>
      </w:pPr>
      <w:r>
        <w:separator/>
      </w:r>
    </w:p>
  </w:endnote>
  <w:endnote w:type="continuationSeparator" w:id="0">
    <w:p w:rsidR="005F0855" w:rsidRDefault="005F0855" w:rsidP="00A7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855" w:rsidRDefault="005F0855" w:rsidP="00A74F34">
      <w:pPr>
        <w:spacing w:after="0" w:line="240" w:lineRule="auto"/>
      </w:pPr>
      <w:r>
        <w:separator/>
      </w:r>
    </w:p>
  </w:footnote>
  <w:footnote w:type="continuationSeparator" w:id="0">
    <w:p w:rsidR="005F0855" w:rsidRDefault="005F0855" w:rsidP="00A74F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D6505"/>
    <w:multiLevelType w:val="multilevel"/>
    <w:tmpl w:val="8D186D5A"/>
    <w:styleLink w:val="ChecklistItem"/>
    <w:lvl w:ilvl="0">
      <w:start w:val="1"/>
      <w:numFmt w:val="bullet"/>
      <w:lvlText w:val="□"/>
      <w:lvlJc w:val="left"/>
      <w:pPr>
        <w:tabs>
          <w:tab w:val="num" w:pos="360"/>
        </w:tabs>
        <w:ind w:left="360" w:hanging="360"/>
      </w:pPr>
      <w:rPr>
        <w:rFonts w:ascii="Arial" w:hAnsi="Arial"/>
        <w:b/>
        <w:bCs/>
        <w:sz w:val="3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A964C10"/>
    <w:multiLevelType w:val="hybridMultilevel"/>
    <w:tmpl w:val="C3B0BA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082648"/>
    <w:multiLevelType w:val="multilevel"/>
    <w:tmpl w:val="8D186D5A"/>
    <w:numStyleLink w:val="ChecklistItem"/>
  </w:abstractNum>
  <w:abstractNum w:abstractNumId="3">
    <w:nsid w:val="11785E6F"/>
    <w:multiLevelType w:val="multilevel"/>
    <w:tmpl w:val="8D186D5A"/>
    <w:numStyleLink w:val="ChecklistItem"/>
  </w:abstractNum>
  <w:abstractNum w:abstractNumId="4">
    <w:nsid w:val="13140998"/>
    <w:multiLevelType w:val="multilevel"/>
    <w:tmpl w:val="8D186D5A"/>
    <w:numStyleLink w:val="ChecklistItem"/>
  </w:abstractNum>
  <w:abstractNum w:abstractNumId="5">
    <w:nsid w:val="134B4BAF"/>
    <w:multiLevelType w:val="hybridMultilevel"/>
    <w:tmpl w:val="739CAE3C"/>
    <w:lvl w:ilvl="0" w:tplc="080A0001">
      <w:start w:val="1"/>
      <w:numFmt w:val="bullet"/>
      <w:lvlText w:val=""/>
      <w:lvlJc w:val="left"/>
      <w:pPr>
        <w:ind w:left="720" w:hanging="360"/>
      </w:pPr>
      <w:rPr>
        <w:rFonts w:ascii="Symbol" w:hAnsi="Symbol" w:hint="default"/>
      </w:rPr>
    </w:lvl>
    <w:lvl w:ilvl="1" w:tplc="BF54A5C6">
      <w:start w:val="1"/>
      <w:numFmt w:val="bullet"/>
      <w:lvlText w:val="o"/>
      <w:lvlJc w:val="left"/>
      <w:pPr>
        <w:ind w:left="1440" w:hanging="360"/>
      </w:pPr>
      <w:rPr>
        <w:rFonts w:ascii="Courier New" w:hAnsi="Courier New" w:cs="Courier New" w:hint="default"/>
        <w:color w:val="1F497D" w:themeColor="text2"/>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77B762E"/>
    <w:multiLevelType w:val="hybridMultilevel"/>
    <w:tmpl w:val="8A6E3D2E"/>
    <w:lvl w:ilvl="0" w:tplc="080A0011">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8DE4355"/>
    <w:multiLevelType w:val="hybridMultilevel"/>
    <w:tmpl w:val="62AA8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E683F1F"/>
    <w:multiLevelType w:val="multilevel"/>
    <w:tmpl w:val="8D186D5A"/>
    <w:numStyleLink w:val="ChecklistItem"/>
  </w:abstractNum>
  <w:abstractNum w:abstractNumId="9">
    <w:nsid w:val="2748400F"/>
    <w:multiLevelType w:val="hybridMultilevel"/>
    <w:tmpl w:val="9364CCF6"/>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0">
    <w:nsid w:val="28C3079D"/>
    <w:multiLevelType w:val="hybridMultilevel"/>
    <w:tmpl w:val="935CC7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D0F554B"/>
    <w:multiLevelType w:val="hybridMultilevel"/>
    <w:tmpl w:val="A218111E"/>
    <w:lvl w:ilvl="0" w:tplc="2C76260A">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nsid w:val="2E621A32"/>
    <w:multiLevelType w:val="hybridMultilevel"/>
    <w:tmpl w:val="094E3FE0"/>
    <w:lvl w:ilvl="0" w:tplc="080A0017">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87C33FB"/>
    <w:multiLevelType w:val="hybridMultilevel"/>
    <w:tmpl w:val="24C4B51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nsid w:val="38F7131A"/>
    <w:multiLevelType w:val="hybridMultilevel"/>
    <w:tmpl w:val="FA484058"/>
    <w:lvl w:ilvl="0" w:tplc="0D16679A">
      <w:start w:val="1"/>
      <w:numFmt w:val="lowerLetter"/>
      <w:lvlText w:val="%1)"/>
      <w:lvlJc w:val="left"/>
      <w:pPr>
        <w:ind w:left="720" w:hanging="36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C1069F3"/>
    <w:multiLevelType w:val="hybridMultilevel"/>
    <w:tmpl w:val="8A6E3D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8B74EC2"/>
    <w:multiLevelType w:val="hybridMultilevel"/>
    <w:tmpl w:val="C8A86D5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nsid w:val="4A1F48F6"/>
    <w:multiLevelType w:val="hybridMultilevel"/>
    <w:tmpl w:val="B532D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A2F3F1E"/>
    <w:multiLevelType w:val="hybridMultilevel"/>
    <w:tmpl w:val="FFB08F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B69400E"/>
    <w:multiLevelType w:val="multilevel"/>
    <w:tmpl w:val="8D186D5A"/>
    <w:numStyleLink w:val="ChecklistItem"/>
  </w:abstractNum>
  <w:abstractNum w:abstractNumId="20">
    <w:nsid w:val="4C5C1DA1"/>
    <w:multiLevelType w:val="multilevel"/>
    <w:tmpl w:val="8D186D5A"/>
    <w:numStyleLink w:val="ChecklistItem"/>
  </w:abstractNum>
  <w:abstractNum w:abstractNumId="21">
    <w:nsid w:val="5205464D"/>
    <w:multiLevelType w:val="hybridMultilevel"/>
    <w:tmpl w:val="73CAA7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A5943D5"/>
    <w:multiLevelType w:val="multilevel"/>
    <w:tmpl w:val="8D186D5A"/>
    <w:numStyleLink w:val="ChecklistItem"/>
  </w:abstractNum>
  <w:abstractNum w:abstractNumId="23">
    <w:nsid w:val="65D13EA9"/>
    <w:multiLevelType w:val="hybridMultilevel"/>
    <w:tmpl w:val="B0DEDB88"/>
    <w:lvl w:ilvl="0" w:tplc="A55090DC">
      <w:start w:val="1"/>
      <w:numFmt w:val="bullet"/>
      <w:lvlText w:val=""/>
      <w:lvlJc w:val="left"/>
      <w:pPr>
        <w:ind w:left="720" w:hanging="360"/>
      </w:pPr>
      <w:rPr>
        <w:rFonts w:ascii="Symbol" w:hAnsi="Symbol"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F641000"/>
    <w:multiLevelType w:val="multilevel"/>
    <w:tmpl w:val="8D186D5A"/>
    <w:numStyleLink w:val="ChecklistItem"/>
  </w:abstractNum>
  <w:abstractNum w:abstractNumId="25">
    <w:nsid w:val="705F379F"/>
    <w:multiLevelType w:val="hybridMultilevel"/>
    <w:tmpl w:val="3F0E8432"/>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1"/>
  </w:num>
  <w:num w:numId="2">
    <w:abstractNumId w:val="19"/>
    <w:lvlOverride w:ilvl="0">
      <w:lvl w:ilvl="0">
        <w:start w:val="1"/>
        <w:numFmt w:val="bullet"/>
        <w:lvlText w:val="□"/>
        <w:lvlJc w:val="left"/>
        <w:pPr>
          <w:tabs>
            <w:tab w:val="num" w:pos="360"/>
          </w:tabs>
          <w:ind w:left="360" w:hanging="360"/>
        </w:pPr>
        <w:rPr>
          <w:rFonts w:ascii="Arial" w:hAnsi="Arial"/>
          <w:b/>
          <w:bCs/>
          <w:sz w:val="36"/>
          <w:lang w:val="es-MX"/>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num>
  <w:num w:numId="3">
    <w:abstractNumId w:val="2"/>
  </w:num>
  <w:num w:numId="4">
    <w:abstractNumId w:val="20"/>
  </w:num>
  <w:num w:numId="5">
    <w:abstractNumId w:val="24"/>
  </w:num>
  <w:num w:numId="6">
    <w:abstractNumId w:val="3"/>
  </w:num>
  <w:num w:numId="7">
    <w:abstractNumId w:val="4"/>
  </w:num>
  <w:num w:numId="8">
    <w:abstractNumId w:val="8"/>
  </w:num>
  <w:num w:numId="9">
    <w:abstractNumId w:val="22"/>
  </w:num>
  <w:num w:numId="10">
    <w:abstractNumId w:val="0"/>
  </w:num>
  <w:num w:numId="11">
    <w:abstractNumId w:val="6"/>
  </w:num>
  <w:num w:numId="12">
    <w:abstractNumId w:val="15"/>
  </w:num>
  <w:num w:numId="13">
    <w:abstractNumId w:val="13"/>
  </w:num>
  <w:num w:numId="14">
    <w:abstractNumId w:val="16"/>
  </w:num>
  <w:num w:numId="15">
    <w:abstractNumId w:val="25"/>
  </w:num>
  <w:num w:numId="16">
    <w:abstractNumId w:val="11"/>
  </w:num>
  <w:num w:numId="17">
    <w:abstractNumId w:val="14"/>
  </w:num>
  <w:num w:numId="18">
    <w:abstractNumId w:val="7"/>
  </w:num>
  <w:num w:numId="19">
    <w:abstractNumId w:val="12"/>
  </w:num>
  <w:num w:numId="20">
    <w:abstractNumId w:val="9"/>
  </w:num>
  <w:num w:numId="21">
    <w:abstractNumId w:val="17"/>
  </w:num>
  <w:num w:numId="22">
    <w:abstractNumId w:val="23"/>
  </w:num>
  <w:num w:numId="23">
    <w:abstractNumId w:val="5"/>
  </w:num>
  <w:num w:numId="24">
    <w:abstractNumId w:val="21"/>
  </w:num>
  <w:num w:numId="25">
    <w:abstractNumId w:val="21"/>
  </w:num>
  <w:num w:numId="26">
    <w:abstractNumId w:val="18"/>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F2"/>
    <w:rsid w:val="00001F69"/>
    <w:rsid w:val="00004531"/>
    <w:rsid w:val="000100EE"/>
    <w:rsid w:val="00014B91"/>
    <w:rsid w:val="00023038"/>
    <w:rsid w:val="00027D7D"/>
    <w:rsid w:val="00035347"/>
    <w:rsid w:val="00066DAD"/>
    <w:rsid w:val="00070A84"/>
    <w:rsid w:val="00075367"/>
    <w:rsid w:val="00081710"/>
    <w:rsid w:val="000942CB"/>
    <w:rsid w:val="000A23DF"/>
    <w:rsid w:val="000A741F"/>
    <w:rsid w:val="000B34DE"/>
    <w:rsid w:val="000B62AB"/>
    <w:rsid w:val="000C30F6"/>
    <w:rsid w:val="000C6122"/>
    <w:rsid w:val="000E362E"/>
    <w:rsid w:val="000F112A"/>
    <w:rsid w:val="000F417C"/>
    <w:rsid w:val="000F4992"/>
    <w:rsid w:val="000F55A1"/>
    <w:rsid w:val="000F5CE1"/>
    <w:rsid w:val="0011017D"/>
    <w:rsid w:val="00110E46"/>
    <w:rsid w:val="00115A7F"/>
    <w:rsid w:val="001163F3"/>
    <w:rsid w:val="0013094A"/>
    <w:rsid w:val="001456D1"/>
    <w:rsid w:val="00161743"/>
    <w:rsid w:val="00162474"/>
    <w:rsid w:val="001666AD"/>
    <w:rsid w:val="0017351B"/>
    <w:rsid w:val="001745B0"/>
    <w:rsid w:val="00183DBD"/>
    <w:rsid w:val="00186780"/>
    <w:rsid w:val="0019106A"/>
    <w:rsid w:val="001B14CC"/>
    <w:rsid w:val="001B1952"/>
    <w:rsid w:val="001B7EF2"/>
    <w:rsid w:val="001D314D"/>
    <w:rsid w:val="001E7B5C"/>
    <w:rsid w:val="001F1953"/>
    <w:rsid w:val="00206438"/>
    <w:rsid w:val="00207BEE"/>
    <w:rsid w:val="00226214"/>
    <w:rsid w:val="00227DFE"/>
    <w:rsid w:val="002359CA"/>
    <w:rsid w:val="00241EC1"/>
    <w:rsid w:val="00247B1C"/>
    <w:rsid w:val="0026345A"/>
    <w:rsid w:val="00264E67"/>
    <w:rsid w:val="00266A15"/>
    <w:rsid w:val="002774CF"/>
    <w:rsid w:val="002A7302"/>
    <w:rsid w:val="002B0025"/>
    <w:rsid w:val="002C16DB"/>
    <w:rsid w:val="002C2C64"/>
    <w:rsid w:val="002D6EB2"/>
    <w:rsid w:val="002E15ED"/>
    <w:rsid w:val="002E1D3E"/>
    <w:rsid w:val="002E2650"/>
    <w:rsid w:val="002E2DA3"/>
    <w:rsid w:val="002E74F7"/>
    <w:rsid w:val="002F36A1"/>
    <w:rsid w:val="002F3A06"/>
    <w:rsid w:val="002F576E"/>
    <w:rsid w:val="00306B87"/>
    <w:rsid w:val="00307D31"/>
    <w:rsid w:val="003174FB"/>
    <w:rsid w:val="00320B73"/>
    <w:rsid w:val="00323A96"/>
    <w:rsid w:val="00326E68"/>
    <w:rsid w:val="00334D42"/>
    <w:rsid w:val="0033684F"/>
    <w:rsid w:val="00337831"/>
    <w:rsid w:val="00346BB1"/>
    <w:rsid w:val="003543B7"/>
    <w:rsid w:val="00362E2B"/>
    <w:rsid w:val="00364FEE"/>
    <w:rsid w:val="00372F2B"/>
    <w:rsid w:val="0037481F"/>
    <w:rsid w:val="003755D8"/>
    <w:rsid w:val="00383ACD"/>
    <w:rsid w:val="0039745A"/>
    <w:rsid w:val="0039764C"/>
    <w:rsid w:val="003A4732"/>
    <w:rsid w:val="003B1A1F"/>
    <w:rsid w:val="003B746B"/>
    <w:rsid w:val="003D4DEB"/>
    <w:rsid w:val="003D4E06"/>
    <w:rsid w:val="003D5A3B"/>
    <w:rsid w:val="003E7E90"/>
    <w:rsid w:val="003F31BC"/>
    <w:rsid w:val="003F73C5"/>
    <w:rsid w:val="004067BF"/>
    <w:rsid w:val="00406E37"/>
    <w:rsid w:val="00412454"/>
    <w:rsid w:val="00424835"/>
    <w:rsid w:val="00427E16"/>
    <w:rsid w:val="00431B3F"/>
    <w:rsid w:val="004328C3"/>
    <w:rsid w:val="00445837"/>
    <w:rsid w:val="00446ACA"/>
    <w:rsid w:val="00455422"/>
    <w:rsid w:val="00460061"/>
    <w:rsid w:val="0047472B"/>
    <w:rsid w:val="00475535"/>
    <w:rsid w:val="00494F44"/>
    <w:rsid w:val="004A5EE8"/>
    <w:rsid w:val="004B6A08"/>
    <w:rsid w:val="004C1376"/>
    <w:rsid w:val="004C2E2D"/>
    <w:rsid w:val="004C5907"/>
    <w:rsid w:val="004C616F"/>
    <w:rsid w:val="004C771C"/>
    <w:rsid w:val="004D1A37"/>
    <w:rsid w:val="004D1A7E"/>
    <w:rsid w:val="004D46FB"/>
    <w:rsid w:val="004E0527"/>
    <w:rsid w:val="004E2449"/>
    <w:rsid w:val="004E392C"/>
    <w:rsid w:val="004E42FA"/>
    <w:rsid w:val="004F140B"/>
    <w:rsid w:val="00515E83"/>
    <w:rsid w:val="00524226"/>
    <w:rsid w:val="00526083"/>
    <w:rsid w:val="00527369"/>
    <w:rsid w:val="005304D1"/>
    <w:rsid w:val="005414AC"/>
    <w:rsid w:val="00542D22"/>
    <w:rsid w:val="00543515"/>
    <w:rsid w:val="005557BB"/>
    <w:rsid w:val="00556B9E"/>
    <w:rsid w:val="005577D6"/>
    <w:rsid w:val="0057243A"/>
    <w:rsid w:val="00573330"/>
    <w:rsid w:val="00581716"/>
    <w:rsid w:val="00581926"/>
    <w:rsid w:val="00586228"/>
    <w:rsid w:val="005A6A86"/>
    <w:rsid w:val="005A7FE2"/>
    <w:rsid w:val="005B512F"/>
    <w:rsid w:val="005D64D3"/>
    <w:rsid w:val="005F0855"/>
    <w:rsid w:val="005F5B8B"/>
    <w:rsid w:val="00611C6E"/>
    <w:rsid w:val="00614F69"/>
    <w:rsid w:val="00615BF0"/>
    <w:rsid w:val="00616322"/>
    <w:rsid w:val="00630A86"/>
    <w:rsid w:val="00634D55"/>
    <w:rsid w:val="0064712D"/>
    <w:rsid w:val="00657D2D"/>
    <w:rsid w:val="00670EB1"/>
    <w:rsid w:val="00692CE9"/>
    <w:rsid w:val="00696DF0"/>
    <w:rsid w:val="006A5956"/>
    <w:rsid w:val="006B0A7E"/>
    <w:rsid w:val="006C00A7"/>
    <w:rsid w:val="006D0267"/>
    <w:rsid w:val="006E696D"/>
    <w:rsid w:val="00700285"/>
    <w:rsid w:val="007033CB"/>
    <w:rsid w:val="007045A4"/>
    <w:rsid w:val="007078F8"/>
    <w:rsid w:val="00712E20"/>
    <w:rsid w:val="00724AF3"/>
    <w:rsid w:val="0072541D"/>
    <w:rsid w:val="00731130"/>
    <w:rsid w:val="00736707"/>
    <w:rsid w:val="00737409"/>
    <w:rsid w:val="0074460C"/>
    <w:rsid w:val="007517CC"/>
    <w:rsid w:val="00752402"/>
    <w:rsid w:val="00752828"/>
    <w:rsid w:val="00754CEE"/>
    <w:rsid w:val="007570A8"/>
    <w:rsid w:val="00763FB0"/>
    <w:rsid w:val="00771D1C"/>
    <w:rsid w:val="00773FDE"/>
    <w:rsid w:val="007756A5"/>
    <w:rsid w:val="00782BEB"/>
    <w:rsid w:val="007839EB"/>
    <w:rsid w:val="00783ACD"/>
    <w:rsid w:val="0079434A"/>
    <w:rsid w:val="007A3DC1"/>
    <w:rsid w:val="007B1020"/>
    <w:rsid w:val="007B1A19"/>
    <w:rsid w:val="007B2116"/>
    <w:rsid w:val="007B2992"/>
    <w:rsid w:val="007C4140"/>
    <w:rsid w:val="007D512B"/>
    <w:rsid w:val="007D6968"/>
    <w:rsid w:val="007E4810"/>
    <w:rsid w:val="007F5EDA"/>
    <w:rsid w:val="00801CE2"/>
    <w:rsid w:val="00807C6C"/>
    <w:rsid w:val="0082472B"/>
    <w:rsid w:val="00831773"/>
    <w:rsid w:val="008317D3"/>
    <w:rsid w:val="0083746B"/>
    <w:rsid w:val="00845B01"/>
    <w:rsid w:val="008500B4"/>
    <w:rsid w:val="00850C12"/>
    <w:rsid w:val="00852F43"/>
    <w:rsid w:val="008577DA"/>
    <w:rsid w:val="0086600C"/>
    <w:rsid w:val="00877516"/>
    <w:rsid w:val="00887E1F"/>
    <w:rsid w:val="00896607"/>
    <w:rsid w:val="0089733F"/>
    <w:rsid w:val="008A0D20"/>
    <w:rsid w:val="008B1AE3"/>
    <w:rsid w:val="008B45F9"/>
    <w:rsid w:val="008D48C1"/>
    <w:rsid w:val="008E0CF8"/>
    <w:rsid w:val="008E23D0"/>
    <w:rsid w:val="008E5C2D"/>
    <w:rsid w:val="008F54FB"/>
    <w:rsid w:val="009005D7"/>
    <w:rsid w:val="00905214"/>
    <w:rsid w:val="00905CC0"/>
    <w:rsid w:val="0090640A"/>
    <w:rsid w:val="009076DC"/>
    <w:rsid w:val="0091406D"/>
    <w:rsid w:val="00925376"/>
    <w:rsid w:val="009275D4"/>
    <w:rsid w:val="00934723"/>
    <w:rsid w:val="00942E06"/>
    <w:rsid w:val="00946B3A"/>
    <w:rsid w:val="0095750A"/>
    <w:rsid w:val="00964DCF"/>
    <w:rsid w:val="00970365"/>
    <w:rsid w:val="00973AEF"/>
    <w:rsid w:val="0098261F"/>
    <w:rsid w:val="00983AFC"/>
    <w:rsid w:val="00986F8F"/>
    <w:rsid w:val="009A44ED"/>
    <w:rsid w:val="009C4C61"/>
    <w:rsid w:val="009C6344"/>
    <w:rsid w:val="009C6B39"/>
    <w:rsid w:val="009D4C0B"/>
    <w:rsid w:val="009E2F7A"/>
    <w:rsid w:val="009F0DCE"/>
    <w:rsid w:val="009F33E5"/>
    <w:rsid w:val="009F4548"/>
    <w:rsid w:val="00A02E30"/>
    <w:rsid w:val="00A16ED5"/>
    <w:rsid w:val="00A23E18"/>
    <w:rsid w:val="00A333E9"/>
    <w:rsid w:val="00A42DDD"/>
    <w:rsid w:val="00A43FDE"/>
    <w:rsid w:val="00A466AD"/>
    <w:rsid w:val="00A60294"/>
    <w:rsid w:val="00A6054B"/>
    <w:rsid w:val="00A626F3"/>
    <w:rsid w:val="00A6602C"/>
    <w:rsid w:val="00A720A0"/>
    <w:rsid w:val="00A74F34"/>
    <w:rsid w:val="00A81182"/>
    <w:rsid w:val="00A8693E"/>
    <w:rsid w:val="00A86B3B"/>
    <w:rsid w:val="00A87747"/>
    <w:rsid w:val="00A941A1"/>
    <w:rsid w:val="00A95AEA"/>
    <w:rsid w:val="00AA0E1B"/>
    <w:rsid w:val="00AA0E96"/>
    <w:rsid w:val="00AA1DBD"/>
    <w:rsid w:val="00AA34D6"/>
    <w:rsid w:val="00AA4BFC"/>
    <w:rsid w:val="00AB31B6"/>
    <w:rsid w:val="00AB3A20"/>
    <w:rsid w:val="00AB7E77"/>
    <w:rsid w:val="00AC57B3"/>
    <w:rsid w:val="00AC6AD0"/>
    <w:rsid w:val="00AE47BE"/>
    <w:rsid w:val="00AE5553"/>
    <w:rsid w:val="00AE5929"/>
    <w:rsid w:val="00AE5C27"/>
    <w:rsid w:val="00AF3609"/>
    <w:rsid w:val="00B062B6"/>
    <w:rsid w:val="00B21489"/>
    <w:rsid w:val="00B22CA0"/>
    <w:rsid w:val="00B2747F"/>
    <w:rsid w:val="00B30060"/>
    <w:rsid w:val="00B30AD3"/>
    <w:rsid w:val="00B33DC5"/>
    <w:rsid w:val="00B35713"/>
    <w:rsid w:val="00B36C7E"/>
    <w:rsid w:val="00B435EE"/>
    <w:rsid w:val="00B50CEE"/>
    <w:rsid w:val="00B579C7"/>
    <w:rsid w:val="00B6696E"/>
    <w:rsid w:val="00B669F8"/>
    <w:rsid w:val="00B8048E"/>
    <w:rsid w:val="00B85F1B"/>
    <w:rsid w:val="00B864D2"/>
    <w:rsid w:val="00B868E6"/>
    <w:rsid w:val="00B96086"/>
    <w:rsid w:val="00BA026C"/>
    <w:rsid w:val="00BA16A2"/>
    <w:rsid w:val="00BC282F"/>
    <w:rsid w:val="00BD1F97"/>
    <w:rsid w:val="00BD360B"/>
    <w:rsid w:val="00BD38ED"/>
    <w:rsid w:val="00BF2462"/>
    <w:rsid w:val="00C101E4"/>
    <w:rsid w:val="00C11DA0"/>
    <w:rsid w:val="00C141CB"/>
    <w:rsid w:val="00C1421E"/>
    <w:rsid w:val="00C2289C"/>
    <w:rsid w:val="00C2304A"/>
    <w:rsid w:val="00C3054F"/>
    <w:rsid w:val="00C325D9"/>
    <w:rsid w:val="00C34984"/>
    <w:rsid w:val="00C36242"/>
    <w:rsid w:val="00C449DE"/>
    <w:rsid w:val="00C46544"/>
    <w:rsid w:val="00C46F55"/>
    <w:rsid w:val="00C53A86"/>
    <w:rsid w:val="00C56C06"/>
    <w:rsid w:val="00C63423"/>
    <w:rsid w:val="00C63A94"/>
    <w:rsid w:val="00C75679"/>
    <w:rsid w:val="00C83C6D"/>
    <w:rsid w:val="00C92491"/>
    <w:rsid w:val="00C94C38"/>
    <w:rsid w:val="00CA0D83"/>
    <w:rsid w:val="00CA0E1A"/>
    <w:rsid w:val="00CA2573"/>
    <w:rsid w:val="00CA2BE3"/>
    <w:rsid w:val="00CA6459"/>
    <w:rsid w:val="00CA68FA"/>
    <w:rsid w:val="00CA693C"/>
    <w:rsid w:val="00CB0208"/>
    <w:rsid w:val="00CB0BA8"/>
    <w:rsid w:val="00CB279E"/>
    <w:rsid w:val="00CB6AD1"/>
    <w:rsid w:val="00CC2359"/>
    <w:rsid w:val="00CD6447"/>
    <w:rsid w:val="00CE2A26"/>
    <w:rsid w:val="00CF6065"/>
    <w:rsid w:val="00D250AB"/>
    <w:rsid w:val="00D32C9E"/>
    <w:rsid w:val="00D4186F"/>
    <w:rsid w:val="00D549B0"/>
    <w:rsid w:val="00D64E04"/>
    <w:rsid w:val="00D73917"/>
    <w:rsid w:val="00D84874"/>
    <w:rsid w:val="00D9423F"/>
    <w:rsid w:val="00DA2C81"/>
    <w:rsid w:val="00DA5611"/>
    <w:rsid w:val="00DB17A5"/>
    <w:rsid w:val="00DC0F60"/>
    <w:rsid w:val="00DC22B0"/>
    <w:rsid w:val="00DC4A66"/>
    <w:rsid w:val="00DD0BED"/>
    <w:rsid w:val="00DD5DB4"/>
    <w:rsid w:val="00DE0DE4"/>
    <w:rsid w:val="00E031AE"/>
    <w:rsid w:val="00E05AC1"/>
    <w:rsid w:val="00E06938"/>
    <w:rsid w:val="00E074C8"/>
    <w:rsid w:val="00E152A5"/>
    <w:rsid w:val="00E17A36"/>
    <w:rsid w:val="00E20F86"/>
    <w:rsid w:val="00E24AD0"/>
    <w:rsid w:val="00E2671C"/>
    <w:rsid w:val="00E273DD"/>
    <w:rsid w:val="00E27A47"/>
    <w:rsid w:val="00E3145A"/>
    <w:rsid w:val="00E31D9C"/>
    <w:rsid w:val="00E376D2"/>
    <w:rsid w:val="00E40B63"/>
    <w:rsid w:val="00E503EA"/>
    <w:rsid w:val="00E540C8"/>
    <w:rsid w:val="00E5658B"/>
    <w:rsid w:val="00E61B8E"/>
    <w:rsid w:val="00E71873"/>
    <w:rsid w:val="00E800AD"/>
    <w:rsid w:val="00E8450C"/>
    <w:rsid w:val="00E876EA"/>
    <w:rsid w:val="00E93405"/>
    <w:rsid w:val="00E9441F"/>
    <w:rsid w:val="00EA526A"/>
    <w:rsid w:val="00EB1AAC"/>
    <w:rsid w:val="00EC557E"/>
    <w:rsid w:val="00EE4D48"/>
    <w:rsid w:val="00EF6A27"/>
    <w:rsid w:val="00F0366D"/>
    <w:rsid w:val="00F059F7"/>
    <w:rsid w:val="00F10A87"/>
    <w:rsid w:val="00F153C0"/>
    <w:rsid w:val="00F16898"/>
    <w:rsid w:val="00F22658"/>
    <w:rsid w:val="00F22EDD"/>
    <w:rsid w:val="00F2641F"/>
    <w:rsid w:val="00F33318"/>
    <w:rsid w:val="00F33E3F"/>
    <w:rsid w:val="00F46154"/>
    <w:rsid w:val="00F470CB"/>
    <w:rsid w:val="00F51091"/>
    <w:rsid w:val="00F61767"/>
    <w:rsid w:val="00F661B7"/>
    <w:rsid w:val="00F7250F"/>
    <w:rsid w:val="00F765D5"/>
    <w:rsid w:val="00F815D1"/>
    <w:rsid w:val="00F91B20"/>
    <w:rsid w:val="00F94534"/>
    <w:rsid w:val="00FA718E"/>
    <w:rsid w:val="00FB1428"/>
    <w:rsid w:val="00FC22FF"/>
    <w:rsid w:val="00FD121E"/>
    <w:rsid w:val="00FD3A11"/>
    <w:rsid w:val="00FD52E6"/>
    <w:rsid w:val="00FD75D9"/>
    <w:rsid w:val="00FE0643"/>
    <w:rsid w:val="00FF2B67"/>
    <w:rsid w:val="00FF6011"/>
    <w:rsid w:val="00FF6E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0685">
      <w:bodyDiv w:val="1"/>
      <w:marLeft w:val="0"/>
      <w:marRight w:val="0"/>
      <w:marTop w:val="0"/>
      <w:marBottom w:val="0"/>
      <w:divBdr>
        <w:top w:val="none" w:sz="0" w:space="0" w:color="auto"/>
        <w:left w:val="none" w:sz="0" w:space="0" w:color="auto"/>
        <w:bottom w:val="none" w:sz="0" w:space="0" w:color="auto"/>
        <w:right w:val="none" w:sz="0" w:space="0" w:color="auto"/>
      </w:divBdr>
    </w:div>
    <w:div w:id="473528310">
      <w:bodyDiv w:val="1"/>
      <w:marLeft w:val="0"/>
      <w:marRight w:val="0"/>
      <w:marTop w:val="0"/>
      <w:marBottom w:val="0"/>
      <w:divBdr>
        <w:top w:val="none" w:sz="0" w:space="0" w:color="auto"/>
        <w:left w:val="none" w:sz="0" w:space="0" w:color="auto"/>
        <w:bottom w:val="none" w:sz="0" w:space="0" w:color="auto"/>
        <w:right w:val="none" w:sz="0" w:space="0" w:color="auto"/>
      </w:divBdr>
    </w:div>
    <w:div w:id="716854839">
      <w:bodyDiv w:val="1"/>
      <w:marLeft w:val="0"/>
      <w:marRight w:val="0"/>
      <w:marTop w:val="0"/>
      <w:marBottom w:val="0"/>
      <w:divBdr>
        <w:top w:val="none" w:sz="0" w:space="0" w:color="auto"/>
        <w:left w:val="none" w:sz="0" w:space="0" w:color="auto"/>
        <w:bottom w:val="none" w:sz="0" w:space="0" w:color="auto"/>
        <w:right w:val="none" w:sz="0" w:space="0" w:color="auto"/>
      </w:divBdr>
      <w:divsChild>
        <w:div w:id="2060546674">
          <w:marLeft w:val="0"/>
          <w:marRight w:val="0"/>
          <w:marTop w:val="0"/>
          <w:marBottom w:val="0"/>
          <w:divBdr>
            <w:top w:val="none" w:sz="0" w:space="0" w:color="auto"/>
            <w:left w:val="none" w:sz="0" w:space="0" w:color="auto"/>
            <w:bottom w:val="none" w:sz="0" w:space="0" w:color="auto"/>
            <w:right w:val="none" w:sz="0" w:space="0" w:color="auto"/>
          </w:divBdr>
          <w:divsChild>
            <w:div w:id="1708291107">
              <w:marLeft w:val="0"/>
              <w:marRight w:val="0"/>
              <w:marTop w:val="0"/>
              <w:marBottom w:val="0"/>
              <w:divBdr>
                <w:top w:val="none" w:sz="0" w:space="0" w:color="auto"/>
                <w:left w:val="none" w:sz="0" w:space="0" w:color="auto"/>
                <w:bottom w:val="none" w:sz="0" w:space="0" w:color="auto"/>
                <w:right w:val="none" w:sz="0" w:space="0" w:color="auto"/>
              </w:divBdr>
              <w:divsChild>
                <w:div w:id="7490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2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038D6-CD8A-445F-9A70-0BE3E2BB6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Pages>
  <Words>1863</Words>
  <Characters>10248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cibiogem</Company>
  <LinksUpToDate>false</LinksUpToDate>
  <CharactersWithSpaces>12087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cibiogem</dc:creator>
  <cp:lastModifiedBy>Maricruz Barraza Chavira</cp:lastModifiedBy>
  <cp:revision>5</cp:revision>
  <cp:lastPrinted>2014-06-23T16:05:00Z</cp:lastPrinted>
  <dcterms:created xsi:type="dcterms:W3CDTF">2017-04-11T16:38:00Z</dcterms:created>
  <dcterms:modified xsi:type="dcterms:W3CDTF">2017-04-25T21:23:00Z</dcterms:modified>
</cp:coreProperties>
</file>