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331D3" w14:textId="1B4297BE" w:rsidR="00702E83" w:rsidRPr="00702E83" w:rsidRDefault="00702E83" w:rsidP="00702E83">
      <w:r w:rsidRPr="00702E83">
        <w:drawing>
          <wp:inline distT="0" distB="0" distL="0" distR="0" wp14:anchorId="2DC7AD06" wp14:editId="3154BF7B">
            <wp:extent cx="5270500" cy="819150"/>
            <wp:effectExtent l="0" t="0" r="6350" b="0"/>
            <wp:docPr id="3983582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B53E1" w14:textId="77777777" w:rsidR="00702E83" w:rsidRPr="00702E83" w:rsidRDefault="00702E83" w:rsidP="00702E83">
      <w:pPr>
        <w:rPr>
          <w:lang w:val="es-PA"/>
        </w:rPr>
      </w:pPr>
      <w:r w:rsidRPr="00702E83">
        <w:rPr>
          <w:b/>
          <w:bCs/>
          <w:lang w:val="es-PA"/>
        </w:rPr>
        <w:t>Unidad Coordinadora de Asuntos Internacionales</w:t>
      </w:r>
    </w:p>
    <w:p w14:paraId="59BDAB9D" w14:textId="77777777" w:rsidR="00702E83" w:rsidRPr="00702E83" w:rsidRDefault="00702E83" w:rsidP="00702E83">
      <w:pPr>
        <w:rPr>
          <w:lang w:val="es-PA"/>
        </w:rPr>
      </w:pPr>
      <w:r w:rsidRPr="00702E83">
        <w:rPr>
          <w:b/>
          <w:bCs/>
          <w:lang w:val="es-PA"/>
        </w:rPr>
        <w:t>UCAI/05744/2025</w:t>
      </w:r>
    </w:p>
    <w:p w14:paraId="5C6D8DCF" w14:textId="77777777" w:rsidR="00702E83" w:rsidRPr="00702E83" w:rsidRDefault="00702E83" w:rsidP="00702E83">
      <w:pPr>
        <w:rPr>
          <w:lang w:val="es-PA"/>
        </w:rPr>
      </w:pPr>
      <w:r w:rsidRPr="00702E83">
        <w:rPr>
          <w:lang w:val="es-PA"/>
        </w:rPr>
        <w:t>Ciudad de México, a 16 de diciembre de 2025</w:t>
      </w:r>
    </w:p>
    <w:p w14:paraId="71E62DFD" w14:textId="77777777" w:rsidR="00702E83" w:rsidRPr="00702E83" w:rsidRDefault="00702E83" w:rsidP="00702E83">
      <w:pPr>
        <w:rPr>
          <w:lang w:val="es-PA"/>
        </w:rPr>
      </w:pPr>
      <w:r w:rsidRPr="00702E83">
        <w:rPr>
          <w:lang w:val="es-PA"/>
        </w:rPr>
        <w:t> </w:t>
      </w:r>
    </w:p>
    <w:p w14:paraId="267F436A" w14:textId="77777777" w:rsidR="00702E83" w:rsidRPr="00702E83" w:rsidRDefault="00702E83" w:rsidP="00702E83">
      <w:pPr>
        <w:rPr>
          <w:lang w:val="es-PA"/>
        </w:rPr>
      </w:pPr>
      <w:r w:rsidRPr="00702E83">
        <w:rPr>
          <w:lang w:val="es-PA"/>
        </w:rPr>
        <w:t>En atención a la notificación 2025-135, mediante la cual se invita a externar comentarios al Programa de Trabajo sobre Zonas Protegidas (</w:t>
      </w:r>
      <w:proofErr w:type="spellStart"/>
      <w:r w:rsidRPr="00702E83">
        <w:rPr>
          <w:lang w:val="es-PA"/>
        </w:rPr>
        <w:t>PoWPA</w:t>
      </w:r>
      <w:proofErr w:type="spellEnd"/>
      <w:r w:rsidRPr="00702E83">
        <w:rPr>
          <w:lang w:val="es-PA"/>
        </w:rPr>
        <w:t>) en el contexto del Marco Mundial de Biodiversidad Kunming-Montreal (MMB-KM), me permito compartir, para su atenta consideración, los siguientes comentarios:</w:t>
      </w:r>
    </w:p>
    <w:p w14:paraId="7B4A00C3" w14:textId="77777777" w:rsidR="00702E83" w:rsidRPr="00702E83" w:rsidRDefault="00702E83" w:rsidP="00702E83">
      <w:pPr>
        <w:rPr>
          <w:lang w:val="es-PA"/>
        </w:rPr>
      </w:pPr>
      <w:r w:rsidRPr="00702E83">
        <w:rPr>
          <w:lang w:val="es-PA"/>
        </w:rPr>
        <w:t> </w:t>
      </w:r>
    </w:p>
    <w:p w14:paraId="610C2F13" w14:textId="77777777" w:rsidR="00702E83" w:rsidRPr="00702E83" w:rsidRDefault="00702E83" w:rsidP="00702E83">
      <w:pPr>
        <w:numPr>
          <w:ilvl w:val="0"/>
          <w:numId w:val="1"/>
        </w:numPr>
        <w:rPr>
          <w:lang w:val="es-PA"/>
        </w:rPr>
      </w:pPr>
      <w:r w:rsidRPr="00702E83">
        <w:rPr>
          <w:lang w:val="es-PA"/>
        </w:rPr>
        <w:t>Mantener y fortalecer un enfoque de conservación basado en ecosistemas, fundamentado en la interrelación de los procesos biológicos y ecológicos, reconociendo que dichos procesos no se limitan a consideraciones políticas, administrativas o fronterizas, y promoviendo su gestión integral más allá de jurisdicciones, conforme al derecho internacional aplicable y a las prioridades nacionales y regionales de conservación.</w:t>
      </w:r>
    </w:p>
    <w:p w14:paraId="2B76DE05" w14:textId="77777777" w:rsidR="00702E83" w:rsidRPr="00702E83" w:rsidRDefault="00702E83" w:rsidP="00702E83">
      <w:pPr>
        <w:rPr>
          <w:lang w:val="es-PA"/>
        </w:rPr>
      </w:pPr>
      <w:r w:rsidRPr="00702E83">
        <w:rPr>
          <w:lang w:val="es-PA"/>
        </w:rPr>
        <w:t> </w:t>
      </w:r>
    </w:p>
    <w:p w14:paraId="0A3031CC" w14:textId="77777777" w:rsidR="00702E83" w:rsidRPr="00702E83" w:rsidRDefault="00702E83" w:rsidP="00702E83">
      <w:pPr>
        <w:numPr>
          <w:ilvl w:val="0"/>
          <w:numId w:val="1"/>
        </w:numPr>
        <w:rPr>
          <w:lang w:val="es-PA"/>
        </w:rPr>
      </w:pPr>
      <w:r w:rsidRPr="00702E83">
        <w:rPr>
          <w:lang w:val="es-PA"/>
        </w:rPr>
        <w:t xml:space="preserve">Reconocer, promover e integrar las Otras Medidas Efectivas de Conservación basadas en Áreas (OMEC) como instrumentos complementarios a las áreas naturales protegidas, que contribuyen de manera significativa al cumplimiento de la Meta 3 del Marco Mundial de la Diversidad Biológica Kunming–Montreal, mediante la conservación efectiva de al menos el 30 % de las áreas terrestres, de aguas continentales y marinas. Estas medidas deberán diseñarse e implementarse bajo un enfoque de ecosistemas, fundamentado en la interrelación de los procesos biológicos y ecológicos más allá de límites políticos y fronterizos, y orientarse a fortalecer la conectividad ecológica, la funcionalidad del paisaje y del </w:t>
      </w:r>
      <w:proofErr w:type="spellStart"/>
      <w:r w:rsidRPr="00702E83">
        <w:rPr>
          <w:i/>
          <w:iCs/>
          <w:lang w:val="es-PA"/>
        </w:rPr>
        <w:t>seascape</w:t>
      </w:r>
      <w:proofErr w:type="spellEnd"/>
      <w:r w:rsidRPr="00702E83">
        <w:rPr>
          <w:lang w:val="es-PA"/>
        </w:rPr>
        <w:t>, y la coherencia de los sistemas de conservación entre áreas protegidas y otros esquemas de manejo, con la participación plena y efectiva de comunidades indígenas y locales y otras partes interesadas.</w:t>
      </w:r>
    </w:p>
    <w:p w14:paraId="75F319A0" w14:textId="77777777" w:rsidR="00702E83" w:rsidRPr="00702E83" w:rsidRDefault="00702E83" w:rsidP="00702E83">
      <w:pPr>
        <w:rPr>
          <w:lang w:val="es-PA"/>
        </w:rPr>
      </w:pPr>
      <w:r w:rsidRPr="00702E83">
        <w:rPr>
          <w:lang w:val="es-PA"/>
        </w:rPr>
        <w:lastRenderedPageBreak/>
        <w:t> </w:t>
      </w:r>
    </w:p>
    <w:p w14:paraId="0A2B0A03" w14:textId="77777777" w:rsidR="00702E83" w:rsidRPr="00702E83" w:rsidRDefault="00702E83" w:rsidP="00702E83">
      <w:pPr>
        <w:numPr>
          <w:ilvl w:val="0"/>
          <w:numId w:val="1"/>
        </w:numPr>
        <w:rPr>
          <w:lang w:val="es-PA"/>
        </w:rPr>
      </w:pPr>
      <w:r w:rsidRPr="00702E83">
        <w:rPr>
          <w:lang w:val="es-PA"/>
        </w:rPr>
        <w:t>Sobre el punto anterior, como prioridad desde los sistemas de áreas protegidas y como se externó en su momento previo a la formalización de la Meta 3, para un manejo efectivo de las Áreas Protegidas, se requiere contar con el compromiso de aumentar los recursos financieros y humanos para realizar cualquier meta y/o actividad que aumente la ambición actual de los sistemas ya rebasados en sí.</w:t>
      </w:r>
    </w:p>
    <w:p w14:paraId="302BC45F" w14:textId="77777777" w:rsidR="00702E83" w:rsidRPr="00702E83" w:rsidRDefault="00702E83" w:rsidP="00702E83">
      <w:pPr>
        <w:rPr>
          <w:lang w:val="es-PA"/>
        </w:rPr>
      </w:pPr>
      <w:r w:rsidRPr="00702E83">
        <w:rPr>
          <w:lang w:val="es-PA"/>
        </w:rPr>
        <w:t> </w:t>
      </w:r>
    </w:p>
    <w:p w14:paraId="1A193B98" w14:textId="77777777" w:rsidR="00702E83" w:rsidRPr="00702E83" w:rsidRDefault="00702E83" w:rsidP="00702E83">
      <w:pPr>
        <w:numPr>
          <w:ilvl w:val="0"/>
          <w:numId w:val="1"/>
        </w:numPr>
        <w:rPr>
          <w:lang w:val="es-PA"/>
        </w:rPr>
      </w:pPr>
      <w:r w:rsidRPr="00702E83">
        <w:rPr>
          <w:lang w:val="es-PA"/>
        </w:rPr>
        <w:t>Mantener y fortalecer la conservación y el uso sostenible de la biodiversidad en zonas más allá de la jurisdicción nacional, mediante un enfoque basado en ecosistemas y en la mejor información científica disponible, en conformidad con el recientemente firmado Acuerdo sobre la Biodiversidad más allá de las Jurisdicciones Nacionales (BBNJ), reconociendo la interdependencia de los procesos ecológicos marinos y promoviendo medidas de conservación y gestión que contribuyan a la conectividad ecológica, la resiliencia de los ecosistemas oceánicos y la coherencia entre las áreas marinas protegidas, las OMEC y otros instrumentos internacionales y regionales pertinentes.</w:t>
      </w:r>
    </w:p>
    <w:p w14:paraId="550FE9D8" w14:textId="77777777" w:rsidR="00702E83" w:rsidRPr="00702E83" w:rsidRDefault="00702E83" w:rsidP="00702E83">
      <w:pPr>
        <w:rPr>
          <w:lang w:val="es-PA"/>
        </w:rPr>
      </w:pPr>
      <w:r w:rsidRPr="00702E83">
        <w:rPr>
          <w:lang w:val="es-PA"/>
        </w:rPr>
        <w:t> </w:t>
      </w:r>
    </w:p>
    <w:p w14:paraId="5E8AE313" w14:textId="77777777" w:rsidR="00702E83" w:rsidRPr="00702E83" w:rsidRDefault="00702E83" w:rsidP="00702E83">
      <w:pPr>
        <w:numPr>
          <w:ilvl w:val="0"/>
          <w:numId w:val="1"/>
        </w:numPr>
        <w:rPr>
          <w:lang w:val="es-PA"/>
        </w:rPr>
      </w:pPr>
      <w:r w:rsidRPr="00702E83">
        <w:rPr>
          <w:lang w:val="es-PA"/>
        </w:rPr>
        <w:t>En el caso de México y en el instrumento en lo particular, fortalecer, profesionalizar y reconocer la figura de las y los guardaparques como actores clave para la gestión efectiva, la conservación a largo plazo y la gobernanza de las áreas protegidas, mediante el establecimiento de condiciones laborales dignas, capacitación continua, reconocimiento institucional y social, y el acceso a herramientas técnicas y operativas adecuadas, asegurando su participación en la implementación del enfoque de ecosistemas, el monitoreo de la biodiversidad, el fortalecimiento de la conectividad ecológica y el cumplimiento de los compromisos nacionales e internacionales en materia de conservación.</w:t>
      </w:r>
    </w:p>
    <w:p w14:paraId="1136476B" w14:textId="77777777" w:rsidR="00702E83" w:rsidRPr="00702E83" w:rsidRDefault="00702E83" w:rsidP="00702E83">
      <w:pPr>
        <w:rPr>
          <w:lang w:val="es-PA"/>
        </w:rPr>
      </w:pPr>
      <w:r w:rsidRPr="00702E83">
        <w:rPr>
          <w:lang w:val="es-PA"/>
        </w:rPr>
        <w:t> </w:t>
      </w:r>
    </w:p>
    <w:p w14:paraId="6A5E7C7B" w14:textId="77777777" w:rsidR="00702E83" w:rsidRPr="00702E83" w:rsidRDefault="00702E83" w:rsidP="00702E83">
      <w:pPr>
        <w:numPr>
          <w:ilvl w:val="0"/>
          <w:numId w:val="1"/>
        </w:numPr>
        <w:rPr>
          <w:lang w:val="es-PA"/>
        </w:rPr>
      </w:pPr>
      <w:r w:rsidRPr="00702E83">
        <w:rPr>
          <w:lang w:val="es-PA"/>
        </w:rPr>
        <w:t xml:space="preserve">Promover y fortalecer mecanismos de financiamiento sostenible e innovadores para la conservación y el uso sostenible de la biodiversidad, que aseguren la viabilidad financiera a largo plazo de las áreas protegidas y otras iniciativas de conservación basadas en ecosistemas, incluyendo, entre otros, fondos fiduciarios, esquemas de pagos por servicios ambientales, financiamiento climático, instrumentos financieros mixtos y alianzas público-privadas, garantizando su alineación con las prioridades </w:t>
      </w:r>
      <w:r w:rsidRPr="00702E83">
        <w:rPr>
          <w:lang w:val="es-PA"/>
        </w:rPr>
        <w:lastRenderedPageBreak/>
        <w:t>nacionales y regionales, la Meta 3 del Marco Mundial de la Diversidad Biológica Kunming–Montreal y el fortalecimiento de la conectividad ecológica y la gestión efectiva del territorio y del espacio marino.</w:t>
      </w:r>
    </w:p>
    <w:p w14:paraId="45DA65C2" w14:textId="77777777" w:rsidR="00702E83" w:rsidRPr="00702E83" w:rsidRDefault="00702E83" w:rsidP="00702E83">
      <w:pPr>
        <w:rPr>
          <w:lang w:val="es-PA"/>
        </w:rPr>
      </w:pPr>
      <w:r w:rsidRPr="00702E83">
        <w:rPr>
          <w:lang w:val="es-PA"/>
        </w:rPr>
        <w:t> Sin otro particular, se extiende un cordial saludo.</w:t>
      </w:r>
    </w:p>
    <w:p w14:paraId="667E8C9B" w14:textId="77777777" w:rsidR="00702E83" w:rsidRPr="00702E83" w:rsidRDefault="00702E83" w:rsidP="00702E83">
      <w:pPr>
        <w:rPr>
          <w:lang w:val="es-PA"/>
        </w:rPr>
      </w:pPr>
      <w:r w:rsidRPr="00702E83">
        <w:rPr>
          <w:lang w:val="es-PA"/>
        </w:rPr>
        <w:t> </w:t>
      </w:r>
    </w:p>
    <w:p w14:paraId="1FE4FAF1" w14:textId="77777777" w:rsidR="00702E83" w:rsidRPr="00702E83" w:rsidRDefault="00702E83" w:rsidP="00702E83">
      <w:pPr>
        <w:rPr>
          <w:lang w:val="es-PA"/>
        </w:rPr>
      </w:pPr>
      <w:r w:rsidRPr="00702E83">
        <w:rPr>
          <w:lang w:val="es-PA"/>
        </w:rPr>
        <w:t>Atentamente,</w:t>
      </w:r>
    </w:p>
    <w:p w14:paraId="2E7BA0DB" w14:textId="77777777" w:rsidR="00702E83" w:rsidRPr="00702E83" w:rsidRDefault="00702E83" w:rsidP="00702E83">
      <w:pPr>
        <w:rPr>
          <w:lang w:val="es-PA"/>
        </w:rPr>
      </w:pPr>
      <w:r w:rsidRPr="00702E83">
        <w:rPr>
          <w:lang w:val="es-PA"/>
        </w:rPr>
        <w:t>La Titular de la Unidad Coordinadora de Asuntos Internacionales.</w:t>
      </w:r>
    </w:p>
    <w:p w14:paraId="3322B752" w14:textId="77777777" w:rsidR="00FE3DB4" w:rsidRPr="00702E83" w:rsidRDefault="00FE3DB4">
      <w:pPr>
        <w:rPr>
          <w:lang w:val="es-PA"/>
        </w:rPr>
      </w:pPr>
    </w:p>
    <w:sectPr w:rsidR="00FE3DB4" w:rsidRPr="00702E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4C77A" w14:textId="77777777" w:rsidR="00476CAF" w:rsidRDefault="00476CAF">
      <w:pPr>
        <w:spacing w:after="0" w:line="240" w:lineRule="auto"/>
      </w:pPr>
    </w:p>
  </w:endnote>
  <w:endnote w:type="continuationSeparator" w:id="0">
    <w:p w14:paraId="2692DB65" w14:textId="77777777" w:rsidR="00476CAF" w:rsidRDefault="00476C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ex New Book">
    <w:panose1 w:val="02010600040501010103"/>
    <w:charset w:val="00"/>
    <w:family w:val="modern"/>
    <w:notTrueType/>
    <w:pitch w:val="variable"/>
    <w:sig w:usb0="A00000FF" w:usb1="5001606B" w:usb2="00000010" w:usb3="00000000" w:csb0="0000019B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D65FD" w14:textId="77777777" w:rsidR="00476CAF" w:rsidRDefault="00476CAF">
      <w:pPr>
        <w:spacing w:after="0" w:line="240" w:lineRule="auto"/>
      </w:pPr>
    </w:p>
  </w:footnote>
  <w:footnote w:type="continuationSeparator" w:id="0">
    <w:p w14:paraId="28C78FF8" w14:textId="77777777" w:rsidR="00476CAF" w:rsidRDefault="00476C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9309B"/>
    <w:multiLevelType w:val="multilevel"/>
    <w:tmpl w:val="C8249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14413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AAF"/>
    <w:rsid w:val="00046DF5"/>
    <w:rsid w:val="0006554B"/>
    <w:rsid w:val="0024412B"/>
    <w:rsid w:val="00476CAF"/>
    <w:rsid w:val="00702E83"/>
    <w:rsid w:val="008D132D"/>
    <w:rsid w:val="00C30E27"/>
    <w:rsid w:val="00DE7AAF"/>
    <w:rsid w:val="00E1465C"/>
    <w:rsid w:val="00FE3DB4"/>
    <w:rsid w:val="00FF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8127FA"/>
  <w15:chartTrackingRefBased/>
  <w15:docId w15:val="{9BCCCFAB-A509-436D-84D0-740DA0674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ex New Book" w:eastAsiaTheme="minorEastAsia" w:hAnsi="Apex New Book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A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A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A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A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AA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AA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AA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AA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A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A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AA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AA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AA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A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A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A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AA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A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A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AA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A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A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A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A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A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A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AA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702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2E83"/>
  </w:style>
  <w:style w:type="paragraph" w:styleId="Footer">
    <w:name w:val="footer"/>
    <w:basedOn w:val="Normal"/>
    <w:link w:val="FooterChar"/>
    <w:uiPriority w:val="99"/>
    <w:semiHidden/>
    <w:unhideWhenUsed/>
    <w:rsid w:val="00702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2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acb77ef0-712b-4bbe-bccd-7ca34aefdf5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Samya</dc:creator>
  <cp:keywords/>
  <dc:description/>
  <cp:lastModifiedBy>Myriam Samya</cp:lastModifiedBy>
  <cp:revision>3</cp:revision>
  <dcterms:created xsi:type="dcterms:W3CDTF">2025-12-18T14:27:00Z</dcterms:created>
  <dcterms:modified xsi:type="dcterms:W3CDTF">2025-12-18T14:27:00Z</dcterms:modified>
</cp:coreProperties>
</file>