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A0A867" w14:textId="77777777" w:rsidR="00AE57A0" w:rsidRDefault="00BE1BA2">
      <w:pPr>
        <w:spacing w:after="172" w:line="259" w:lineRule="auto"/>
        <w:ind w:left="0" w:right="0" w:firstLine="0"/>
      </w:pPr>
      <w:r>
        <w:rPr>
          <w:sz w:val="18"/>
        </w:rPr>
        <w:t xml:space="preserve"> </w:t>
      </w:r>
    </w:p>
    <w:p w14:paraId="1069530F" w14:textId="77777777" w:rsidR="00AE57A0" w:rsidRDefault="00BE1BA2">
      <w:pPr>
        <w:spacing w:after="1001" w:line="259" w:lineRule="auto"/>
        <w:ind w:left="0" w:right="187" w:firstLine="0"/>
        <w:jc w:val="center"/>
      </w:pPr>
      <w:r>
        <w:rPr>
          <w:noProof/>
        </w:rPr>
        <w:drawing>
          <wp:anchor distT="0" distB="0" distL="114300" distR="114300" simplePos="0" relativeHeight="251658240" behindDoc="0" locked="0" layoutInCell="1" allowOverlap="0" wp14:anchorId="4FBCCA91" wp14:editId="18B401D5">
            <wp:simplePos x="0" y="0"/>
            <wp:positionH relativeFrom="column">
              <wp:posOffset>-124002</wp:posOffset>
            </wp:positionH>
            <wp:positionV relativeFrom="paragraph">
              <wp:posOffset>-3539</wp:posOffset>
            </wp:positionV>
            <wp:extent cx="2057400" cy="1057275"/>
            <wp:effectExtent l="0" t="0" r="0" b="0"/>
            <wp:wrapSquare wrapText="bothSides"/>
            <wp:docPr id="97" name="Picture 97"/>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5"/>
                    <a:stretch>
                      <a:fillRect/>
                    </a:stretch>
                  </pic:blipFill>
                  <pic:spPr>
                    <a:xfrm>
                      <a:off x="0" y="0"/>
                      <a:ext cx="2057400" cy="1057275"/>
                    </a:xfrm>
                    <a:prstGeom prst="rect">
                      <a:avLst/>
                    </a:prstGeom>
                  </pic:spPr>
                </pic:pic>
              </a:graphicData>
            </a:graphic>
          </wp:anchor>
        </w:drawing>
      </w:r>
      <w:r>
        <w:rPr>
          <w:color w:val="FFFFFF"/>
          <w:sz w:val="22"/>
        </w:rPr>
        <w:t xml:space="preserve"> </w:t>
      </w:r>
    </w:p>
    <w:p w14:paraId="7E232D44" w14:textId="77777777" w:rsidR="00BE1BA2" w:rsidRDefault="00BE1BA2">
      <w:pPr>
        <w:tabs>
          <w:tab w:val="center" w:pos="5635"/>
          <w:tab w:val="center" w:pos="8066"/>
        </w:tabs>
        <w:spacing w:after="100" w:line="259" w:lineRule="auto"/>
        <w:ind w:left="0" w:right="0" w:firstLine="0"/>
        <w:rPr>
          <w:rFonts w:ascii="Calibri" w:eastAsia="Calibri" w:hAnsi="Calibri" w:cs="Calibri"/>
          <w:sz w:val="22"/>
        </w:rPr>
      </w:pPr>
      <w:r>
        <w:rPr>
          <w:rFonts w:ascii="Calibri" w:eastAsia="Calibri" w:hAnsi="Calibri" w:cs="Calibri"/>
          <w:sz w:val="22"/>
        </w:rPr>
        <w:tab/>
      </w:r>
    </w:p>
    <w:p w14:paraId="77880721" w14:textId="77777777" w:rsidR="00BE1BA2" w:rsidRDefault="00BE1BA2">
      <w:pPr>
        <w:tabs>
          <w:tab w:val="center" w:pos="5635"/>
          <w:tab w:val="center" w:pos="8066"/>
        </w:tabs>
        <w:spacing w:after="100" w:line="259" w:lineRule="auto"/>
        <w:ind w:left="0" w:right="0" w:firstLine="0"/>
        <w:rPr>
          <w:rFonts w:ascii="Calibri" w:eastAsia="Calibri" w:hAnsi="Calibri" w:cs="Calibri"/>
          <w:sz w:val="22"/>
        </w:rPr>
      </w:pPr>
    </w:p>
    <w:p w14:paraId="33A41F8C" w14:textId="388663F1" w:rsidR="00AE57A0" w:rsidRDefault="00BE1BA2" w:rsidP="00BE1BA2">
      <w:pPr>
        <w:tabs>
          <w:tab w:val="center" w:pos="5635"/>
          <w:tab w:val="center" w:pos="8066"/>
        </w:tabs>
        <w:spacing w:after="0" w:line="240" w:lineRule="auto"/>
        <w:ind w:left="0" w:right="0" w:firstLine="0"/>
        <w:jc w:val="right"/>
      </w:pPr>
      <w:r>
        <w:t xml:space="preserve">2 Marsham Street </w:t>
      </w:r>
      <w:r>
        <w:rPr>
          <w:sz w:val="22"/>
        </w:rPr>
        <w:t xml:space="preserve">T: 03459 335577 </w:t>
      </w:r>
    </w:p>
    <w:p w14:paraId="33E004C4" w14:textId="3D484487" w:rsidR="00BE1BA2" w:rsidRDefault="00BE1BA2" w:rsidP="00BE1BA2">
      <w:pPr>
        <w:spacing w:after="0" w:line="240" w:lineRule="auto"/>
        <w:ind w:right="0"/>
        <w:jc w:val="right"/>
        <w:rPr>
          <w:sz w:val="22"/>
        </w:rPr>
      </w:pPr>
      <w:r>
        <w:t xml:space="preserve">London </w:t>
      </w:r>
      <w:hyperlink r:id="rId6" w:history="1">
        <w:r w:rsidRPr="003854C1">
          <w:rPr>
            <w:rStyle w:val="Hyperlink"/>
            <w:sz w:val="22"/>
          </w:rPr>
          <w:t>helpline@defra.gov.uk</w:t>
        </w:r>
      </w:hyperlink>
    </w:p>
    <w:p w14:paraId="34803611" w14:textId="2384ACA5" w:rsidR="00BE1BA2" w:rsidRDefault="00BE1BA2" w:rsidP="00BE1BA2">
      <w:pPr>
        <w:spacing w:after="0" w:line="240" w:lineRule="auto"/>
        <w:ind w:right="0"/>
        <w:jc w:val="right"/>
        <w:rPr>
          <w:sz w:val="22"/>
        </w:rPr>
      </w:pPr>
      <w:r>
        <w:t>SW1P 4DF</w:t>
      </w:r>
      <w:r>
        <w:rPr>
          <w:sz w:val="22"/>
        </w:rPr>
        <w:t xml:space="preserve">  </w:t>
      </w:r>
      <w:hyperlink r:id="rId7" w:history="1">
        <w:r w:rsidRPr="003854C1">
          <w:rPr>
            <w:rStyle w:val="Hyperlink"/>
            <w:sz w:val="22"/>
          </w:rPr>
          <w:t>www.gov.uk/defra</w:t>
        </w:r>
      </w:hyperlink>
      <w:hyperlink r:id="rId8">
        <w:r>
          <w:rPr>
            <w:color w:val="00AF41"/>
            <w:sz w:val="22"/>
          </w:rPr>
          <w:t xml:space="preserve"> </w:t>
        </w:r>
      </w:hyperlink>
    </w:p>
    <w:p w14:paraId="07B4E561" w14:textId="77777777" w:rsidR="00AE57A0" w:rsidRDefault="00BE1BA2" w:rsidP="00BE1BA2">
      <w:pPr>
        <w:spacing w:after="16" w:line="259" w:lineRule="auto"/>
        <w:ind w:left="0" w:right="0" w:firstLine="0"/>
      </w:pPr>
      <w:r>
        <w:rPr>
          <w:b/>
          <w:sz w:val="22"/>
        </w:rPr>
        <w:t xml:space="preserve"> </w:t>
      </w:r>
    </w:p>
    <w:p w14:paraId="6CF7A2AF" w14:textId="08927A5C" w:rsidR="00BE1BA2" w:rsidRDefault="00BE1BA2" w:rsidP="00BE1BA2">
      <w:pPr>
        <w:spacing w:after="0" w:line="240" w:lineRule="auto"/>
        <w:ind w:right="0" w:hanging="11"/>
      </w:pPr>
      <w:r>
        <w:t>Secretariat,</w:t>
      </w:r>
    </w:p>
    <w:p w14:paraId="3DFD9666" w14:textId="78F45E4F" w:rsidR="00BE1BA2" w:rsidRDefault="00BE1BA2" w:rsidP="00BE1BA2">
      <w:pPr>
        <w:spacing w:after="0" w:line="240" w:lineRule="auto"/>
        <w:ind w:right="0" w:hanging="11"/>
      </w:pPr>
      <w:r>
        <w:t xml:space="preserve">Convention on Biological Diversity, </w:t>
      </w:r>
    </w:p>
    <w:p w14:paraId="26C2799F" w14:textId="447F919C" w:rsidR="00077B7E" w:rsidRDefault="00BE1BA2" w:rsidP="00BE1BA2">
      <w:pPr>
        <w:spacing w:after="0" w:line="240" w:lineRule="auto"/>
        <w:ind w:right="332" w:hanging="11"/>
      </w:pPr>
      <w:r>
        <w:t xml:space="preserve">413 Saint-Jacques Street, Suite 800  </w:t>
      </w:r>
    </w:p>
    <w:p w14:paraId="4AEE8DE4" w14:textId="51D2FF73" w:rsidR="00BE1BA2" w:rsidRDefault="00BE1BA2" w:rsidP="00BE1BA2">
      <w:pPr>
        <w:spacing w:after="0" w:line="240" w:lineRule="auto"/>
        <w:ind w:right="332" w:hanging="11"/>
      </w:pPr>
      <w:r>
        <w:t>Montreal QC H2Y1N9,</w:t>
      </w:r>
    </w:p>
    <w:p w14:paraId="2EE36562" w14:textId="626800AB" w:rsidR="00077B7E" w:rsidRDefault="00BE1BA2" w:rsidP="00BE1BA2">
      <w:pPr>
        <w:spacing w:after="0" w:line="240" w:lineRule="auto"/>
        <w:ind w:right="332" w:hanging="11"/>
      </w:pPr>
      <w:r>
        <w:t>Canada</w:t>
      </w:r>
    </w:p>
    <w:p w14:paraId="1CCDA260" w14:textId="750F862E" w:rsidR="00BE1BA2" w:rsidRDefault="00BE1BA2" w:rsidP="00BE1BA2">
      <w:pPr>
        <w:spacing w:after="31" w:line="259" w:lineRule="auto"/>
        <w:ind w:right="332"/>
        <w:jc w:val="right"/>
      </w:pPr>
      <w:r>
        <w:rPr>
          <w:b/>
          <w:sz w:val="22"/>
        </w:rPr>
        <w:t xml:space="preserve">Date:  </w:t>
      </w:r>
      <w:r w:rsidR="0058792A">
        <w:rPr>
          <w:sz w:val="22"/>
        </w:rPr>
        <w:t>1</w:t>
      </w:r>
      <w:r w:rsidR="00952576">
        <w:rPr>
          <w:sz w:val="22"/>
        </w:rPr>
        <w:t>2</w:t>
      </w:r>
      <w:r w:rsidR="0058792A">
        <w:rPr>
          <w:sz w:val="22"/>
        </w:rPr>
        <w:t>th</w:t>
      </w:r>
      <w:r>
        <w:rPr>
          <w:sz w:val="22"/>
        </w:rPr>
        <w:t xml:space="preserve"> </w:t>
      </w:r>
      <w:r w:rsidR="0058792A">
        <w:rPr>
          <w:sz w:val="22"/>
        </w:rPr>
        <w:t xml:space="preserve">April </w:t>
      </w:r>
      <w:r>
        <w:rPr>
          <w:sz w:val="22"/>
        </w:rPr>
        <w:t>2024</w:t>
      </w:r>
      <w:r>
        <w:t xml:space="preserve"> </w:t>
      </w:r>
    </w:p>
    <w:p w14:paraId="2BDB774C" w14:textId="77777777" w:rsidR="00BE1BA2" w:rsidRDefault="00BE1BA2" w:rsidP="00BE1BA2">
      <w:pPr>
        <w:spacing w:after="0" w:line="240" w:lineRule="auto"/>
        <w:ind w:right="332" w:hanging="11"/>
      </w:pPr>
    </w:p>
    <w:p w14:paraId="4731E81F" w14:textId="77777777" w:rsidR="00BE1BA2" w:rsidRDefault="00BE1BA2" w:rsidP="00BE1BA2">
      <w:pPr>
        <w:spacing w:after="0" w:line="240" w:lineRule="auto"/>
        <w:ind w:right="332" w:hanging="11"/>
      </w:pPr>
    </w:p>
    <w:p w14:paraId="62AE203B" w14:textId="77777777" w:rsidR="00BE1BA2" w:rsidRDefault="00BE1BA2" w:rsidP="00BE1BA2">
      <w:pPr>
        <w:spacing w:after="0" w:line="240" w:lineRule="auto"/>
        <w:ind w:right="332" w:hanging="11"/>
      </w:pPr>
    </w:p>
    <w:p w14:paraId="176F843C" w14:textId="77777777" w:rsidR="00BE1BA2" w:rsidRDefault="00BE1BA2" w:rsidP="00BE1BA2">
      <w:pPr>
        <w:spacing w:after="0" w:line="240" w:lineRule="auto"/>
        <w:ind w:right="332" w:hanging="11"/>
      </w:pPr>
    </w:p>
    <w:p w14:paraId="210229AE" w14:textId="77777777" w:rsidR="00AE57A0" w:rsidRDefault="00BE1BA2" w:rsidP="00BE1BA2">
      <w:pPr>
        <w:spacing w:after="0" w:line="240" w:lineRule="auto"/>
        <w:ind w:left="-5" w:right="0" w:hanging="11"/>
      </w:pPr>
      <w:r>
        <w:t xml:space="preserve">Dear Acting Executive Secretary, </w:t>
      </w:r>
    </w:p>
    <w:p w14:paraId="478AEEF6" w14:textId="77777777" w:rsidR="00BE1BA2" w:rsidRDefault="00BE1BA2" w:rsidP="00BE1BA2">
      <w:pPr>
        <w:spacing w:after="0" w:line="240" w:lineRule="auto"/>
        <w:ind w:left="0" w:right="0" w:firstLine="0"/>
        <w:rPr>
          <w:b/>
          <w:sz w:val="28"/>
        </w:rPr>
      </w:pPr>
    </w:p>
    <w:p w14:paraId="6B05BFEA" w14:textId="12DA5DDE" w:rsidR="00AE57A0" w:rsidRDefault="00AD109D" w:rsidP="00BE1BA2">
      <w:pPr>
        <w:spacing w:after="0" w:line="240" w:lineRule="auto"/>
        <w:ind w:left="0" w:right="0" w:firstLine="0"/>
      </w:pPr>
      <w:r>
        <w:rPr>
          <w:b/>
          <w:sz w:val="28"/>
        </w:rPr>
        <w:t>UK c</w:t>
      </w:r>
      <w:r w:rsidR="0058792A">
        <w:rPr>
          <w:b/>
          <w:sz w:val="28"/>
        </w:rPr>
        <w:t>omments on paper SBSTTA26-04 (Synthetic biology)</w:t>
      </w:r>
      <w:r w:rsidR="00BE1BA2">
        <w:rPr>
          <w:b/>
          <w:sz w:val="28"/>
        </w:rPr>
        <w:t xml:space="preserve">  </w:t>
      </w:r>
    </w:p>
    <w:p w14:paraId="3014330A" w14:textId="77777777" w:rsidR="00BE1BA2" w:rsidRDefault="00BE1BA2" w:rsidP="00BE1BA2">
      <w:pPr>
        <w:spacing w:after="0" w:line="240" w:lineRule="auto"/>
        <w:ind w:left="-5" w:right="0"/>
      </w:pPr>
    </w:p>
    <w:p w14:paraId="13274767" w14:textId="2260AA53" w:rsidR="00AD109D" w:rsidRDefault="00AD109D" w:rsidP="00AD109D">
      <w:pPr>
        <w:rPr>
          <w:rFonts w:ascii="Aptos" w:eastAsiaTheme="minorHAnsi" w:hAnsi="Aptos" w:cs="Aptos"/>
          <w:color w:val="auto"/>
        </w:rPr>
      </w:pPr>
      <w:r>
        <w:t>Thank you for the opportunity to comment on aspects of paper SBSTTA-26-04. It represents a comprehensive scanning of some of the most relevant emerging issues relating to synthetic biology in the context of the objectives of the CBD. As a general comment the report is broadly focussed on the potential negative impacts of synthetic biology (often extending the scope beyond the objectives of the Convention) and limited consideration appears to have been given to the potential positive impacts of synthetic biology on biodiversity.</w:t>
      </w:r>
    </w:p>
    <w:p w14:paraId="64EAE341" w14:textId="77777777" w:rsidR="00AD109D" w:rsidRDefault="00AD109D" w:rsidP="00AD109D"/>
    <w:p w14:paraId="221D0E3B" w14:textId="77777777" w:rsidR="00AD109D" w:rsidRDefault="00AD109D" w:rsidP="00AD109D">
      <w:r>
        <w:t>We have identified some more specific areas of weakness, particularly in Annex I. Overall, a lot of useful information is presented but many statements lack context and supporting evidence and occasionally stray in scope, away from potential impacts on the objectives of the Convention.</w:t>
      </w:r>
    </w:p>
    <w:p w14:paraId="4FB7AA33" w14:textId="77777777" w:rsidR="00AD109D" w:rsidRDefault="00AD109D" w:rsidP="00AD109D"/>
    <w:p w14:paraId="51AECD3F" w14:textId="1C90DC58" w:rsidR="00AE13BE" w:rsidRDefault="00AD109D" w:rsidP="00AD109D">
      <w:r>
        <w:t>Furthermore, the rationale for prioritizing some trends appears to conflate issues, and clarification on some statements is required. Some of the shortcomings that we commented on in the Secretariat’s related literature review are repeated in this report.</w:t>
      </w:r>
      <w:r w:rsidR="00AE13BE" w:rsidRPr="00AE13BE">
        <w:t xml:space="preserve"> </w:t>
      </w:r>
      <w:r w:rsidR="00AE13BE">
        <w:t>Examples are provided below</w:t>
      </w:r>
      <w:r w:rsidR="0049174A">
        <w:t>:</w:t>
      </w:r>
    </w:p>
    <w:p w14:paraId="083C5889" w14:textId="77777777" w:rsidR="008E3BEC" w:rsidRDefault="008E3BEC" w:rsidP="00AD109D"/>
    <w:p w14:paraId="51768063" w14:textId="77777777" w:rsidR="00CE3707" w:rsidRPr="0049174A" w:rsidRDefault="00CE3707" w:rsidP="00CE3707">
      <w:pPr>
        <w:pStyle w:val="ListParagraph"/>
        <w:numPr>
          <w:ilvl w:val="0"/>
          <w:numId w:val="1"/>
        </w:numPr>
        <w:rPr>
          <w:rFonts w:ascii="Arial" w:eastAsia="Times New Roman" w:hAnsi="Arial" w:cs="Arial"/>
          <w:sz w:val="24"/>
          <w:szCs w:val="24"/>
        </w:rPr>
      </w:pPr>
      <w:r w:rsidRPr="0049174A">
        <w:rPr>
          <w:rFonts w:ascii="Arial" w:hAnsi="Arial" w:cs="Arial"/>
          <w:sz w:val="24"/>
          <w:szCs w:val="24"/>
        </w:rPr>
        <w:t xml:space="preserve"> </w:t>
      </w:r>
      <w:r w:rsidRPr="0049174A">
        <w:rPr>
          <w:rFonts w:ascii="Arial" w:eastAsia="Times New Roman" w:hAnsi="Arial" w:cs="Arial"/>
          <w:sz w:val="24"/>
          <w:szCs w:val="24"/>
        </w:rPr>
        <w:t xml:space="preserve">Further context </w:t>
      </w:r>
      <w:proofErr w:type="gramStart"/>
      <w:r w:rsidRPr="0049174A">
        <w:rPr>
          <w:rFonts w:ascii="Arial" w:eastAsia="Times New Roman" w:hAnsi="Arial" w:cs="Arial"/>
          <w:sz w:val="24"/>
          <w:szCs w:val="24"/>
        </w:rPr>
        <w:t>required</w:t>
      </w:r>
      <w:proofErr w:type="gramEnd"/>
    </w:p>
    <w:p w14:paraId="4A284203" w14:textId="50191225" w:rsidR="00CE3707" w:rsidRPr="0049174A" w:rsidRDefault="00CE3707" w:rsidP="00CE3707">
      <w:pPr>
        <w:pStyle w:val="ListParagraph"/>
        <w:numPr>
          <w:ilvl w:val="0"/>
          <w:numId w:val="2"/>
        </w:numPr>
        <w:rPr>
          <w:rFonts w:ascii="Arial" w:eastAsia="Times New Roman" w:hAnsi="Arial" w:cs="Arial"/>
          <w:sz w:val="24"/>
          <w:szCs w:val="24"/>
        </w:rPr>
      </w:pPr>
      <w:r w:rsidRPr="0049174A">
        <w:rPr>
          <w:rFonts w:ascii="Arial" w:eastAsia="Times New Roman" w:hAnsi="Arial" w:cs="Arial"/>
          <w:sz w:val="24"/>
          <w:szCs w:val="24"/>
        </w:rPr>
        <w:lastRenderedPageBreak/>
        <w:t>The report fails to highlight that most synthetic biology activities are conducted as ‘contained uses’ which are tightly regulated. The step-by-step approach to increasing scales of environmental exposure for LMOs is also an import</w:t>
      </w:r>
      <w:r w:rsidR="00137CBE">
        <w:rPr>
          <w:rFonts w:ascii="Arial" w:eastAsia="Times New Roman" w:hAnsi="Arial" w:cs="Arial"/>
          <w:sz w:val="24"/>
          <w:szCs w:val="24"/>
        </w:rPr>
        <w:t>ant</w:t>
      </w:r>
      <w:r w:rsidRPr="0049174A">
        <w:rPr>
          <w:rFonts w:ascii="Arial" w:eastAsia="Times New Roman" w:hAnsi="Arial" w:cs="Arial"/>
          <w:sz w:val="24"/>
          <w:szCs w:val="24"/>
        </w:rPr>
        <w:t xml:space="preserve"> element which is not mentioned. Releases may only take place if risk/safety data is acceptable. This could be made clearer to emphasise those issues that are most relevant to the potential positive and negative impacts on biodiversity.</w:t>
      </w:r>
    </w:p>
    <w:p w14:paraId="05794416" w14:textId="6BD17B18" w:rsidR="00CE3707" w:rsidRDefault="00CE3707" w:rsidP="00CE3707">
      <w:pPr>
        <w:pStyle w:val="ListParagraph"/>
        <w:numPr>
          <w:ilvl w:val="0"/>
          <w:numId w:val="2"/>
        </w:numPr>
        <w:rPr>
          <w:rFonts w:ascii="Arial" w:eastAsia="Times New Roman" w:hAnsi="Arial" w:cs="Arial"/>
          <w:sz w:val="24"/>
          <w:szCs w:val="24"/>
        </w:rPr>
      </w:pPr>
      <w:r w:rsidRPr="0049174A">
        <w:rPr>
          <w:rFonts w:ascii="Arial" w:eastAsia="Times New Roman" w:hAnsi="Arial" w:cs="Arial"/>
          <w:sz w:val="24"/>
          <w:szCs w:val="24"/>
        </w:rPr>
        <w:t>Some issues raised are not unique to synthetic biology per se. For example, many of the potential environmental risks of transgenic self-limiting insects (SI) are the same as those present for non-transgenic SIs. The report acknowledges that the latter technology is not new but continues to cite some of the risks as being unique to transgenic S</w:t>
      </w:r>
      <w:r w:rsidR="00B674AB">
        <w:rPr>
          <w:rFonts w:ascii="Arial" w:eastAsia="Times New Roman" w:hAnsi="Arial" w:cs="Arial"/>
          <w:sz w:val="24"/>
          <w:szCs w:val="24"/>
        </w:rPr>
        <w:t>I</w:t>
      </w:r>
      <w:r w:rsidRPr="0049174A">
        <w:rPr>
          <w:rFonts w:ascii="Arial" w:eastAsia="Times New Roman" w:hAnsi="Arial" w:cs="Arial"/>
          <w:sz w:val="24"/>
          <w:szCs w:val="24"/>
        </w:rPr>
        <w:t>s.</w:t>
      </w:r>
    </w:p>
    <w:p w14:paraId="7A71E184" w14:textId="77777777" w:rsidR="00B674AB" w:rsidRPr="0049174A" w:rsidRDefault="00B674AB" w:rsidP="00B674AB">
      <w:pPr>
        <w:pStyle w:val="ListParagraph"/>
        <w:ind w:left="730"/>
        <w:rPr>
          <w:rFonts w:ascii="Arial" w:eastAsia="Times New Roman" w:hAnsi="Arial" w:cs="Arial"/>
          <w:sz w:val="24"/>
          <w:szCs w:val="24"/>
        </w:rPr>
      </w:pPr>
    </w:p>
    <w:p w14:paraId="1835AF0D" w14:textId="77777777" w:rsidR="00CE3707" w:rsidRPr="0049174A" w:rsidRDefault="00CE3707" w:rsidP="00CE3707">
      <w:pPr>
        <w:pStyle w:val="ListParagraph"/>
        <w:numPr>
          <w:ilvl w:val="0"/>
          <w:numId w:val="1"/>
        </w:numPr>
        <w:rPr>
          <w:rFonts w:ascii="Arial" w:eastAsia="Times New Roman" w:hAnsi="Arial" w:cs="Arial"/>
          <w:sz w:val="24"/>
          <w:szCs w:val="24"/>
        </w:rPr>
      </w:pPr>
      <w:r w:rsidRPr="0049174A">
        <w:rPr>
          <w:rFonts w:ascii="Arial" w:eastAsia="Times New Roman" w:hAnsi="Arial" w:cs="Arial"/>
          <w:sz w:val="24"/>
          <w:szCs w:val="24"/>
        </w:rPr>
        <w:t xml:space="preserve">Conflation of issues </w:t>
      </w:r>
    </w:p>
    <w:p w14:paraId="5E893BE5" w14:textId="77777777" w:rsidR="00CE3707" w:rsidRPr="0049174A" w:rsidRDefault="00CE3707" w:rsidP="00CE3707">
      <w:pPr>
        <w:pStyle w:val="ListParagraph"/>
        <w:numPr>
          <w:ilvl w:val="0"/>
          <w:numId w:val="2"/>
        </w:numPr>
        <w:rPr>
          <w:rFonts w:ascii="Arial" w:eastAsia="Times New Roman" w:hAnsi="Arial" w:cs="Arial"/>
          <w:sz w:val="24"/>
          <w:szCs w:val="24"/>
        </w:rPr>
      </w:pPr>
      <w:r w:rsidRPr="0049174A">
        <w:rPr>
          <w:rFonts w:ascii="Arial" w:eastAsia="Times New Roman" w:hAnsi="Arial" w:cs="Arial"/>
          <w:sz w:val="24"/>
          <w:szCs w:val="24"/>
        </w:rPr>
        <w:t xml:space="preserve">The integration of AI and synthetic biology is prioritised as a key issue and highlights that the regulation of AI is under-developed. The implication is that the emerging status of AI regulation is the same for biosafety regulation which isn’t the case. AI should be seen as a tool for enabling engineering-approaches to genetic improvement, whereas the </w:t>
      </w:r>
      <w:proofErr w:type="gramStart"/>
      <w:r w:rsidRPr="0049174A">
        <w:rPr>
          <w:rFonts w:ascii="Arial" w:eastAsia="Times New Roman" w:hAnsi="Arial" w:cs="Arial"/>
          <w:sz w:val="24"/>
          <w:szCs w:val="24"/>
        </w:rPr>
        <w:t>end product</w:t>
      </w:r>
      <w:proofErr w:type="gramEnd"/>
      <w:r w:rsidRPr="0049174A">
        <w:rPr>
          <w:rFonts w:ascii="Arial" w:eastAsia="Times New Roman" w:hAnsi="Arial" w:cs="Arial"/>
          <w:sz w:val="24"/>
          <w:szCs w:val="24"/>
        </w:rPr>
        <w:t xml:space="preserve"> rather than the method used is most relevant to the objectives of the Convention and environmental risk assessments. </w:t>
      </w:r>
    </w:p>
    <w:p w14:paraId="28DB3F35" w14:textId="77777777" w:rsidR="000C3D87" w:rsidRDefault="000C3D87" w:rsidP="000C3D87">
      <w:pPr>
        <w:pStyle w:val="ListParagraph"/>
        <w:ind w:left="370"/>
        <w:rPr>
          <w:rFonts w:ascii="Arial" w:eastAsia="Times New Roman" w:hAnsi="Arial" w:cs="Arial"/>
          <w:sz w:val="24"/>
          <w:szCs w:val="24"/>
        </w:rPr>
      </w:pPr>
    </w:p>
    <w:p w14:paraId="51CBA68B" w14:textId="368F0C65" w:rsidR="00CE3707" w:rsidRPr="0049174A" w:rsidRDefault="00CE3707" w:rsidP="00CE3707">
      <w:pPr>
        <w:pStyle w:val="ListParagraph"/>
        <w:numPr>
          <w:ilvl w:val="0"/>
          <w:numId w:val="1"/>
        </w:numPr>
        <w:rPr>
          <w:rFonts w:ascii="Arial" w:eastAsia="Times New Roman" w:hAnsi="Arial" w:cs="Arial"/>
          <w:sz w:val="24"/>
          <w:szCs w:val="24"/>
        </w:rPr>
      </w:pPr>
      <w:r w:rsidRPr="0049174A">
        <w:rPr>
          <w:rFonts w:ascii="Arial" w:eastAsia="Times New Roman" w:hAnsi="Arial" w:cs="Arial"/>
          <w:sz w:val="24"/>
          <w:szCs w:val="24"/>
        </w:rPr>
        <w:t xml:space="preserve">Duplication of activity </w:t>
      </w:r>
    </w:p>
    <w:p w14:paraId="0CC100FC" w14:textId="77777777" w:rsidR="00CE3707" w:rsidRPr="0049174A" w:rsidRDefault="00CE3707" w:rsidP="00CE3707">
      <w:pPr>
        <w:pStyle w:val="ListParagraph"/>
        <w:numPr>
          <w:ilvl w:val="0"/>
          <w:numId w:val="3"/>
        </w:numPr>
        <w:rPr>
          <w:rFonts w:ascii="Arial" w:eastAsia="Times New Roman" w:hAnsi="Arial" w:cs="Arial"/>
          <w:sz w:val="24"/>
          <w:szCs w:val="24"/>
          <w14:ligatures w14:val="none"/>
        </w:rPr>
      </w:pPr>
      <w:r w:rsidRPr="0049174A">
        <w:rPr>
          <w:rFonts w:ascii="Arial" w:eastAsia="Times New Roman" w:hAnsi="Arial" w:cs="Arial"/>
          <w:sz w:val="24"/>
          <w:szCs w:val="24"/>
          <w14:ligatures w14:val="none"/>
        </w:rPr>
        <w:t>The development of engineered gene drives to control vector-borne diseases and invasive species is selected as a prioritised issue. This would appear to be a duplication of much of the work recently undertaken by the RARM under the CPB.</w:t>
      </w:r>
    </w:p>
    <w:p w14:paraId="3EB07862" w14:textId="634F78E5" w:rsidR="00642554" w:rsidRPr="0049174A" w:rsidRDefault="00642554" w:rsidP="00AD109D">
      <w:pPr>
        <w:rPr>
          <w:sz w:val="28"/>
          <w:szCs w:val="28"/>
        </w:rPr>
      </w:pPr>
    </w:p>
    <w:p w14:paraId="41786B3D" w14:textId="77777777" w:rsidR="00AD109D" w:rsidRDefault="00AD109D" w:rsidP="00AD109D"/>
    <w:p w14:paraId="54094C47" w14:textId="090978C5" w:rsidR="00AD109D" w:rsidRDefault="00AD109D" w:rsidP="00AD109D">
      <w:r>
        <w:t>We hope you find these general comments useful and look forward to discussing this paper at SBSTTA-26 in May</w:t>
      </w:r>
      <w:r w:rsidR="00504BF6">
        <w:t>.</w:t>
      </w:r>
    </w:p>
    <w:p w14:paraId="13AC6F04" w14:textId="6AB29591" w:rsidR="00AE57A0" w:rsidRDefault="00AE57A0">
      <w:pPr>
        <w:spacing w:after="21" w:line="259" w:lineRule="auto"/>
        <w:ind w:left="0" w:right="0" w:firstLine="0"/>
      </w:pPr>
    </w:p>
    <w:p w14:paraId="592BB7AE" w14:textId="77777777" w:rsidR="00AE57A0" w:rsidRDefault="00BE1BA2">
      <w:pPr>
        <w:ind w:left="-5" w:right="0"/>
      </w:pPr>
      <w:r>
        <w:t xml:space="preserve">Yours sincerely, </w:t>
      </w:r>
    </w:p>
    <w:p w14:paraId="7D327622" w14:textId="77777777" w:rsidR="00AE57A0" w:rsidRDefault="00BE1BA2">
      <w:pPr>
        <w:spacing w:line="259" w:lineRule="auto"/>
        <w:ind w:left="0" w:right="0" w:firstLine="0"/>
      </w:pPr>
      <w:r>
        <w:t xml:space="preserve"> </w:t>
      </w:r>
    </w:p>
    <w:p w14:paraId="13EAF416" w14:textId="77777777" w:rsidR="00AE57A0" w:rsidRDefault="00BE1BA2">
      <w:pPr>
        <w:spacing w:after="0" w:line="259" w:lineRule="auto"/>
        <w:ind w:left="1" w:right="0" w:firstLine="0"/>
      </w:pPr>
      <w:r>
        <w:rPr>
          <w:noProof/>
        </w:rPr>
        <w:drawing>
          <wp:inline distT="0" distB="0" distL="0" distR="0" wp14:anchorId="3B177ACC" wp14:editId="0ECEB52F">
            <wp:extent cx="1285875" cy="657225"/>
            <wp:effectExtent l="0" t="0" r="0" b="0"/>
            <wp:docPr id="99" name="Picture 99"/>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9"/>
                    <a:stretch>
                      <a:fillRect/>
                    </a:stretch>
                  </pic:blipFill>
                  <pic:spPr>
                    <a:xfrm>
                      <a:off x="0" y="0"/>
                      <a:ext cx="1285875" cy="657225"/>
                    </a:xfrm>
                    <a:prstGeom prst="rect">
                      <a:avLst/>
                    </a:prstGeom>
                  </pic:spPr>
                </pic:pic>
              </a:graphicData>
            </a:graphic>
          </wp:inline>
        </w:drawing>
      </w:r>
      <w:r>
        <w:t xml:space="preserve"> </w:t>
      </w:r>
    </w:p>
    <w:p w14:paraId="37A29BAD" w14:textId="77777777" w:rsidR="00AE57A0" w:rsidRDefault="00BE1BA2">
      <w:pPr>
        <w:spacing w:after="0" w:line="259" w:lineRule="auto"/>
        <w:ind w:left="0" w:right="0" w:firstLine="0"/>
      </w:pPr>
      <w:r>
        <w:t xml:space="preserve"> </w:t>
      </w:r>
    </w:p>
    <w:p w14:paraId="743B11B6" w14:textId="77777777" w:rsidR="00AE57A0" w:rsidRDefault="00BE1BA2">
      <w:pPr>
        <w:spacing w:after="209"/>
        <w:ind w:left="-5" w:right="0"/>
      </w:pPr>
      <w:r>
        <w:t xml:space="preserve">Elif Skinner </w:t>
      </w:r>
    </w:p>
    <w:p w14:paraId="19237977" w14:textId="77777777" w:rsidR="00AE57A0" w:rsidRDefault="00BE1BA2">
      <w:pPr>
        <w:spacing w:after="0" w:line="380" w:lineRule="auto"/>
        <w:ind w:left="0" w:right="4589" w:firstLine="0"/>
      </w:pPr>
      <w:r>
        <w:t xml:space="preserve">UK CBD Focal </w:t>
      </w:r>
      <w:proofErr w:type="gramStart"/>
      <w:r>
        <w:t xml:space="preserve">Point  </w:t>
      </w:r>
      <w:r>
        <w:rPr>
          <w:color w:val="0000FF"/>
          <w:u w:val="single" w:color="0000FF"/>
        </w:rPr>
        <w:t>elif.skinner@defra.gov.uk</w:t>
      </w:r>
      <w:proofErr w:type="gramEnd"/>
      <w:r>
        <w:t xml:space="preserve"> </w:t>
      </w:r>
    </w:p>
    <w:p w14:paraId="00F797EF" w14:textId="77777777" w:rsidR="00AE57A0" w:rsidRDefault="00BE1BA2">
      <w:pPr>
        <w:ind w:left="-5" w:right="0"/>
      </w:pPr>
      <w:r>
        <w:t xml:space="preserve">+44 20 8026 6665 </w:t>
      </w:r>
    </w:p>
    <w:p w14:paraId="6744A6B8" w14:textId="68A3872A" w:rsidR="00AE57A0" w:rsidRDefault="00BE1BA2" w:rsidP="00BE1BA2">
      <w:pPr>
        <w:spacing w:after="2184" w:line="259" w:lineRule="auto"/>
        <w:ind w:left="0" w:right="0" w:firstLine="0"/>
      </w:pPr>
      <w:r>
        <w:t xml:space="preserve"> </w:t>
      </w:r>
    </w:p>
    <w:sectPr w:rsidR="00AE57A0">
      <w:pgSz w:w="11906" w:h="16838"/>
      <w:pgMar w:top="1440" w:right="1164" w:bottom="144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A51D6"/>
    <w:multiLevelType w:val="hybridMultilevel"/>
    <w:tmpl w:val="9EDCD068"/>
    <w:lvl w:ilvl="0" w:tplc="08090001">
      <w:start w:val="1"/>
      <w:numFmt w:val="bullet"/>
      <w:lvlText w:val=""/>
      <w:lvlJc w:val="left"/>
      <w:pPr>
        <w:ind w:left="730" w:hanging="360"/>
      </w:pPr>
      <w:rPr>
        <w:rFonts w:ascii="Symbol" w:hAnsi="Symbol" w:hint="default"/>
      </w:rPr>
    </w:lvl>
    <w:lvl w:ilvl="1" w:tplc="08090003">
      <w:start w:val="1"/>
      <w:numFmt w:val="bullet"/>
      <w:lvlText w:val="o"/>
      <w:lvlJc w:val="left"/>
      <w:pPr>
        <w:ind w:left="1450" w:hanging="360"/>
      </w:pPr>
      <w:rPr>
        <w:rFonts w:ascii="Courier New" w:hAnsi="Courier New" w:cs="Courier New" w:hint="default"/>
      </w:rPr>
    </w:lvl>
    <w:lvl w:ilvl="2" w:tplc="08090005">
      <w:start w:val="1"/>
      <w:numFmt w:val="bullet"/>
      <w:lvlText w:val=""/>
      <w:lvlJc w:val="left"/>
      <w:pPr>
        <w:ind w:left="2170" w:hanging="360"/>
      </w:pPr>
      <w:rPr>
        <w:rFonts w:ascii="Wingdings" w:hAnsi="Wingdings" w:hint="default"/>
      </w:rPr>
    </w:lvl>
    <w:lvl w:ilvl="3" w:tplc="08090001">
      <w:start w:val="1"/>
      <w:numFmt w:val="bullet"/>
      <w:lvlText w:val=""/>
      <w:lvlJc w:val="left"/>
      <w:pPr>
        <w:ind w:left="2890" w:hanging="360"/>
      </w:pPr>
      <w:rPr>
        <w:rFonts w:ascii="Symbol" w:hAnsi="Symbol" w:hint="default"/>
      </w:rPr>
    </w:lvl>
    <w:lvl w:ilvl="4" w:tplc="08090003">
      <w:start w:val="1"/>
      <w:numFmt w:val="bullet"/>
      <w:lvlText w:val="o"/>
      <w:lvlJc w:val="left"/>
      <w:pPr>
        <w:ind w:left="3610" w:hanging="360"/>
      </w:pPr>
      <w:rPr>
        <w:rFonts w:ascii="Courier New" w:hAnsi="Courier New" w:cs="Courier New" w:hint="default"/>
      </w:rPr>
    </w:lvl>
    <w:lvl w:ilvl="5" w:tplc="08090005">
      <w:start w:val="1"/>
      <w:numFmt w:val="bullet"/>
      <w:lvlText w:val=""/>
      <w:lvlJc w:val="left"/>
      <w:pPr>
        <w:ind w:left="4330" w:hanging="360"/>
      </w:pPr>
      <w:rPr>
        <w:rFonts w:ascii="Wingdings" w:hAnsi="Wingdings" w:hint="default"/>
      </w:rPr>
    </w:lvl>
    <w:lvl w:ilvl="6" w:tplc="08090001">
      <w:start w:val="1"/>
      <w:numFmt w:val="bullet"/>
      <w:lvlText w:val=""/>
      <w:lvlJc w:val="left"/>
      <w:pPr>
        <w:ind w:left="5050" w:hanging="360"/>
      </w:pPr>
      <w:rPr>
        <w:rFonts w:ascii="Symbol" w:hAnsi="Symbol" w:hint="default"/>
      </w:rPr>
    </w:lvl>
    <w:lvl w:ilvl="7" w:tplc="08090003">
      <w:start w:val="1"/>
      <w:numFmt w:val="bullet"/>
      <w:lvlText w:val="o"/>
      <w:lvlJc w:val="left"/>
      <w:pPr>
        <w:ind w:left="5770" w:hanging="360"/>
      </w:pPr>
      <w:rPr>
        <w:rFonts w:ascii="Courier New" w:hAnsi="Courier New" w:cs="Courier New" w:hint="default"/>
      </w:rPr>
    </w:lvl>
    <w:lvl w:ilvl="8" w:tplc="08090005">
      <w:start w:val="1"/>
      <w:numFmt w:val="bullet"/>
      <w:lvlText w:val=""/>
      <w:lvlJc w:val="left"/>
      <w:pPr>
        <w:ind w:left="6490" w:hanging="360"/>
      </w:pPr>
      <w:rPr>
        <w:rFonts w:ascii="Wingdings" w:hAnsi="Wingdings" w:hint="default"/>
      </w:rPr>
    </w:lvl>
  </w:abstractNum>
  <w:abstractNum w:abstractNumId="1" w15:restartNumberingAfterBreak="0">
    <w:nsid w:val="46A85301"/>
    <w:multiLevelType w:val="hybridMultilevel"/>
    <w:tmpl w:val="C1B0FC84"/>
    <w:lvl w:ilvl="0" w:tplc="08090001">
      <w:start w:val="1"/>
      <w:numFmt w:val="bullet"/>
      <w:lvlText w:val=""/>
      <w:lvlJc w:val="left"/>
      <w:pPr>
        <w:ind w:left="730" w:hanging="360"/>
      </w:pPr>
      <w:rPr>
        <w:rFonts w:ascii="Symbol" w:hAnsi="Symbol" w:hint="default"/>
      </w:rPr>
    </w:lvl>
    <w:lvl w:ilvl="1" w:tplc="08090003">
      <w:start w:val="1"/>
      <w:numFmt w:val="bullet"/>
      <w:lvlText w:val="o"/>
      <w:lvlJc w:val="left"/>
      <w:pPr>
        <w:ind w:left="1450" w:hanging="360"/>
      </w:pPr>
      <w:rPr>
        <w:rFonts w:ascii="Courier New" w:hAnsi="Courier New" w:cs="Courier New" w:hint="default"/>
      </w:rPr>
    </w:lvl>
    <w:lvl w:ilvl="2" w:tplc="08090005">
      <w:start w:val="1"/>
      <w:numFmt w:val="bullet"/>
      <w:lvlText w:val=""/>
      <w:lvlJc w:val="left"/>
      <w:pPr>
        <w:ind w:left="2170" w:hanging="360"/>
      </w:pPr>
      <w:rPr>
        <w:rFonts w:ascii="Wingdings" w:hAnsi="Wingdings" w:hint="default"/>
      </w:rPr>
    </w:lvl>
    <w:lvl w:ilvl="3" w:tplc="08090001">
      <w:start w:val="1"/>
      <w:numFmt w:val="bullet"/>
      <w:lvlText w:val=""/>
      <w:lvlJc w:val="left"/>
      <w:pPr>
        <w:ind w:left="2890" w:hanging="360"/>
      </w:pPr>
      <w:rPr>
        <w:rFonts w:ascii="Symbol" w:hAnsi="Symbol" w:hint="default"/>
      </w:rPr>
    </w:lvl>
    <w:lvl w:ilvl="4" w:tplc="08090003">
      <w:start w:val="1"/>
      <w:numFmt w:val="bullet"/>
      <w:lvlText w:val="o"/>
      <w:lvlJc w:val="left"/>
      <w:pPr>
        <w:ind w:left="3610" w:hanging="360"/>
      </w:pPr>
      <w:rPr>
        <w:rFonts w:ascii="Courier New" w:hAnsi="Courier New" w:cs="Courier New" w:hint="default"/>
      </w:rPr>
    </w:lvl>
    <w:lvl w:ilvl="5" w:tplc="08090005">
      <w:start w:val="1"/>
      <w:numFmt w:val="bullet"/>
      <w:lvlText w:val=""/>
      <w:lvlJc w:val="left"/>
      <w:pPr>
        <w:ind w:left="4330" w:hanging="360"/>
      </w:pPr>
      <w:rPr>
        <w:rFonts w:ascii="Wingdings" w:hAnsi="Wingdings" w:hint="default"/>
      </w:rPr>
    </w:lvl>
    <w:lvl w:ilvl="6" w:tplc="08090001">
      <w:start w:val="1"/>
      <w:numFmt w:val="bullet"/>
      <w:lvlText w:val=""/>
      <w:lvlJc w:val="left"/>
      <w:pPr>
        <w:ind w:left="5050" w:hanging="360"/>
      </w:pPr>
      <w:rPr>
        <w:rFonts w:ascii="Symbol" w:hAnsi="Symbol" w:hint="default"/>
      </w:rPr>
    </w:lvl>
    <w:lvl w:ilvl="7" w:tplc="08090003">
      <w:start w:val="1"/>
      <w:numFmt w:val="bullet"/>
      <w:lvlText w:val="o"/>
      <w:lvlJc w:val="left"/>
      <w:pPr>
        <w:ind w:left="5770" w:hanging="360"/>
      </w:pPr>
      <w:rPr>
        <w:rFonts w:ascii="Courier New" w:hAnsi="Courier New" w:cs="Courier New" w:hint="default"/>
      </w:rPr>
    </w:lvl>
    <w:lvl w:ilvl="8" w:tplc="08090005">
      <w:start w:val="1"/>
      <w:numFmt w:val="bullet"/>
      <w:lvlText w:val=""/>
      <w:lvlJc w:val="left"/>
      <w:pPr>
        <w:ind w:left="6490" w:hanging="360"/>
      </w:pPr>
      <w:rPr>
        <w:rFonts w:ascii="Wingdings" w:hAnsi="Wingdings" w:hint="default"/>
      </w:rPr>
    </w:lvl>
  </w:abstractNum>
  <w:abstractNum w:abstractNumId="2" w15:restartNumberingAfterBreak="0">
    <w:nsid w:val="78EF4E3D"/>
    <w:multiLevelType w:val="hybridMultilevel"/>
    <w:tmpl w:val="3AB8FF96"/>
    <w:lvl w:ilvl="0" w:tplc="08090011">
      <w:start w:val="1"/>
      <w:numFmt w:val="decimal"/>
      <w:lvlText w:val="%1)"/>
      <w:lvlJc w:val="left"/>
      <w:pPr>
        <w:ind w:left="370" w:hanging="360"/>
      </w:pPr>
    </w:lvl>
    <w:lvl w:ilvl="1" w:tplc="08090019">
      <w:start w:val="1"/>
      <w:numFmt w:val="lowerLetter"/>
      <w:lvlText w:val="%2."/>
      <w:lvlJc w:val="left"/>
      <w:pPr>
        <w:ind w:left="1090" w:hanging="360"/>
      </w:pPr>
    </w:lvl>
    <w:lvl w:ilvl="2" w:tplc="0809001B">
      <w:start w:val="1"/>
      <w:numFmt w:val="lowerRoman"/>
      <w:lvlText w:val="%3."/>
      <w:lvlJc w:val="right"/>
      <w:pPr>
        <w:ind w:left="1810" w:hanging="180"/>
      </w:pPr>
    </w:lvl>
    <w:lvl w:ilvl="3" w:tplc="0809000F">
      <w:start w:val="1"/>
      <w:numFmt w:val="decimal"/>
      <w:lvlText w:val="%4."/>
      <w:lvlJc w:val="left"/>
      <w:pPr>
        <w:ind w:left="2530" w:hanging="360"/>
      </w:pPr>
    </w:lvl>
    <w:lvl w:ilvl="4" w:tplc="08090019">
      <w:start w:val="1"/>
      <w:numFmt w:val="lowerLetter"/>
      <w:lvlText w:val="%5."/>
      <w:lvlJc w:val="left"/>
      <w:pPr>
        <w:ind w:left="3250" w:hanging="360"/>
      </w:pPr>
    </w:lvl>
    <w:lvl w:ilvl="5" w:tplc="0809001B">
      <w:start w:val="1"/>
      <w:numFmt w:val="lowerRoman"/>
      <w:lvlText w:val="%6."/>
      <w:lvlJc w:val="right"/>
      <w:pPr>
        <w:ind w:left="3970" w:hanging="180"/>
      </w:pPr>
    </w:lvl>
    <w:lvl w:ilvl="6" w:tplc="0809000F">
      <w:start w:val="1"/>
      <w:numFmt w:val="decimal"/>
      <w:lvlText w:val="%7."/>
      <w:lvlJc w:val="left"/>
      <w:pPr>
        <w:ind w:left="4690" w:hanging="360"/>
      </w:pPr>
    </w:lvl>
    <w:lvl w:ilvl="7" w:tplc="08090019">
      <w:start w:val="1"/>
      <w:numFmt w:val="lowerLetter"/>
      <w:lvlText w:val="%8."/>
      <w:lvlJc w:val="left"/>
      <w:pPr>
        <w:ind w:left="5410" w:hanging="360"/>
      </w:pPr>
    </w:lvl>
    <w:lvl w:ilvl="8" w:tplc="0809001B">
      <w:start w:val="1"/>
      <w:numFmt w:val="lowerRoman"/>
      <w:lvlText w:val="%9."/>
      <w:lvlJc w:val="right"/>
      <w:pPr>
        <w:ind w:left="6130" w:hanging="180"/>
      </w:pPr>
    </w:lvl>
  </w:abstractNum>
  <w:num w:numId="1" w16cid:durableId="12780984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0755140">
    <w:abstractNumId w:val="0"/>
  </w:num>
  <w:num w:numId="3" w16cid:durableId="1910770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7A0"/>
    <w:rsid w:val="00077B7E"/>
    <w:rsid w:val="000C3D87"/>
    <w:rsid w:val="00137CBE"/>
    <w:rsid w:val="0049174A"/>
    <w:rsid w:val="00504BF6"/>
    <w:rsid w:val="0058792A"/>
    <w:rsid w:val="00612A22"/>
    <w:rsid w:val="00642554"/>
    <w:rsid w:val="008454AC"/>
    <w:rsid w:val="008E3BEC"/>
    <w:rsid w:val="00952576"/>
    <w:rsid w:val="00AD109D"/>
    <w:rsid w:val="00AE13BE"/>
    <w:rsid w:val="00AE57A0"/>
    <w:rsid w:val="00B674AB"/>
    <w:rsid w:val="00BE1BA2"/>
    <w:rsid w:val="00C13E52"/>
    <w:rsid w:val="00CE3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521A0"/>
  <w15:docId w15:val="{7971C79B-6C04-4539-B9B2-14AF1733E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 w:line="268" w:lineRule="auto"/>
      <w:ind w:left="10" w:right="710"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BE1BA2"/>
    <w:rPr>
      <w:color w:val="467886" w:themeColor="hyperlink"/>
      <w:u w:val="single"/>
    </w:rPr>
  </w:style>
  <w:style w:type="character" w:styleId="UnresolvedMention">
    <w:name w:val="Unresolved Mention"/>
    <w:basedOn w:val="DefaultParagraphFont"/>
    <w:uiPriority w:val="99"/>
    <w:semiHidden/>
    <w:unhideWhenUsed/>
    <w:rsid w:val="00BE1BA2"/>
    <w:rPr>
      <w:color w:val="605E5C"/>
      <w:shd w:val="clear" w:color="auto" w:fill="E1DFDD"/>
    </w:rPr>
  </w:style>
  <w:style w:type="paragraph" w:styleId="Revision">
    <w:name w:val="Revision"/>
    <w:hidden/>
    <w:uiPriority w:val="99"/>
    <w:semiHidden/>
    <w:rsid w:val="00AD109D"/>
    <w:pPr>
      <w:spacing w:after="0" w:line="240" w:lineRule="auto"/>
    </w:pPr>
    <w:rPr>
      <w:rFonts w:ascii="Arial" w:eastAsia="Arial" w:hAnsi="Arial" w:cs="Arial"/>
      <w:color w:val="000000"/>
    </w:rPr>
  </w:style>
  <w:style w:type="paragraph" w:styleId="ListParagraph">
    <w:name w:val="List Paragraph"/>
    <w:basedOn w:val="Normal"/>
    <w:uiPriority w:val="34"/>
    <w:qFormat/>
    <w:rsid w:val="00CE3707"/>
    <w:pPr>
      <w:spacing w:after="0" w:line="240" w:lineRule="auto"/>
      <w:ind w:left="720" w:right="0" w:firstLine="0"/>
    </w:pPr>
    <w:rPr>
      <w:rFonts w:ascii="Aptos" w:eastAsiaTheme="minorHAnsi" w:hAnsi="Aptos" w:cs="Aptos"/>
      <w:color w:val="auto"/>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648457">
      <w:bodyDiv w:val="1"/>
      <w:marLeft w:val="0"/>
      <w:marRight w:val="0"/>
      <w:marTop w:val="0"/>
      <w:marBottom w:val="0"/>
      <w:divBdr>
        <w:top w:val="none" w:sz="0" w:space="0" w:color="auto"/>
        <w:left w:val="none" w:sz="0" w:space="0" w:color="auto"/>
        <w:bottom w:val="none" w:sz="0" w:space="0" w:color="auto"/>
        <w:right w:val="none" w:sz="0" w:space="0" w:color="auto"/>
      </w:divBdr>
    </w:div>
    <w:div w:id="20459840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gov.uk/defra" TargetMode="External"/><Relationship Id="rId3" Type="http://schemas.openxmlformats.org/officeDocument/2006/relationships/settings" Target="settings.xml"/><Relationship Id="rId7" Type="http://schemas.openxmlformats.org/officeDocument/2006/relationships/hyperlink" Target="http://www.gov.uk/defr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pline@defra.gov.uk" TargetMode="External"/><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Defra</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Cannell</dc:creator>
  <cp:keywords/>
  <cp:lastModifiedBy>Martin Cannell</cp:lastModifiedBy>
  <cp:revision>3</cp:revision>
  <dcterms:created xsi:type="dcterms:W3CDTF">2024-04-12T08:03:00Z</dcterms:created>
  <dcterms:modified xsi:type="dcterms:W3CDTF">2024-04-12T08:03:00Z</dcterms:modified>
</cp:coreProperties>
</file>