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D3505" w14:textId="74B994E6" w:rsidR="00017F6D" w:rsidRPr="00541E4B" w:rsidRDefault="00017F6D" w:rsidP="00017F6D">
      <w:pPr>
        <w:pStyle w:val="Cabealho"/>
        <w:jc w:val="center"/>
        <w:rPr>
          <w:rFonts w:ascii="Times New Roman" w:hAnsi="Times New Roman"/>
          <w:sz w:val="24"/>
          <w:szCs w:val="24"/>
          <w:lang w:val="en-US"/>
        </w:rPr>
      </w:pPr>
      <w:bookmarkStart w:id="0" w:name="_GoBack"/>
      <w:bookmarkEnd w:id="0"/>
      <w:r w:rsidRPr="00541E4B">
        <w:rPr>
          <w:rFonts w:ascii="Times New Roman" w:hAnsi="Times New Roman"/>
          <w:noProof/>
          <w:sz w:val="24"/>
          <w:szCs w:val="24"/>
          <w:lang w:eastAsia="pt-BR"/>
        </w:rPr>
        <w:drawing>
          <wp:inline distT="0" distB="0" distL="0" distR="0" wp14:anchorId="7C16B1BA" wp14:editId="5358120E">
            <wp:extent cx="675640" cy="66802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5640" cy="668020"/>
                    </a:xfrm>
                    <a:prstGeom prst="rect">
                      <a:avLst/>
                    </a:prstGeom>
                    <a:noFill/>
                    <a:ln>
                      <a:noFill/>
                    </a:ln>
                  </pic:spPr>
                </pic:pic>
              </a:graphicData>
            </a:graphic>
          </wp:inline>
        </w:drawing>
      </w:r>
    </w:p>
    <w:p w14:paraId="48D7AB73" w14:textId="77777777" w:rsidR="00017F6D" w:rsidRPr="00541E4B" w:rsidRDefault="00017F6D" w:rsidP="00017F6D">
      <w:pPr>
        <w:pStyle w:val="Cabealho"/>
        <w:jc w:val="center"/>
        <w:rPr>
          <w:rFonts w:ascii="Times New Roman" w:hAnsi="Times New Roman"/>
          <w:b/>
          <w:sz w:val="24"/>
          <w:szCs w:val="24"/>
          <w:lang w:val="en-US"/>
        </w:rPr>
      </w:pPr>
    </w:p>
    <w:p w14:paraId="14D9422E" w14:textId="77777777" w:rsidR="00017F6D" w:rsidRPr="00541E4B" w:rsidRDefault="00017F6D" w:rsidP="00017F6D">
      <w:pPr>
        <w:pStyle w:val="Cabealho"/>
        <w:jc w:val="center"/>
        <w:rPr>
          <w:rFonts w:ascii="Times New Roman" w:hAnsi="Times New Roman"/>
          <w:b/>
          <w:sz w:val="24"/>
          <w:szCs w:val="24"/>
          <w:lang w:val="en-US"/>
        </w:rPr>
      </w:pPr>
      <w:r w:rsidRPr="00541E4B">
        <w:rPr>
          <w:rFonts w:ascii="Times New Roman" w:hAnsi="Times New Roman"/>
          <w:b/>
          <w:sz w:val="24"/>
          <w:szCs w:val="24"/>
          <w:lang w:val="en-US"/>
        </w:rPr>
        <w:t>FEDERATIVE REPUBLIC OF BRAZIL</w:t>
      </w:r>
    </w:p>
    <w:p w14:paraId="6DCCABA9" w14:textId="77777777" w:rsidR="00017F6D" w:rsidRPr="00541E4B" w:rsidRDefault="00017F6D" w:rsidP="00017F6D">
      <w:pPr>
        <w:pStyle w:val="Cabealho"/>
        <w:jc w:val="center"/>
        <w:rPr>
          <w:rFonts w:ascii="Times New Roman" w:hAnsi="Times New Roman"/>
          <w:b/>
          <w:sz w:val="24"/>
          <w:szCs w:val="24"/>
          <w:lang w:val="en-US"/>
        </w:rPr>
      </w:pPr>
      <w:r w:rsidRPr="00541E4B">
        <w:rPr>
          <w:rFonts w:ascii="Times New Roman" w:hAnsi="Times New Roman"/>
          <w:b/>
          <w:sz w:val="24"/>
          <w:szCs w:val="24"/>
          <w:lang w:val="en-US"/>
        </w:rPr>
        <w:t>MINISTRY OF FOREIGN AFFAIRS</w:t>
      </w:r>
    </w:p>
    <w:p w14:paraId="5FE26123" w14:textId="77777777" w:rsidR="00017F6D" w:rsidRPr="00541E4B" w:rsidRDefault="00017F6D" w:rsidP="00017F6D">
      <w:pPr>
        <w:pStyle w:val="Cabealho"/>
        <w:jc w:val="center"/>
        <w:rPr>
          <w:rFonts w:ascii="Times New Roman" w:hAnsi="Times New Roman"/>
          <w:b/>
          <w:sz w:val="24"/>
          <w:szCs w:val="24"/>
          <w:lang w:val="en-US"/>
        </w:rPr>
      </w:pPr>
      <w:r>
        <w:rPr>
          <w:rFonts w:ascii="Times New Roman" w:hAnsi="Times New Roman"/>
          <w:b/>
          <w:sz w:val="24"/>
          <w:szCs w:val="24"/>
          <w:lang w:val="en-US"/>
        </w:rPr>
        <w:t>ENVIRONMENT</w:t>
      </w:r>
      <w:r w:rsidRPr="00541E4B">
        <w:rPr>
          <w:rFonts w:ascii="Times New Roman" w:hAnsi="Times New Roman"/>
          <w:b/>
          <w:sz w:val="24"/>
          <w:szCs w:val="24"/>
          <w:lang w:val="en-US"/>
        </w:rPr>
        <w:t xml:space="preserve"> DEPARTMENT</w:t>
      </w:r>
    </w:p>
    <w:p w14:paraId="0AB5678A" w14:textId="77777777" w:rsidR="00017F6D" w:rsidRPr="00541E4B" w:rsidRDefault="00017F6D" w:rsidP="00017F6D">
      <w:pPr>
        <w:pStyle w:val="Cabealho"/>
        <w:jc w:val="center"/>
        <w:rPr>
          <w:rFonts w:ascii="Times New Roman" w:hAnsi="Times New Roman"/>
          <w:b/>
          <w:sz w:val="24"/>
          <w:szCs w:val="24"/>
          <w:lang w:val="en-US"/>
        </w:rPr>
      </w:pPr>
      <w:r>
        <w:rPr>
          <w:rFonts w:ascii="Times New Roman" w:hAnsi="Times New Roman"/>
          <w:b/>
          <w:sz w:val="24"/>
          <w:szCs w:val="24"/>
          <w:lang w:val="en-US"/>
        </w:rPr>
        <w:t>BIODIVERSITY DIVISION</w:t>
      </w:r>
    </w:p>
    <w:p w14:paraId="4988BEE7" w14:textId="77777777" w:rsidR="00017F6D" w:rsidRDefault="00017F6D" w:rsidP="00C70CB0">
      <w:pPr>
        <w:widowControl w:val="0"/>
        <w:pBdr>
          <w:top w:val="nil"/>
          <w:left w:val="nil"/>
          <w:bottom w:val="nil"/>
          <w:right w:val="nil"/>
          <w:between w:val="nil"/>
        </w:pBdr>
        <w:spacing w:line="240" w:lineRule="auto"/>
        <w:rPr>
          <w:rFonts w:ascii="Times" w:eastAsia="Times" w:hAnsi="Times" w:cs="Times"/>
          <w:b/>
          <w:color w:val="000000"/>
          <w:sz w:val="24"/>
          <w:szCs w:val="24"/>
          <w:lang w:val="en-US"/>
        </w:rPr>
      </w:pPr>
    </w:p>
    <w:p w14:paraId="34449927" w14:textId="74161AEC" w:rsidR="00C70CB0" w:rsidRDefault="00017F6D" w:rsidP="00B318A6">
      <w:pPr>
        <w:widowControl w:val="0"/>
        <w:pBdr>
          <w:top w:val="nil"/>
          <w:left w:val="nil"/>
          <w:bottom w:val="nil"/>
          <w:right w:val="nil"/>
          <w:between w:val="nil"/>
        </w:pBdr>
        <w:spacing w:line="240" w:lineRule="auto"/>
        <w:jc w:val="both"/>
        <w:rPr>
          <w:rFonts w:ascii="Times" w:eastAsia="Times" w:hAnsi="Times" w:cs="Times"/>
          <w:b/>
          <w:color w:val="000000"/>
          <w:sz w:val="24"/>
          <w:szCs w:val="24"/>
          <w:lang w:val="en-US"/>
        </w:rPr>
      </w:pPr>
      <w:r>
        <w:rPr>
          <w:rFonts w:ascii="Times" w:eastAsia="Times" w:hAnsi="Times" w:cs="Times"/>
          <w:b/>
          <w:color w:val="000000"/>
          <w:sz w:val="24"/>
          <w:szCs w:val="24"/>
          <w:lang w:val="en-US"/>
        </w:rPr>
        <w:t xml:space="preserve">Brazil’s submission </w:t>
      </w:r>
      <w:r w:rsidR="00C70CB0">
        <w:rPr>
          <w:rFonts w:ascii="Times" w:eastAsia="Times" w:hAnsi="Times" w:cs="Times"/>
          <w:b/>
          <w:color w:val="000000"/>
          <w:sz w:val="24"/>
          <w:szCs w:val="24"/>
          <w:lang w:val="en-US"/>
        </w:rPr>
        <w:t xml:space="preserve">pursuant to Decision </w:t>
      </w:r>
      <w:r w:rsidR="00C70CB0" w:rsidRPr="00C70CB0">
        <w:rPr>
          <w:rFonts w:ascii="Times" w:eastAsia="Times" w:hAnsi="Times" w:cs="Times"/>
          <w:b/>
          <w:color w:val="000000"/>
          <w:sz w:val="24"/>
          <w:szCs w:val="24"/>
          <w:lang w:val="en-US"/>
        </w:rPr>
        <w:t>CBD/COP/DEC/15/31</w:t>
      </w:r>
      <w:r w:rsidR="00C70CB0">
        <w:rPr>
          <w:rFonts w:ascii="Times" w:eastAsia="Times" w:hAnsi="Times" w:cs="Times"/>
          <w:b/>
          <w:color w:val="000000"/>
          <w:sz w:val="24"/>
          <w:szCs w:val="24"/>
          <w:lang w:val="en-US"/>
        </w:rPr>
        <w:t>, Paragraph 7, and to Notification CBD 2023-006 (</w:t>
      </w:r>
      <w:r w:rsidR="00C70CB0" w:rsidRPr="00C70CB0">
        <w:rPr>
          <w:rFonts w:ascii="Times" w:eastAsia="Times" w:hAnsi="Times" w:cs="Times"/>
          <w:b/>
          <w:color w:val="000000"/>
          <w:sz w:val="24"/>
          <w:szCs w:val="24"/>
          <w:lang w:val="en-US"/>
        </w:rPr>
        <w:t>SCBD/CPU/DC/WM/MAQ/MW/90775</w:t>
      </w:r>
      <w:r w:rsidR="00C70CB0">
        <w:rPr>
          <w:rFonts w:ascii="Times" w:eastAsia="Times" w:hAnsi="Times" w:cs="Times"/>
          <w:b/>
          <w:color w:val="000000"/>
          <w:sz w:val="24"/>
          <w:szCs w:val="24"/>
          <w:lang w:val="en-US"/>
        </w:rPr>
        <w:t>)</w:t>
      </w:r>
    </w:p>
    <w:p w14:paraId="00000002" w14:textId="210ABEC0" w:rsidR="00D118D9" w:rsidRPr="00795F84" w:rsidRDefault="005570A8" w:rsidP="00B318A6">
      <w:pPr>
        <w:widowControl w:val="0"/>
        <w:pBdr>
          <w:top w:val="nil"/>
          <w:left w:val="nil"/>
          <w:bottom w:val="nil"/>
          <w:right w:val="nil"/>
          <w:between w:val="nil"/>
        </w:pBdr>
        <w:spacing w:before="236" w:line="229" w:lineRule="auto"/>
        <w:ind w:right="41"/>
        <w:jc w:val="both"/>
        <w:rPr>
          <w:rFonts w:ascii="Times" w:eastAsia="Times" w:hAnsi="Times" w:cs="Times"/>
          <w:b/>
          <w:color w:val="000000"/>
          <w:sz w:val="24"/>
          <w:szCs w:val="24"/>
          <w:lang w:val="en-US"/>
        </w:rPr>
      </w:pPr>
      <w:r w:rsidRPr="00795F84">
        <w:rPr>
          <w:rFonts w:ascii="Times" w:eastAsia="Times" w:hAnsi="Times" w:cs="Times"/>
          <w:b/>
          <w:color w:val="000000"/>
          <w:sz w:val="24"/>
          <w:szCs w:val="24"/>
          <w:lang w:val="en-US"/>
        </w:rPr>
        <w:t xml:space="preserve">(i) the trends in new technological developments in synthetic biology referred to in paragraph6 of decision 15/31, which correspond to the trends identified in the report of the 2019 Ad Hoc Technical Expert Group on Synthetic Biology; </w:t>
      </w:r>
    </w:p>
    <w:p w14:paraId="00000003" w14:textId="3513C07E" w:rsidR="00D118D9" w:rsidRPr="00795F84" w:rsidRDefault="001B4B4D" w:rsidP="00B318A6">
      <w:pPr>
        <w:widowControl w:val="0"/>
        <w:pBdr>
          <w:top w:val="nil"/>
          <w:left w:val="nil"/>
          <w:bottom w:val="nil"/>
          <w:right w:val="nil"/>
          <w:between w:val="nil"/>
        </w:pBdr>
        <w:spacing w:before="241" w:line="240" w:lineRule="auto"/>
        <w:ind w:left="8"/>
        <w:jc w:val="both"/>
        <w:rPr>
          <w:rFonts w:ascii="Times" w:eastAsia="Times" w:hAnsi="Times" w:cs="Times"/>
          <w:color w:val="000000"/>
          <w:sz w:val="24"/>
          <w:szCs w:val="24"/>
          <w:lang w:val="en-US"/>
        </w:rPr>
      </w:pPr>
      <w:r>
        <w:rPr>
          <w:rFonts w:ascii="Times" w:eastAsia="Times" w:hAnsi="Times" w:cs="Times"/>
          <w:b/>
          <w:color w:val="000000"/>
          <w:sz w:val="24"/>
          <w:szCs w:val="24"/>
          <w:lang w:val="en-US"/>
        </w:rPr>
        <w:t xml:space="preserve">Two major issues </w:t>
      </w:r>
      <w:r w:rsidR="004A2DE0">
        <w:rPr>
          <w:rFonts w:ascii="Times" w:eastAsia="Times" w:hAnsi="Times" w:cs="Times"/>
          <w:color w:val="000000"/>
          <w:sz w:val="24"/>
          <w:szCs w:val="24"/>
          <w:lang w:val="en-US"/>
        </w:rPr>
        <w:t>relevant</w:t>
      </w:r>
      <w:r>
        <w:rPr>
          <w:rFonts w:ascii="Times" w:eastAsia="Times" w:hAnsi="Times" w:cs="Times"/>
          <w:color w:val="000000"/>
          <w:sz w:val="24"/>
          <w:szCs w:val="24"/>
          <w:lang w:val="en-US"/>
        </w:rPr>
        <w:t xml:space="preserve"> to </w:t>
      </w:r>
      <w:r w:rsidR="005570A8" w:rsidRPr="00795F84">
        <w:rPr>
          <w:rFonts w:ascii="Times" w:eastAsia="Times" w:hAnsi="Times" w:cs="Times"/>
          <w:color w:val="000000"/>
          <w:sz w:val="24"/>
          <w:szCs w:val="24"/>
          <w:lang w:val="en-US"/>
        </w:rPr>
        <w:t>the requested information</w:t>
      </w:r>
      <w:r>
        <w:rPr>
          <w:rFonts w:ascii="Times" w:eastAsia="Times" w:hAnsi="Times" w:cs="Times"/>
          <w:color w:val="000000"/>
          <w:sz w:val="24"/>
          <w:szCs w:val="24"/>
          <w:lang w:val="en-US"/>
        </w:rPr>
        <w:t xml:space="preserve"> should be considered</w:t>
      </w:r>
      <w:r w:rsidR="005570A8" w:rsidRPr="00795F84">
        <w:rPr>
          <w:rFonts w:ascii="Times" w:eastAsia="Times" w:hAnsi="Times" w:cs="Times"/>
          <w:color w:val="000000"/>
          <w:sz w:val="24"/>
          <w:szCs w:val="24"/>
          <w:lang w:val="en-US"/>
        </w:rPr>
        <w:t xml:space="preserve">: </w:t>
      </w:r>
    </w:p>
    <w:p w14:paraId="00000004" w14:textId="77777777" w:rsidR="00D118D9" w:rsidRPr="00795F84" w:rsidRDefault="005570A8" w:rsidP="00B318A6">
      <w:pPr>
        <w:widowControl w:val="0"/>
        <w:pBdr>
          <w:top w:val="nil"/>
          <w:left w:val="nil"/>
          <w:bottom w:val="nil"/>
          <w:right w:val="nil"/>
          <w:between w:val="nil"/>
        </w:pBdr>
        <w:spacing w:before="317" w:line="223" w:lineRule="auto"/>
        <w:ind w:left="207" w:right="52" w:hanging="190"/>
        <w:jc w:val="both"/>
        <w:rPr>
          <w:rFonts w:ascii="Times" w:eastAsia="Times" w:hAnsi="Times" w:cs="Times"/>
          <w:color w:val="000000"/>
          <w:sz w:val="24"/>
          <w:szCs w:val="24"/>
          <w:lang w:val="en-US"/>
        </w:rPr>
      </w:pPr>
      <w:r w:rsidRPr="00795F84">
        <w:rPr>
          <w:color w:val="000000"/>
          <w:sz w:val="24"/>
          <w:szCs w:val="24"/>
          <w:lang w:val="en-US"/>
        </w:rPr>
        <w:t xml:space="preserve">• </w:t>
      </w:r>
      <w:r w:rsidRPr="00795F84">
        <w:rPr>
          <w:rFonts w:ascii="Times" w:eastAsia="Times" w:hAnsi="Times" w:cs="Times"/>
          <w:i/>
          <w:color w:val="000000"/>
          <w:sz w:val="24"/>
          <w:szCs w:val="24"/>
          <w:lang w:val="en-US"/>
        </w:rPr>
        <w:t xml:space="preserve">Synthetic biology has been described as a further development and new dimension of modern biotechnology that combines science, technology and engineering to facilitate and accelerate the understanding, design, redesign, manufacture and/or modification of genetic materials, living organisms and biological systems </w:t>
      </w:r>
      <w:r w:rsidRPr="00795F84">
        <w:rPr>
          <w:rFonts w:ascii="Times" w:eastAsia="Times" w:hAnsi="Times" w:cs="Times"/>
          <w:color w:val="000000"/>
          <w:sz w:val="24"/>
          <w:szCs w:val="24"/>
          <w:lang w:val="en-US"/>
        </w:rPr>
        <w:t xml:space="preserve">(SCBD, 2015) </w:t>
      </w:r>
    </w:p>
    <w:p w14:paraId="00000005" w14:textId="1E0EC3CD" w:rsidR="00D118D9" w:rsidRPr="00795F84" w:rsidRDefault="005570A8" w:rsidP="00B318A6">
      <w:pPr>
        <w:widowControl w:val="0"/>
        <w:pBdr>
          <w:top w:val="nil"/>
          <w:left w:val="nil"/>
          <w:bottom w:val="nil"/>
          <w:right w:val="nil"/>
          <w:between w:val="nil"/>
        </w:pBdr>
        <w:spacing w:before="251" w:line="229" w:lineRule="auto"/>
        <w:ind w:left="5" w:right="51" w:firstLine="3"/>
        <w:jc w:val="both"/>
        <w:rPr>
          <w:rFonts w:ascii="Times" w:eastAsia="Times" w:hAnsi="Times" w:cs="Times"/>
          <w:color w:val="000000"/>
          <w:sz w:val="24"/>
          <w:szCs w:val="24"/>
          <w:lang w:val="en-US"/>
        </w:rPr>
      </w:pPr>
      <w:r w:rsidRPr="00795F84">
        <w:rPr>
          <w:rFonts w:ascii="Times" w:eastAsia="Times" w:hAnsi="Times" w:cs="Times"/>
          <w:color w:val="000000"/>
          <w:sz w:val="24"/>
          <w:szCs w:val="24"/>
          <w:lang w:val="en-US"/>
        </w:rPr>
        <w:t>There are different views concerning which techniques fall under the above definition of synthetic biology and many processes and products described in the A</w:t>
      </w:r>
      <w:r w:rsidR="00B318A6">
        <w:rPr>
          <w:rFonts w:ascii="Times" w:eastAsia="Times" w:hAnsi="Times" w:cs="Times"/>
          <w:color w:val="000000"/>
          <w:sz w:val="24"/>
          <w:szCs w:val="24"/>
          <w:lang w:val="en-US"/>
        </w:rPr>
        <w:t>T</w:t>
      </w:r>
      <w:r w:rsidRPr="00795F84">
        <w:rPr>
          <w:rFonts w:ascii="Times" w:eastAsia="Times" w:hAnsi="Times" w:cs="Times"/>
          <w:color w:val="000000"/>
          <w:sz w:val="24"/>
          <w:szCs w:val="24"/>
          <w:lang w:val="en-US"/>
        </w:rPr>
        <w:t xml:space="preserve">HEG reports </w:t>
      </w:r>
      <w:proofErr w:type="gramStart"/>
      <w:r w:rsidRPr="00795F84">
        <w:rPr>
          <w:rFonts w:ascii="Times" w:eastAsia="Times" w:hAnsi="Times" w:cs="Times"/>
          <w:color w:val="000000"/>
          <w:sz w:val="24"/>
          <w:szCs w:val="24"/>
          <w:lang w:val="en-US"/>
        </w:rPr>
        <w:t xml:space="preserve">and </w:t>
      </w:r>
      <w:r w:rsidR="00B318A6">
        <w:rPr>
          <w:rFonts w:ascii="Times" w:eastAsia="Times" w:hAnsi="Times" w:cs="Times"/>
          <w:color w:val="000000"/>
          <w:sz w:val="24"/>
          <w:szCs w:val="24"/>
          <w:lang w:val="en-US"/>
        </w:rPr>
        <w:t xml:space="preserve"> within</w:t>
      </w:r>
      <w:proofErr w:type="gramEnd"/>
      <w:r w:rsidR="00795F84" w:rsidRPr="00795F84">
        <w:rPr>
          <w:rFonts w:ascii="Times" w:eastAsia="Times" w:hAnsi="Times" w:cs="Times"/>
          <w:color w:val="000000"/>
          <w:sz w:val="24"/>
          <w:szCs w:val="24"/>
          <w:lang w:val="en-US"/>
        </w:rPr>
        <w:t xml:space="preserve"> </w:t>
      </w:r>
      <w:r w:rsidRPr="00795F84">
        <w:rPr>
          <w:rFonts w:ascii="Times" w:eastAsia="Times" w:hAnsi="Times" w:cs="Times"/>
          <w:color w:val="000000"/>
          <w:sz w:val="24"/>
          <w:szCs w:val="24"/>
          <w:lang w:val="en-US"/>
        </w:rPr>
        <w:t xml:space="preserve">the CBD technical series may not be considered as synthetic biology approaches and applications in this proposed horizon scanning exercise. </w:t>
      </w:r>
    </w:p>
    <w:p w14:paraId="00000006" w14:textId="77777777" w:rsidR="00D118D9" w:rsidRPr="00795F84" w:rsidRDefault="005570A8" w:rsidP="00B318A6">
      <w:pPr>
        <w:widowControl w:val="0"/>
        <w:pBdr>
          <w:top w:val="nil"/>
          <w:left w:val="nil"/>
          <w:bottom w:val="nil"/>
          <w:right w:val="nil"/>
          <w:between w:val="nil"/>
        </w:pBdr>
        <w:spacing w:before="327" w:line="234" w:lineRule="auto"/>
        <w:ind w:left="204" w:right="47" w:hanging="186"/>
        <w:jc w:val="both"/>
        <w:rPr>
          <w:rFonts w:ascii="Times" w:eastAsia="Times" w:hAnsi="Times" w:cs="Times"/>
          <w:color w:val="000000"/>
          <w:sz w:val="24"/>
          <w:szCs w:val="24"/>
          <w:lang w:val="en-US"/>
        </w:rPr>
      </w:pPr>
      <w:r w:rsidRPr="00795F84">
        <w:rPr>
          <w:color w:val="000000"/>
          <w:sz w:val="24"/>
          <w:szCs w:val="24"/>
          <w:lang w:val="en-US"/>
        </w:rPr>
        <w:t xml:space="preserve">• </w:t>
      </w:r>
      <w:r w:rsidRPr="00795F84">
        <w:rPr>
          <w:rFonts w:ascii="Times" w:eastAsia="Times" w:hAnsi="Times" w:cs="Times"/>
          <w:i/>
          <w:color w:val="000000"/>
          <w:sz w:val="24"/>
          <w:szCs w:val="24"/>
          <w:lang w:val="en-US"/>
        </w:rPr>
        <w:t xml:space="preserve">The AHTEG recalled the related discussion reflected in its 2017 report in which the AHTEG concluded </w:t>
      </w:r>
      <w:r w:rsidRPr="00795F84">
        <w:rPr>
          <w:color w:val="000000"/>
          <w:sz w:val="24"/>
          <w:szCs w:val="24"/>
          <w:lang w:val="en-US"/>
        </w:rPr>
        <w:t>“</w:t>
      </w:r>
      <w:r w:rsidRPr="00795F84">
        <w:rPr>
          <w:rFonts w:ascii="Times" w:eastAsia="Times" w:hAnsi="Times" w:cs="Times"/>
          <w:i/>
          <w:color w:val="000000"/>
          <w:sz w:val="24"/>
          <w:szCs w:val="24"/>
          <w:lang w:val="en-US"/>
        </w:rPr>
        <w:t xml:space="preserve">that most living organisms already developed or currently under research and development through techniques of synthetic biology, including organisms containing engineered gene drives, fell under the definition of LMOs as per the Cartagena Protocol.” The AHTEG agreed that this conclusion was still valid </w:t>
      </w:r>
      <w:r w:rsidRPr="00795F84">
        <w:rPr>
          <w:rFonts w:ascii="Times" w:eastAsia="Times" w:hAnsi="Times" w:cs="Times"/>
          <w:color w:val="000000"/>
          <w:sz w:val="24"/>
          <w:szCs w:val="24"/>
          <w:lang w:val="en-US"/>
        </w:rPr>
        <w:t xml:space="preserve">(CBD/SYNBIO/AHTEG/2019/1/3) </w:t>
      </w:r>
    </w:p>
    <w:p w14:paraId="00000007" w14:textId="687A10DF" w:rsidR="00D118D9" w:rsidRPr="00795F84" w:rsidRDefault="00795F84" w:rsidP="00B318A6">
      <w:pPr>
        <w:widowControl w:val="0"/>
        <w:pBdr>
          <w:top w:val="nil"/>
          <w:left w:val="nil"/>
          <w:bottom w:val="nil"/>
          <w:right w:val="nil"/>
          <w:between w:val="nil"/>
        </w:pBdr>
        <w:spacing w:before="240" w:line="229" w:lineRule="auto"/>
        <w:ind w:left="8" w:right="-6"/>
        <w:jc w:val="both"/>
        <w:rPr>
          <w:rFonts w:ascii="Times" w:eastAsia="Times" w:hAnsi="Times" w:cs="Times"/>
          <w:color w:val="000000"/>
          <w:sz w:val="24"/>
          <w:szCs w:val="24"/>
          <w:lang w:val="en-US"/>
        </w:rPr>
      </w:pPr>
      <w:r>
        <w:rPr>
          <w:rFonts w:ascii="Times" w:eastAsia="Times" w:hAnsi="Times" w:cs="Times"/>
          <w:color w:val="000000"/>
          <w:sz w:val="24"/>
          <w:szCs w:val="24"/>
          <w:lang w:val="en-US"/>
        </w:rPr>
        <w:t>Until</w:t>
      </w:r>
      <w:r w:rsidRPr="00795F84">
        <w:rPr>
          <w:rFonts w:ascii="Times" w:eastAsia="Times" w:hAnsi="Times" w:cs="Times"/>
          <w:color w:val="000000"/>
          <w:sz w:val="24"/>
          <w:szCs w:val="24"/>
          <w:lang w:val="en-US"/>
        </w:rPr>
        <w:t xml:space="preserve"> </w:t>
      </w:r>
      <w:r w:rsidR="005570A8" w:rsidRPr="00795F84">
        <w:rPr>
          <w:rFonts w:ascii="Times" w:eastAsia="Times" w:hAnsi="Times" w:cs="Times"/>
          <w:color w:val="000000"/>
          <w:sz w:val="24"/>
          <w:szCs w:val="24"/>
          <w:lang w:val="en-US"/>
        </w:rPr>
        <w:t xml:space="preserve">nowadays the </w:t>
      </w:r>
      <w:proofErr w:type="spellStart"/>
      <w:r w:rsidR="005570A8" w:rsidRPr="00795F84">
        <w:rPr>
          <w:rFonts w:ascii="Times" w:eastAsia="Times" w:hAnsi="Times" w:cs="Times"/>
          <w:color w:val="000000"/>
          <w:sz w:val="24"/>
          <w:szCs w:val="24"/>
          <w:lang w:val="en-US"/>
        </w:rPr>
        <w:t>synbio</w:t>
      </w:r>
      <w:proofErr w:type="spellEnd"/>
      <w:r w:rsidR="005570A8" w:rsidRPr="00795F84">
        <w:rPr>
          <w:rFonts w:ascii="Times" w:eastAsia="Times" w:hAnsi="Times" w:cs="Times"/>
          <w:color w:val="000000"/>
          <w:sz w:val="24"/>
          <w:szCs w:val="24"/>
          <w:lang w:val="en-US"/>
        </w:rPr>
        <w:t xml:space="preserve"> organisms are LMOs</w:t>
      </w:r>
      <w:r w:rsidR="001B4B4D">
        <w:rPr>
          <w:rFonts w:ascii="Times" w:eastAsia="Times" w:hAnsi="Times" w:cs="Times"/>
          <w:color w:val="000000"/>
          <w:sz w:val="24"/>
          <w:szCs w:val="24"/>
          <w:lang w:val="en-US"/>
        </w:rPr>
        <w:t>. Therefore,</w:t>
      </w:r>
      <w:r>
        <w:rPr>
          <w:rFonts w:ascii="Times" w:eastAsia="Times" w:hAnsi="Times" w:cs="Times"/>
          <w:color w:val="000000"/>
          <w:sz w:val="24"/>
          <w:szCs w:val="24"/>
          <w:lang w:val="en-US"/>
        </w:rPr>
        <w:t xml:space="preserve"> </w:t>
      </w:r>
      <w:r w:rsidR="005570A8" w:rsidRPr="00795F84">
        <w:rPr>
          <w:rFonts w:ascii="Times" w:eastAsia="Times" w:hAnsi="Times" w:cs="Times"/>
          <w:color w:val="000000"/>
          <w:sz w:val="24"/>
          <w:szCs w:val="24"/>
          <w:lang w:val="en-US"/>
        </w:rPr>
        <w:t xml:space="preserve">there </w:t>
      </w:r>
      <w:r>
        <w:rPr>
          <w:rFonts w:ascii="Times" w:eastAsia="Times" w:hAnsi="Times" w:cs="Times"/>
          <w:color w:val="000000"/>
          <w:sz w:val="24"/>
          <w:szCs w:val="24"/>
          <w:lang w:val="en-US"/>
        </w:rPr>
        <w:t>are</w:t>
      </w:r>
      <w:r w:rsidRPr="00795F84">
        <w:rPr>
          <w:rFonts w:ascii="Times" w:eastAsia="Times" w:hAnsi="Times" w:cs="Times"/>
          <w:color w:val="000000"/>
          <w:sz w:val="24"/>
          <w:szCs w:val="24"/>
          <w:lang w:val="en-US"/>
        </w:rPr>
        <w:t xml:space="preserve"> </w:t>
      </w:r>
      <w:r w:rsidR="005570A8" w:rsidRPr="00795F84">
        <w:rPr>
          <w:rFonts w:ascii="Times" w:eastAsia="Times" w:hAnsi="Times" w:cs="Times"/>
          <w:color w:val="000000"/>
          <w:sz w:val="24"/>
          <w:szCs w:val="24"/>
          <w:lang w:val="en-US"/>
        </w:rPr>
        <w:t xml:space="preserve">almost three decades of experience with risk assessment of these organisms and there is a robust regulation framework based on the Cartagena Protocol to inform the current discussions. Besides, there </w:t>
      </w:r>
      <w:r w:rsidR="001B4B4D">
        <w:rPr>
          <w:rFonts w:ascii="Times" w:eastAsia="Times" w:hAnsi="Times" w:cs="Times"/>
          <w:color w:val="000000"/>
          <w:sz w:val="24"/>
          <w:szCs w:val="24"/>
          <w:lang w:val="en-US"/>
        </w:rPr>
        <w:t>have been</w:t>
      </w:r>
      <w:r w:rsidR="005570A8" w:rsidRPr="00795F84">
        <w:rPr>
          <w:rFonts w:ascii="Times" w:eastAsia="Times" w:hAnsi="Times" w:cs="Times"/>
          <w:color w:val="000000"/>
          <w:sz w:val="24"/>
          <w:szCs w:val="24"/>
          <w:lang w:val="en-US"/>
        </w:rPr>
        <w:t xml:space="preserve"> </w:t>
      </w:r>
      <w:r w:rsidR="00B318A6">
        <w:rPr>
          <w:rFonts w:ascii="Times" w:eastAsia="Times" w:hAnsi="Times" w:cs="Times"/>
          <w:color w:val="000000"/>
          <w:sz w:val="24"/>
          <w:szCs w:val="24"/>
          <w:lang w:val="en-US"/>
        </w:rPr>
        <w:t>significant advances on</w:t>
      </w:r>
      <w:r w:rsidR="005570A8" w:rsidRPr="00795F84">
        <w:rPr>
          <w:rFonts w:ascii="Times" w:eastAsia="Times" w:hAnsi="Times" w:cs="Times"/>
          <w:color w:val="000000"/>
          <w:sz w:val="24"/>
          <w:szCs w:val="24"/>
          <w:lang w:val="en-US"/>
        </w:rPr>
        <w:t xml:space="preserve"> molecular genetic techniques allowing more precise modification and monitoring of these organisms.  </w:t>
      </w:r>
    </w:p>
    <w:p w14:paraId="00000008" w14:textId="77BE3E48" w:rsidR="00D118D9" w:rsidRPr="00795F84" w:rsidRDefault="005570A8" w:rsidP="00B318A6">
      <w:pPr>
        <w:widowControl w:val="0"/>
        <w:pBdr>
          <w:top w:val="nil"/>
          <w:left w:val="nil"/>
          <w:bottom w:val="nil"/>
          <w:right w:val="nil"/>
          <w:between w:val="nil"/>
        </w:pBdr>
        <w:spacing w:before="246" w:line="229" w:lineRule="auto"/>
        <w:ind w:left="8" w:right="53"/>
        <w:jc w:val="both"/>
        <w:rPr>
          <w:rFonts w:ascii="Times" w:eastAsia="Times" w:hAnsi="Times" w:cs="Times"/>
          <w:color w:val="000000"/>
          <w:sz w:val="24"/>
          <w:szCs w:val="24"/>
          <w:lang w:val="en-US"/>
        </w:rPr>
      </w:pPr>
      <w:r w:rsidRPr="00795F84">
        <w:rPr>
          <w:rFonts w:ascii="Times" w:eastAsia="Times" w:hAnsi="Times" w:cs="Times"/>
          <w:color w:val="000000"/>
          <w:sz w:val="24"/>
          <w:szCs w:val="24"/>
          <w:lang w:val="en-US"/>
        </w:rPr>
        <w:t>Regarding the trends identi</w:t>
      </w:r>
      <w:r w:rsidR="00A77DE2">
        <w:rPr>
          <w:rFonts w:ascii="Times" w:eastAsia="Times" w:hAnsi="Times" w:cs="Times"/>
          <w:color w:val="000000"/>
          <w:sz w:val="24"/>
          <w:szCs w:val="24"/>
          <w:lang w:val="en-US"/>
        </w:rPr>
        <w:t xml:space="preserve">fied in the </w:t>
      </w:r>
      <w:proofErr w:type="spellStart"/>
      <w:r w:rsidR="00A77DE2">
        <w:rPr>
          <w:rFonts w:ascii="Times" w:eastAsia="Times" w:hAnsi="Times" w:cs="Times"/>
          <w:color w:val="000000"/>
          <w:sz w:val="24"/>
          <w:szCs w:val="24"/>
          <w:lang w:val="en-US"/>
        </w:rPr>
        <w:t>SynBio</w:t>
      </w:r>
      <w:proofErr w:type="spellEnd"/>
      <w:r w:rsidR="00A77DE2">
        <w:rPr>
          <w:rFonts w:ascii="Times" w:eastAsia="Times" w:hAnsi="Times" w:cs="Times"/>
          <w:color w:val="000000"/>
          <w:sz w:val="24"/>
          <w:szCs w:val="24"/>
          <w:lang w:val="en-US"/>
        </w:rPr>
        <w:t xml:space="preserve"> AHTEG Report, we understand it is</w:t>
      </w:r>
      <w:r w:rsidRPr="00795F84">
        <w:rPr>
          <w:rFonts w:ascii="Times" w:eastAsia="Times" w:hAnsi="Times" w:cs="Times"/>
          <w:color w:val="000000"/>
          <w:sz w:val="24"/>
          <w:szCs w:val="24"/>
          <w:lang w:val="en-US"/>
        </w:rPr>
        <w:t xml:space="preserve"> important to focus the AHTEG work on the trends that are practical</w:t>
      </w:r>
      <w:r w:rsidR="00795F84">
        <w:rPr>
          <w:rFonts w:ascii="Times" w:eastAsia="Times" w:hAnsi="Times" w:cs="Times"/>
          <w:color w:val="000000"/>
          <w:sz w:val="24"/>
          <w:szCs w:val="24"/>
          <w:lang w:val="en-US"/>
        </w:rPr>
        <w:t xml:space="preserve"> and that include</w:t>
      </w:r>
      <w:r w:rsidRPr="00795F84">
        <w:rPr>
          <w:rFonts w:ascii="Times" w:eastAsia="Times" w:hAnsi="Times" w:cs="Times"/>
          <w:color w:val="000000"/>
          <w:sz w:val="24"/>
          <w:szCs w:val="24"/>
          <w:lang w:val="en-US"/>
        </w:rPr>
        <w:t xml:space="preserve"> examples that have reached the market and are directly related with the three obje</w:t>
      </w:r>
      <w:r w:rsidR="00795F84">
        <w:rPr>
          <w:rFonts w:ascii="Times" w:eastAsia="Times" w:hAnsi="Times" w:cs="Times"/>
          <w:color w:val="000000"/>
          <w:sz w:val="24"/>
          <w:szCs w:val="24"/>
          <w:lang w:val="en-US"/>
        </w:rPr>
        <w:t>c</w:t>
      </w:r>
      <w:r w:rsidRPr="00795F84">
        <w:rPr>
          <w:rFonts w:ascii="Times" w:eastAsia="Times" w:hAnsi="Times" w:cs="Times"/>
          <w:color w:val="000000"/>
          <w:sz w:val="24"/>
          <w:szCs w:val="24"/>
          <w:lang w:val="en-US"/>
        </w:rPr>
        <w:t xml:space="preserve">tives of the Convention. </w:t>
      </w:r>
    </w:p>
    <w:p w14:paraId="00000009" w14:textId="5868529B" w:rsidR="00D118D9" w:rsidRPr="00795F84" w:rsidRDefault="005570A8" w:rsidP="00B318A6">
      <w:pPr>
        <w:widowControl w:val="0"/>
        <w:pBdr>
          <w:top w:val="nil"/>
          <w:left w:val="nil"/>
          <w:bottom w:val="nil"/>
          <w:right w:val="nil"/>
          <w:between w:val="nil"/>
        </w:pBdr>
        <w:spacing w:before="246" w:line="240" w:lineRule="auto"/>
        <w:ind w:left="11"/>
        <w:jc w:val="both"/>
        <w:rPr>
          <w:rFonts w:ascii="Times" w:eastAsia="Times" w:hAnsi="Times" w:cs="Times"/>
          <w:color w:val="000000"/>
          <w:sz w:val="24"/>
          <w:szCs w:val="24"/>
          <w:lang w:val="en-US"/>
        </w:rPr>
      </w:pPr>
      <w:r w:rsidRPr="00795F84">
        <w:rPr>
          <w:rFonts w:ascii="Times" w:eastAsia="Times" w:hAnsi="Times" w:cs="Times"/>
          <w:color w:val="000000"/>
          <w:sz w:val="24"/>
          <w:szCs w:val="24"/>
          <w:lang w:val="en-US"/>
        </w:rPr>
        <w:t>Concerning the horizon scanning</w:t>
      </w:r>
      <w:r w:rsidR="00A77DE2">
        <w:rPr>
          <w:rFonts w:ascii="Times" w:eastAsia="Times" w:hAnsi="Times" w:cs="Times"/>
          <w:color w:val="000000"/>
          <w:sz w:val="24"/>
          <w:szCs w:val="24"/>
          <w:lang w:val="en-US"/>
        </w:rPr>
        <w:t>,</w:t>
      </w:r>
      <w:r w:rsidRPr="00795F84">
        <w:rPr>
          <w:rFonts w:ascii="Times" w:eastAsia="Times" w:hAnsi="Times" w:cs="Times"/>
          <w:color w:val="000000"/>
          <w:sz w:val="24"/>
          <w:szCs w:val="24"/>
          <w:lang w:val="en-US"/>
        </w:rPr>
        <w:t xml:space="preserve"> the</w:t>
      </w:r>
      <w:r w:rsidR="00B318A6">
        <w:rPr>
          <w:rFonts w:ascii="Times" w:eastAsia="Times" w:hAnsi="Times" w:cs="Times"/>
          <w:color w:val="000000"/>
          <w:sz w:val="24"/>
          <w:szCs w:val="24"/>
          <w:lang w:val="en-US"/>
        </w:rPr>
        <w:t xml:space="preserve"> following</w:t>
      </w:r>
      <w:r w:rsidRPr="00795F84">
        <w:rPr>
          <w:rFonts w:ascii="Times" w:eastAsia="Times" w:hAnsi="Times" w:cs="Times"/>
          <w:color w:val="000000"/>
          <w:sz w:val="24"/>
          <w:szCs w:val="24"/>
          <w:lang w:val="en-US"/>
        </w:rPr>
        <w:t xml:space="preserve"> </w:t>
      </w:r>
      <w:proofErr w:type="spellStart"/>
      <w:r w:rsidRPr="00795F84">
        <w:rPr>
          <w:rFonts w:ascii="Times" w:eastAsia="Times" w:hAnsi="Times" w:cs="Times"/>
          <w:color w:val="000000"/>
          <w:sz w:val="24"/>
          <w:szCs w:val="24"/>
          <w:lang w:val="en-US"/>
        </w:rPr>
        <w:t>Synbio's</w:t>
      </w:r>
      <w:proofErr w:type="spellEnd"/>
      <w:r w:rsidRPr="00795F84">
        <w:rPr>
          <w:rFonts w:ascii="Times" w:eastAsia="Times" w:hAnsi="Times" w:cs="Times"/>
          <w:color w:val="000000"/>
          <w:sz w:val="24"/>
          <w:szCs w:val="24"/>
          <w:lang w:val="en-US"/>
        </w:rPr>
        <w:t xml:space="preserve"> key trends should be </w:t>
      </w:r>
      <w:r w:rsidR="00795F84">
        <w:rPr>
          <w:rFonts w:ascii="Times" w:eastAsia="Times" w:hAnsi="Times" w:cs="Times"/>
          <w:color w:val="000000"/>
          <w:sz w:val="24"/>
          <w:szCs w:val="24"/>
          <w:lang w:val="en-US"/>
        </w:rPr>
        <w:t>duly considered</w:t>
      </w:r>
      <w:r w:rsidRPr="00795F84">
        <w:rPr>
          <w:rFonts w:ascii="Times" w:eastAsia="Times" w:hAnsi="Times" w:cs="Times"/>
          <w:color w:val="000000"/>
          <w:sz w:val="24"/>
          <w:szCs w:val="24"/>
          <w:lang w:val="en-US"/>
        </w:rPr>
        <w:t xml:space="preserve">: </w:t>
      </w:r>
    </w:p>
    <w:p w14:paraId="0000000A" w14:textId="77777777" w:rsidR="00D118D9" w:rsidRPr="001B4B4D" w:rsidRDefault="005570A8" w:rsidP="001B4B4D">
      <w:pPr>
        <w:pStyle w:val="PargrafodaLista"/>
        <w:widowControl w:val="0"/>
        <w:numPr>
          <w:ilvl w:val="0"/>
          <w:numId w:val="2"/>
        </w:numPr>
        <w:pBdr>
          <w:top w:val="nil"/>
          <w:left w:val="nil"/>
          <w:bottom w:val="nil"/>
          <w:right w:val="nil"/>
          <w:between w:val="nil"/>
        </w:pBdr>
        <w:spacing w:before="241" w:line="229" w:lineRule="auto"/>
        <w:ind w:right="49"/>
        <w:jc w:val="both"/>
        <w:rPr>
          <w:rFonts w:ascii="Times New Roman" w:eastAsia="Times" w:hAnsi="Times New Roman" w:cs="Times New Roman"/>
          <w:b/>
          <w:i/>
          <w:color w:val="000000"/>
          <w:sz w:val="24"/>
          <w:szCs w:val="24"/>
          <w:lang w:val="en-US"/>
        </w:rPr>
      </w:pPr>
      <w:r w:rsidRPr="001B4B4D">
        <w:rPr>
          <w:rFonts w:ascii="Times" w:eastAsia="Times" w:hAnsi="Times" w:cs="Times"/>
          <w:b/>
          <w:i/>
          <w:color w:val="000000"/>
          <w:sz w:val="24"/>
          <w:szCs w:val="24"/>
          <w:lang w:val="en-US"/>
        </w:rPr>
        <w:t xml:space="preserve">“A shift to the development of synthetic biology for environmental, conservation, agricultural and </w:t>
      </w:r>
      <w:r w:rsidRPr="001B4B4D">
        <w:rPr>
          <w:rFonts w:ascii="Times New Roman" w:eastAsia="Times" w:hAnsi="Times New Roman" w:cs="Times New Roman"/>
          <w:b/>
          <w:i/>
          <w:color w:val="000000"/>
          <w:sz w:val="24"/>
          <w:szCs w:val="24"/>
          <w:lang w:val="en-US"/>
        </w:rPr>
        <w:t xml:space="preserve">health uses” </w:t>
      </w:r>
    </w:p>
    <w:p w14:paraId="2109DB12" w14:textId="1225F458" w:rsidR="001B4B4D" w:rsidRPr="00B318A6" w:rsidRDefault="005570A8" w:rsidP="001B4B4D">
      <w:pPr>
        <w:widowControl w:val="0"/>
        <w:pBdr>
          <w:top w:val="nil"/>
          <w:left w:val="nil"/>
          <w:bottom w:val="nil"/>
          <w:right w:val="nil"/>
          <w:between w:val="nil"/>
        </w:pBdr>
        <w:spacing w:before="238" w:line="229" w:lineRule="auto"/>
        <w:ind w:left="6" w:right="40" w:firstLine="2"/>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4"/>
          <w:szCs w:val="24"/>
          <w:lang w:val="en-US"/>
        </w:rPr>
        <w:t xml:space="preserve">The </w:t>
      </w:r>
      <w:r w:rsidR="00B318A6" w:rsidRPr="00B318A6">
        <w:rPr>
          <w:rFonts w:ascii="Times New Roman" w:eastAsia="Times" w:hAnsi="Times New Roman" w:cs="Times New Roman"/>
          <w:color w:val="000000"/>
          <w:sz w:val="24"/>
          <w:szCs w:val="24"/>
          <w:lang w:val="en-US"/>
        </w:rPr>
        <w:t>humanity is facing</w:t>
      </w:r>
      <w:r w:rsidRPr="00B318A6">
        <w:rPr>
          <w:rFonts w:ascii="Times New Roman" w:eastAsia="Times" w:hAnsi="Times New Roman" w:cs="Times New Roman"/>
          <w:color w:val="000000"/>
          <w:sz w:val="24"/>
          <w:szCs w:val="24"/>
          <w:lang w:val="en-US"/>
        </w:rPr>
        <w:t xml:space="preserve"> unique challenge</w:t>
      </w:r>
      <w:r w:rsidR="00B318A6" w:rsidRPr="00B318A6">
        <w:rPr>
          <w:rFonts w:ascii="Times New Roman" w:eastAsia="Times" w:hAnsi="Times New Roman" w:cs="Times New Roman"/>
          <w:color w:val="000000"/>
          <w:sz w:val="24"/>
          <w:szCs w:val="24"/>
          <w:lang w:val="en-US"/>
        </w:rPr>
        <w:t>s</w:t>
      </w:r>
      <w:r w:rsidRPr="00B318A6">
        <w:rPr>
          <w:rFonts w:ascii="Times New Roman" w:eastAsia="Times" w:hAnsi="Times New Roman" w:cs="Times New Roman"/>
          <w:color w:val="000000"/>
          <w:sz w:val="24"/>
          <w:szCs w:val="24"/>
          <w:lang w:val="en-US"/>
        </w:rPr>
        <w:t xml:space="preserve"> and it</w:t>
      </w:r>
      <w:r w:rsidR="00795F84" w:rsidRPr="00B318A6">
        <w:rPr>
          <w:rFonts w:ascii="Times New Roman" w:eastAsia="Times" w:hAnsi="Times New Roman" w:cs="Times New Roman"/>
          <w:color w:val="000000"/>
          <w:sz w:val="24"/>
          <w:szCs w:val="24"/>
          <w:lang w:val="en-US"/>
        </w:rPr>
        <w:t xml:space="preserve"> is</w:t>
      </w:r>
      <w:r w:rsidRPr="00B318A6">
        <w:rPr>
          <w:rFonts w:ascii="Times New Roman" w:eastAsia="Times" w:hAnsi="Times New Roman" w:cs="Times New Roman"/>
          <w:color w:val="000000"/>
          <w:sz w:val="24"/>
          <w:szCs w:val="24"/>
          <w:lang w:val="en-US"/>
        </w:rPr>
        <w:t xml:space="preserve"> essential to consider applications that directly target global challenges such as climate change linked to losses in biodiversity. There is a greater need to reduce greenhouse gas emissions in many areas, including the industrial production of chemicals and fuel</w:t>
      </w:r>
      <w:r w:rsidR="00795F84" w:rsidRPr="00B318A6">
        <w:rPr>
          <w:rFonts w:ascii="Times New Roman" w:eastAsia="Times" w:hAnsi="Times New Roman" w:cs="Times New Roman"/>
          <w:color w:val="000000"/>
          <w:sz w:val="24"/>
          <w:szCs w:val="24"/>
          <w:lang w:val="en-US"/>
        </w:rPr>
        <w:t>s</w:t>
      </w:r>
      <w:r w:rsidRPr="00B318A6">
        <w:rPr>
          <w:rFonts w:ascii="Times New Roman" w:eastAsia="Times" w:hAnsi="Times New Roman" w:cs="Times New Roman"/>
          <w:color w:val="000000"/>
          <w:sz w:val="24"/>
          <w:szCs w:val="24"/>
          <w:lang w:val="en-US"/>
        </w:rPr>
        <w:t xml:space="preserve">, and a significant benefit for biodiversity would be the replacement of fossil fuel </w:t>
      </w:r>
      <w:r w:rsidRPr="00B318A6">
        <w:rPr>
          <w:rFonts w:ascii="Times New Roman" w:eastAsia="Times" w:hAnsi="Times New Roman" w:cs="Times New Roman"/>
          <w:color w:val="000000"/>
          <w:sz w:val="24"/>
          <w:szCs w:val="24"/>
          <w:lang w:val="en-US"/>
        </w:rPr>
        <w:lastRenderedPageBreak/>
        <w:t xml:space="preserve">energy sources with bioenergy. Many applications are already on the market, some examples are presented </w:t>
      </w:r>
      <w:r w:rsidR="00B318A6" w:rsidRPr="00B318A6">
        <w:rPr>
          <w:rFonts w:ascii="Times New Roman" w:eastAsia="Times" w:hAnsi="Times New Roman" w:cs="Times New Roman"/>
          <w:color w:val="000000"/>
          <w:sz w:val="24"/>
          <w:szCs w:val="24"/>
          <w:lang w:val="en-US"/>
        </w:rPr>
        <w:t>below</w:t>
      </w:r>
      <w:r w:rsidRPr="00B318A6">
        <w:rPr>
          <w:rFonts w:ascii="Times New Roman" w:eastAsia="Times" w:hAnsi="Times New Roman" w:cs="Times New Roman"/>
          <w:color w:val="000000"/>
          <w:sz w:val="24"/>
          <w:szCs w:val="24"/>
          <w:lang w:val="en-US"/>
        </w:rPr>
        <w:t>:</w:t>
      </w:r>
    </w:p>
    <w:p w14:paraId="0000000C" w14:textId="2020F40A" w:rsidR="00D118D9" w:rsidRPr="00B318A6" w:rsidRDefault="005570A8" w:rsidP="001B4B4D">
      <w:pPr>
        <w:widowControl w:val="0"/>
        <w:pBdr>
          <w:top w:val="nil"/>
          <w:left w:val="nil"/>
          <w:bottom w:val="nil"/>
          <w:right w:val="nil"/>
          <w:between w:val="nil"/>
        </w:pBdr>
        <w:spacing w:line="226" w:lineRule="auto"/>
        <w:ind w:left="271" w:right="54" w:hanging="255"/>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t xml:space="preserve">- </w:t>
      </w:r>
      <w:r w:rsidRPr="001B4B4D">
        <w:rPr>
          <w:rFonts w:ascii="Times New Roman" w:hAnsi="Times New Roman" w:cs="Times New Roman"/>
          <w:i/>
          <w:sz w:val="24"/>
          <w:szCs w:val="24"/>
          <w:u w:val="single"/>
          <w:lang w:val="en-US"/>
        </w:rPr>
        <w:t>Microbial metabolic engineering for contained use, including for high value fine chemical production and petrochemical precursors</w:t>
      </w:r>
      <w:r w:rsidRPr="00B318A6">
        <w:rPr>
          <w:rFonts w:ascii="Times New Roman" w:eastAsia="Times" w:hAnsi="Times New Roman" w:cs="Times New Roman"/>
          <w:b/>
          <w:color w:val="000000"/>
          <w:sz w:val="24"/>
          <w:szCs w:val="24"/>
          <w:lang w:val="en-US"/>
        </w:rPr>
        <w:t xml:space="preserve">: </w:t>
      </w:r>
      <w:r w:rsidRPr="00B318A6">
        <w:rPr>
          <w:rFonts w:ascii="Times New Roman" w:eastAsia="Times" w:hAnsi="Times New Roman" w:cs="Times New Roman"/>
          <w:color w:val="000000"/>
          <w:sz w:val="24"/>
          <w:szCs w:val="24"/>
          <w:lang w:val="en-US"/>
        </w:rPr>
        <w:t xml:space="preserve">(i) production of high-value compounds from the </w:t>
      </w:r>
      <w:proofErr w:type="spellStart"/>
      <w:r w:rsidRPr="00B318A6">
        <w:rPr>
          <w:rFonts w:ascii="Times New Roman" w:eastAsia="Times" w:hAnsi="Times New Roman" w:cs="Times New Roman"/>
          <w:color w:val="000000"/>
          <w:sz w:val="24"/>
          <w:szCs w:val="24"/>
          <w:lang w:val="en-US"/>
        </w:rPr>
        <w:t>shikimate</w:t>
      </w:r>
      <w:proofErr w:type="spellEnd"/>
      <w:r w:rsidRPr="00B318A6">
        <w:rPr>
          <w:rFonts w:ascii="Times New Roman" w:eastAsia="Times" w:hAnsi="Times New Roman" w:cs="Times New Roman"/>
          <w:color w:val="000000"/>
          <w:sz w:val="24"/>
          <w:szCs w:val="24"/>
          <w:lang w:val="en-US"/>
        </w:rPr>
        <w:t xml:space="preserve"> pathway, a metabolic pathway widely used by organisms in nature (e.g. bacteria, fungi and plants) to </w:t>
      </w:r>
      <w:r w:rsidR="00795F84" w:rsidRPr="00B318A6">
        <w:rPr>
          <w:rFonts w:ascii="Times New Roman" w:eastAsia="Times" w:hAnsi="Times New Roman" w:cs="Times New Roman"/>
          <w:color w:val="000000"/>
          <w:sz w:val="24"/>
          <w:szCs w:val="24"/>
          <w:lang w:val="en-US"/>
        </w:rPr>
        <w:t>synthesize</w:t>
      </w:r>
      <w:r w:rsidRPr="00B318A6">
        <w:rPr>
          <w:rFonts w:ascii="Times New Roman" w:eastAsia="Times" w:hAnsi="Times New Roman" w:cs="Times New Roman"/>
          <w:color w:val="000000"/>
          <w:sz w:val="24"/>
          <w:szCs w:val="24"/>
          <w:lang w:val="en-US"/>
        </w:rPr>
        <w:t xml:space="preserve"> the aromatic amino acids (AAAs) phenylalanine (</w:t>
      </w:r>
      <w:proofErr w:type="spellStart"/>
      <w:r w:rsidRPr="00B318A6">
        <w:rPr>
          <w:rFonts w:ascii="Times New Roman" w:eastAsia="Times" w:hAnsi="Times New Roman" w:cs="Times New Roman"/>
          <w:color w:val="000000"/>
          <w:sz w:val="24"/>
          <w:szCs w:val="24"/>
          <w:lang w:val="en-US"/>
        </w:rPr>
        <w:t>Phe</w:t>
      </w:r>
      <w:proofErr w:type="spellEnd"/>
      <w:r w:rsidRPr="00B318A6">
        <w:rPr>
          <w:rFonts w:ascii="Times New Roman" w:eastAsia="Times" w:hAnsi="Times New Roman" w:cs="Times New Roman"/>
          <w:color w:val="000000"/>
          <w:sz w:val="24"/>
          <w:szCs w:val="24"/>
          <w:lang w:val="en-US"/>
        </w:rPr>
        <w:t>), tryptophan (</w:t>
      </w:r>
      <w:proofErr w:type="spellStart"/>
      <w:r w:rsidRPr="00B318A6">
        <w:rPr>
          <w:rFonts w:ascii="Times New Roman" w:eastAsia="Times" w:hAnsi="Times New Roman" w:cs="Times New Roman"/>
          <w:color w:val="000000"/>
          <w:sz w:val="24"/>
          <w:szCs w:val="24"/>
          <w:lang w:val="en-US"/>
        </w:rPr>
        <w:t>Trp</w:t>
      </w:r>
      <w:proofErr w:type="spellEnd"/>
      <w:r w:rsidRPr="00B318A6">
        <w:rPr>
          <w:rFonts w:ascii="Times New Roman" w:eastAsia="Times" w:hAnsi="Times New Roman" w:cs="Times New Roman"/>
          <w:color w:val="000000"/>
          <w:sz w:val="24"/>
          <w:szCs w:val="24"/>
          <w:lang w:val="en-US"/>
        </w:rPr>
        <w:t xml:space="preserve">) and tyrosine (Tyr) - </w:t>
      </w:r>
      <w:r w:rsidRPr="004A2DE0">
        <w:rPr>
          <w:rFonts w:ascii="Times New Roman" w:eastAsia="Times" w:hAnsi="Times New Roman" w:cs="Times New Roman"/>
          <w:color w:val="000000"/>
          <w:sz w:val="24"/>
          <w:szCs w:val="24"/>
          <w:lang w:val="en-US"/>
        </w:rPr>
        <w:t>https://www.nature.com/articles/s42003-018-0076-9</w:t>
      </w:r>
      <w:r w:rsidRPr="00B318A6">
        <w:rPr>
          <w:rFonts w:ascii="Times New Roman" w:eastAsia="Times" w:hAnsi="Times New Roman" w:cs="Times New Roman"/>
          <w:color w:val="000000"/>
          <w:sz w:val="24"/>
          <w:szCs w:val="24"/>
          <w:lang w:val="en-US"/>
        </w:rPr>
        <w:t xml:space="preserve">; </w:t>
      </w:r>
    </w:p>
    <w:p w14:paraId="0000000D" w14:textId="438D5BDC" w:rsidR="00D118D9" w:rsidRPr="00B318A6" w:rsidRDefault="005570A8" w:rsidP="001B4B4D">
      <w:pPr>
        <w:widowControl w:val="0"/>
        <w:pBdr>
          <w:top w:val="nil"/>
          <w:left w:val="nil"/>
          <w:bottom w:val="nil"/>
          <w:right w:val="nil"/>
          <w:between w:val="nil"/>
        </w:pBdr>
        <w:spacing w:before="203" w:line="227" w:lineRule="auto"/>
        <w:ind w:left="269" w:right="43" w:hanging="252"/>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t xml:space="preserve">- </w:t>
      </w:r>
      <w:r w:rsidRPr="001B4B4D">
        <w:rPr>
          <w:rFonts w:ascii="Times New Roman" w:hAnsi="Times New Roman" w:cs="Times New Roman"/>
          <w:i/>
          <w:sz w:val="24"/>
          <w:szCs w:val="24"/>
          <w:u w:val="single"/>
          <w:lang w:val="en-US"/>
        </w:rPr>
        <w:t>Biofuel production</w:t>
      </w:r>
      <w:r w:rsidR="001B4B4D">
        <w:rPr>
          <w:rFonts w:ascii="Times New Roman" w:eastAsia="Times" w:hAnsi="Times New Roman" w:cs="Times New Roman"/>
          <w:b/>
          <w:color w:val="000000"/>
          <w:sz w:val="40"/>
          <w:szCs w:val="40"/>
          <w:vertAlign w:val="subscript"/>
          <w:lang w:val="en-US"/>
        </w:rPr>
        <w:t xml:space="preserve"> </w:t>
      </w:r>
      <w:r w:rsidRPr="00B318A6">
        <w:rPr>
          <w:rFonts w:ascii="Times New Roman" w:eastAsia="Times" w:hAnsi="Times New Roman" w:cs="Times New Roman"/>
          <w:color w:val="000000"/>
          <w:sz w:val="40"/>
          <w:szCs w:val="40"/>
          <w:vertAlign w:val="subscript"/>
          <w:lang w:val="en-US"/>
        </w:rPr>
        <w:t>(</w:t>
      </w:r>
      <w:r w:rsidRPr="001B4B4D">
        <w:rPr>
          <w:rFonts w:ascii="Times New Roman" w:hAnsi="Times New Roman" w:cs="Times New Roman"/>
          <w:sz w:val="24"/>
          <w:szCs w:val="24"/>
          <w:lang w:val="en-US"/>
        </w:rPr>
        <w:t>https://pubmed.ncbi.nlm.nih.gov/34739924/; https://www.sciencedirect.com/science/article/pii/S1369527421001466</w:t>
      </w:r>
      <w:r w:rsidRPr="00B318A6">
        <w:rPr>
          <w:rFonts w:ascii="Times New Roman" w:eastAsia="Times" w:hAnsi="Times New Roman" w:cs="Times New Roman"/>
          <w:color w:val="000000"/>
          <w:sz w:val="24"/>
          <w:szCs w:val="24"/>
          <w:lang w:val="en-US"/>
        </w:rPr>
        <w:t xml:space="preserve">): Increasing concerns of environmental impacts and global warming calls for urgent need to switch from use of fossil fuels to renewable technologies. Biofuels represent attractive alternatives </w:t>
      </w:r>
      <w:r w:rsidR="00795F84" w:rsidRPr="00B318A6">
        <w:rPr>
          <w:rFonts w:ascii="Times New Roman" w:eastAsia="Times" w:hAnsi="Times New Roman" w:cs="Times New Roman"/>
          <w:color w:val="000000"/>
          <w:sz w:val="24"/>
          <w:szCs w:val="24"/>
          <w:lang w:val="en-US"/>
        </w:rPr>
        <w:t xml:space="preserve">to </w:t>
      </w:r>
      <w:r w:rsidRPr="00B318A6">
        <w:rPr>
          <w:rFonts w:ascii="Times New Roman" w:eastAsia="Times" w:hAnsi="Times New Roman" w:cs="Times New Roman"/>
          <w:color w:val="000000"/>
          <w:sz w:val="24"/>
          <w:szCs w:val="24"/>
          <w:lang w:val="en-US"/>
        </w:rPr>
        <w:t xml:space="preserve">fossil fuels and have gained continuous attention. </w:t>
      </w:r>
      <w:r w:rsidR="00795F84" w:rsidRPr="00B318A6">
        <w:rPr>
          <w:rFonts w:ascii="Times New Roman" w:eastAsia="Times" w:hAnsi="Times New Roman" w:cs="Times New Roman"/>
          <w:color w:val="000000"/>
          <w:sz w:val="24"/>
          <w:szCs w:val="24"/>
          <w:lang w:val="en-US"/>
        </w:rPr>
        <w:t>By using</w:t>
      </w:r>
      <w:r w:rsidRPr="00B318A6">
        <w:rPr>
          <w:rFonts w:ascii="Times New Roman" w:eastAsia="Times" w:hAnsi="Times New Roman" w:cs="Times New Roman"/>
          <w:color w:val="000000"/>
          <w:sz w:val="24"/>
          <w:szCs w:val="24"/>
          <w:lang w:val="en-US"/>
        </w:rPr>
        <w:t xml:space="preserve"> synthetic biology it has become possible to engineer microbial cell factories for efficient biofuel production in a more precise and efficient manner. </w:t>
      </w:r>
    </w:p>
    <w:p w14:paraId="0000000F" w14:textId="6FED4E33" w:rsidR="00D118D9" w:rsidRPr="00B318A6" w:rsidRDefault="005570A8" w:rsidP="001B4B4D">
      <w:pPr>
        <w:widowControl w:val="0"/>
        <w:pBdr>
          <w:top w:val="nil"/>
          <w:left w:val="nil"/>
          <w:bottom w:val="nil"/>
          <w:right w:val="nil"/>
          <w:between w:val="nil"/>
        </w:pBdr>
        <w:spacing w:before="203" w:line="227" w:lineRule="auto"/>
        <w:ind w:left="268" w:right="52" w:hanging="252"/>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t xml:space="preserve">- </w:t>
      </w:r>
      <w:proofErr w:type="spellStart"/>
      <w:r w:rsidRPr="001B4B4D">
        <w:rPr>
          <w:rFonts w:ascii="Times New Roman" w:hAnsi="Times New Roman" w:cs="Times New Roman"/>
          <w:i/>
          <w:sz w:val="24"/>
          <w:szCs w:val="24"/>
          <w:u w:val="single"/>
        </w:rPr>
        <w:t>Engineered</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algae</w:t>
      </w:r>
      <w:proofErr w:type="spellEnd"/>
      <w:r w:rsidRPr="00B318A6">
        <w:rPr>
          <w:rFonts w:ascii="Times New Roman" w:eastAsia="Times" w:hAnsi="Times New Roman" w:cs="Times New Roman"/>
          <w:color w:val="000000"/>
          <w:sz w:val="40"/>
          <w:szCs w:val="40"/>
          <w:vertAlign w:val="subscript"/>
          <w:lang w:val="en-US"/>
        </w:rPr>
        <w:t>: microalgae bear immense potential as bio-cell factories in terms of producing</w:t>
      </w:r>
      <w:r w:rsidRPr="00B318A6">
        <w:rPr>
          <w:rFonts w:ascii="Times New Roman" w:eastAsia="Times" w:hAnsi="Times New Roman" w:cs="Times New Roman"/>
          <w:color w:val="000000"/>
          <w:sz w:val="24"/>
          <w:szCs w:val="24"/>
          <w:lang w:val="en-US"/>
        </w:rPr>
        <w:t xml:space="preserve"> key chemicals, recombinant proteins, enzymes, lipid, hydrogen and alcohol. The microalgae are gaining much attention for use as a potential feedstock by virtue of its high carbohydrate and lipid content, rapid growth rate and resistance to fluctuating environmental conditions - </w:t>
      </w:r>
      <w:r w:rsidRPr="004A2DE0">
        <w:rPr>
          <w:rFonts w:ascii="Times New Roman" w:eastAsia="Times" w:hAnsi="Times New Roman" w:cs="Times New Roman"/>
          <w:color w:val="000000"/>
          <w:sz w:val="24"/>
          <w:szCs w:val="24"/>
          <w:lang w:val="en-US"/>
        </w:rPr>
        <w:t>https://biotechnologyforbiofuels.biomedcentral.com/articles/10.1186/s13068-018-1181-1</w:t>
      </w:r>
      <w:r w:rsidR="001B4B4D" w:rsidRPr="004A2DE0">
        <w:rPr>
          <w:rFonts w:ascii="Times New Roman" w:eastAsia="Times" w:hAnsi="Times New Roman" w:cs="Times New Roman"/>
          <w:color w:val="000000"/>
          <w:sz w:val="24"/>
          <w:szCs w:val="24"/>
          <w:lang w:val="en-US"/>
        </w:rPr>
        <w:t xml:space="preserve">; </w:t>
      </w:r>
      <w:r w:rsidRPr="004A2DE0">
        <w:rPr>
          <w:rFonts w:ascii="Times New Roman" w:eastAsia="Times" w:hAnsi="Times New Roman" w:cs="Times New Roman"/>
          <w:color w:val="000000"/>
          <w:sz w:val="24"/>
          <w:szCs w:val="24"/>
          <w:lang w:val="en-US"/>
        </w:rPr>
        <w:t>https://ami-journals.onlinelibrary.wiley.com/doi/full/10.1111/1751-7915.14024; https://edepot.wur.nl/541598</w:t>
      </w:r>
      <w:r w:rsidRPr="00B318A6">
        <w:rPr>
          <w:rFonts w:ascii="Times New Roman" w:eastAsia="Times" w:hAnsi="Times New Roman" w:cs="Times New Roman"/>
          <w:color w:val="000000"/>
          <w:sz w:val="24"/>
          <w:szCs w:val="24"/>
          <w:lang w:val="en-US"/>
        </w:rPr>
        <w:t xml:space="preserve">; </w:t>
      </w:r>
    </w:p>
    <w:p w14:paraId="00000010" w14:textId="0D744687" w:rsidR="00D118D9" w:rsidRPr="00B318A6" w:rsidRDefault="005570A8" w:rsidP="001B4B4D">
      <w:pPr>
        <w:widowControl w:val="0"/>
        <w:pBdr>
          <w:top w:val="nil"/>
          <w:left w:val="nil"/>
          <w:bottom w:val="nil"/>
          <w:right w:val="nil"/>
          <w:between w:val="nil"/>
        </w:pBdr>
        <w:spacing w:before="202" w:line="227" w:lineRule="auto"/>
        <w:ind w:left="269" w:right="40" w:hanging="253"/>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t xml:space="preserve">- </w:t>
      </w:r>
      <w:proofErr w:type="spellStart"/>
      <w:r w:rsidRPr="001B4B4D">
        <w:rPr>
          <w:rFonts w:ascii="Times New Roman" w:hAnsi="Times New Roman" w:cs="Times New Roman"/>
          <w:i/>
          <w:sz w:val="24"/>
          <w:szCs w:val="24"/>
          <w:u w:val="single"/>
        </w:rPr>
        <w:t>Synthetic</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biology</w:t>
      </w:r>
      <w:proofErr w:type="spellEnd"/>
      <w:r w:rsidRPr="001B4B4D">
        <w:rPr>
          <w:rFonts w:ascii="Times New Roman" w:hAnsi="Times New Roman" w:cs="Times New Roman"/>
          <w:i/>
          <w:sz w:val="24"/>
          <w:szCs w:val="24"/>
          <w:u w:val="single"/>
        </w:rPr>
        <w:t xml:space="preserve"> for CO2 </w:t>
      </w:r>
      <w:proofErr w:type="spellStart"/>
      <w:r w:rsidRPr="001B4B4D">
        <w:rPr>
          <w:rFonts w:ascii="Times New Roman" w:hAnsi="Times New Roman" w:cs="Times New Roman"/>
          <w:i/>
          <w:sz w:val="24"/>
          <w:szCs w:val="24"/>
          <w:u w:val="single"/>
        </w:rPr>
        <w:t>fixation</w:t>
      </w:r>
      <w:proofErr w:type="spellEnd"/>
      <w:r w:rsidRPr="00B318A6">
        <w:rPr>
          <w:rFonts w:ascii="Times New Roman" w:eastAsia="Times" w:hAnsi="Times New Roman" w:cs="Times New Roman"/>
          <w:b/>
          <w:color w:val="000000"/>
          <w:sz w:val="40"/>
          <w:szCs w:val="40"/>
          <w:vertAlign w:val="subscript"/>
          <w:lang w:val="en-US"/>
        </w:rPr>
        <w:t xml:space="preserve"> </w:t>
      </w:r>
      <w:r w:rsidRPr="00B318A6">
        <w:rPr>
          <w:rFonts w:ascii="Times New Roman" w:eastAsia="Times" w:hAnsi="Times New Roman" w:cs="Times New Roman"/>
          <w:color w:val="000000"/>
          <w:sz w:val="40"/>
          <w:szCs w:val="40"/>
          <w:vertAlign w:val="subscript"/>
          <w:lang w:val="en-US"/>
        </w:rPr>
        <w:t>(</w:t>
      </w:r>
      <w:r w:rsidRPr="001B4B4D">
        <w:rPr>
          <w:rFonts w:ascii="Times New Roman" w:hAnsi="Times New Roman" w:cs="Times New Roman"/>
          <w:sz w:val="24"/>
          <w:szCs w:val="24"/>
        </w:rPr>
        <w:t>https://link.springer.com/article/10.1007/s11427-016-0304- 2</w:t>
      </w:r>
      <w:r w:rsidR="00B318A6" w:rsidRPr="00B318A6">
        <w:rPr>
          <w:rFonts w:ascii="Times New Roman" w:eastAsia="Times" w:hAnsi="Times New Roman" w:cs="Times New Roman"/>
          <w:color w:val="000000"/>
          <w:sz w:val="24"/>
          <w:szCs w:val="24"/>
          <w:lang w:val="en-US"/>
        </w:rPr>
        <w:t>): Studies suggest</w:t>
      </w:r>
      <w:r w:rsidRPr="00B318A6">
        <w:rPr>
          <w:rFonts w:ascii="Times New Roman" w:eastAsia="Times" w:hAnsi="Times New Roman" w:cs="Times New Roman"/>
          <w:color w:val="000000"/>
          <w:sz w:val="24"/>
          <w:szCs w:val="24"/>
          <w:lang w:val="en-US"/>
        </w:rPr>
        <w:t xml:space="preserve"> that some of the proposed synthetic pathways could have significant quantitative advantages over their natural counterparts, such as the overall kinetic rate. One such cycle, which is predicted to be two to three times faster than the Calvin–Benson cycle, employs the most effective </w:t>
      </w:r>
      <w:proofErr w:type="spellStart"/>
      <w:r w:rsidRPr="00B318A6">
        <w:rPr>
          <w:rFonts w:ascii="Times New Roman" w:eastAsia="Times" w:hAnsi="Times New Roman" w:cs="Times New Roman"/>
          <w:color w:val="000000"/>
          <w:sz w:val="24"/>
          <w:szCs w:val="24"/>
          <w:lang w:val="en-US"/>
        </w:rPr>
        <w:t>carboxylating</w:t>
      </w:r>
      <w:proofErr w:type="spellEnd"/>
      <w:r w:rsidRPr="00B318A6">
        <w:rPr>
          <w:rFonts w:ascii="Times New Roman" w:eastAsia="Times" w:hAnsi="Times New Roman" w:cs="Times New Roman"/>
          <w:color w:val="000000"/>
          <w:sz w:val="24"/>
          <w:szCs w:val="24"/>
          <w:lang w:val="en-US"/>
        </w:rPr>
        <w:t xml:space="preserve"> enzyme, </w:t>
      </w:r>
      <w:proofErr w:type="spellStart"/>
      <w:r w:rsidRPr="00B318A6">
        <w:rPr>
          <w:rFonts w:ascii="Times New Roman" w:eastAsia="Times" w:hAnsi="Times New Roman" w:cs="Times New Roman"/>
          <w:color w:val="000000"/>
          <w:sz w:val="24"/>
          <w:szCs w:val="24"/>
          <w:lang w:val="en-US"/>
        </w:rPr>
        <w:t>phosphoenolpyruvate</w:t>
      </w:r>
      <w:proofErr w:type="spellEnd"/>
      <w:r w:rsidRPr="00B318A6">
        <w:rPr>
          <w:rFonts w:ascii="Times New Roman" w:eastAsia="Times" w:hAnsi="Times New Roman" w:cs="Times New Roman"/>
          <w:color w:val="000000"/>
          <w:sz w:val="24"/>
          <w:szCs w:val="24"/>
          <w:lang w:val="en-US"/>
        </w:rPr>
        <w:t xml:space="preserve"> carboxylase, using the core of the naturally evolved C4 cycle; </w:t>
      </w:r>
    </w:p>
    <w:p w14:paraId="00000011" w14:textId="77777777" w:rsidR="00D118D9" w:rsidRPr="004A2DE0" w:rsidRDefault="005570A8" w:rsidP="001B4B4D">
      <w:pPr>
        <w:widowControl w:val="0"/>
        <w:pBdr>
          <w:top w:val="nil"/>
          <w:left w:val="nil"/>
          <w:bottom w:val="nil"/>
          <w:right w:val="nil"/>
          <w:between w:val="nil"/>
        </w:pBdr>
        <w:spacing w:before="203" w:line="228" w:lineRule="auto"/>
        <w:ind w:left="268" w:right="-6" w:hanging="251"/>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t xml:space="preserve">- </w:t>
      </w:r>
      <w:proofErr w:type="spellStart"/>
      <w:r w:rsidRPr="001B4B4D">
        <w:rPr>
          <w:rFonts w:ascii="Times New Roman" w:hAnsi="Times New Roman" w:cs="Times New Roman"/>
          <w:i/>
          <w:sz w:val="24"/>
          <w:szCs w:val="24"/>
          <w:u w:val="single"/>
        </w:rPr>
        <w:t>Production</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of</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biomaterials</w:t>
      </w:r>
      <w:proofErr w:type="spellEnd"/>
      <w:r w:rsidRPr="00B318A6">
        <w:rPr>
          <w:rFonts w:ascii="Times New Roman" w:eastAsia="Times" w:hAnsi="Times New Roman" w:cs="Times New Roman"/>
          <w:b/>
          <w:color w:val="000000"/>
          <w:sz w:val="40"/>
          <w:szCs w:val="40"/>
          <w:vertAlign w:val="subscript"/>
          <w:lang w:val="en-US"/>
        </w:rPr>
        <w:t xml:space="preserve"> </w:t>
      </w:r>
      <w:r w:rsidRPr="00B318A6">
        <w:rPr>
          <w:rFonts w:ascii="Times New Roman" w:eastAsia="Times" w:hAnsi="Times New Roman" w:cs="Times New Roman"/>
          <w:color w:val="000000"/>
          <w:sz w:val="40"/>
          <w:szCs w:val="40"/>
          <w:vertAlign w:val="subscript"/>
          <w:lang w:val="en-US"/>
        </w:rPr>
        <w:t>(</w:t>
      </w:r>
      <w:r w:rsidRPr="001B4B4D">
        <w:rPr>
          <w:rFonts w:ascii="Times New Roman" w:hAnsi="Times New Roman" w:cs="Times New Roman"/>
          <w:sz w:val="24"/>
          <w:szCs w:val="24"/>
        </w:rPr>
        <w:t>https://www.nature.com/articles/s41563-022-01231-3</w:t>
      </w:r>
      <w:r w:rsidRPr="00B318A6">
        <w:rPr>
          <w:rFonts w:ascii="Times New Roman" w:eastAsia="Times" w:hAnsi="Times New Roman" w:cs="Times New Roman"/>
          <w:color w:val="000000"/>
          <w:sz w:val="40"/>
          <w:szCs w:val="40"/>
          <w:vertAlign w:val="subscript"/>
          <w:lang w:val="en-US"/>
        </w:rPr>
        <w:t>): examples</w:t>
      </w:r>
      <w:r w:rsidRPr="00B318A6">
        <w:rPr>
          <w:rFonts w:ascii="Times New Roman" w:eastAsia="Times" w:hAnsi="Times New Roman" w:cs="Times New Roman"/>
          <w:color w:val="000000"/>
          <w:sz w:val="24"/>
          <w:szCs w:val="24"/>
          <w:lang w:val="en-US"/>
        </w:rPr>
        <w:t xml:space="preserve"> are (i) biofilms (sessile microbial aggregates resulted from cooperation and competition between microbes) to protect bacteria from antimicrobial agents by forming physical barriers composed of EPS that reduce the diffusion of toxic compounds and by slowing bacteria growth - </w:t>
      </w:r>
      <w:r w:rsidRPr="004A2DE0">
        <w:rPr>
          <w:rFonts w:ascii="Times New Roman" w:eastAsia="Times" w:hAnsi="Times New Roman" w:cs="Times New Roman"/>
          <w:color w:val="000000"/>
          <w:sz w:val="24"/>
          <w:szCs w:val="24"/>
          <w:lang w:val="en-US"/>
        </w:rPr>
        <w:t xml:space="preserve">https://www.ncbi.nlm.nih.gov/pmc/articles/PMC7125041/pdf/nihms-1569320.pdf; (ii)  engineered living materials (materials that have the capacity to self-repair and self-replicate, sense local and distant disturbances in their environment, and respond with functionalities for reporting, actuation or remediation) - https://www.nature.com/articles/s41563-021-01123-y; </w:t>
      </w:r>
    </w:p>
    <w:p w14:paraId="00000012" w14:textId="251FCB1D" w:rsidR="00D118D9" w:rsidRPr="00B318A6" w:rsidRDefault="005570A8" w:rsidP="001B4B4D">
      <w:pPr>
        <w:widowControl w:val="0"/>
        <w:pBdr>
          <w:top w:val="nil"/>
          <w:left w:val="nil"/>
          <w:bottom w:val="nil"/>
          <w:right w:val="nil"/>
          <w:between w:val="nil"/>
        </w:pBdr>
        <w:spacing w:before="203" w:line="225" w:lineRule="auto"/>
        <w:ind w:left="270" w:right="52" w:hanging="254"/>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t xml:space="preserve">- </w:t>
      </w:r>
      <w:proofErr w:type="spellStart"/>
      <w:r w:rsidRPr="001B4B4D">
        <w:rPr>
          <w:rFonts w:ascii="Times New Roman" w:hAnsi="Times New Roman" w:cs="Times New Roman"/>
          <w:i/>
          <w:sz w:val="24"/>
          <w:szCs w:val="24"/>
          <w:u w:val="single"/>
        </w:rPr>
        <w:t>Synthetic</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Tissue</w:t>
      </w:r>
      <w:proofErr w:type="spellEnd"/>
      <w:r w:rsidRPr="00B318A6">
        <w:rPr>
          <w:rFonts w:ascii="Times New Roman" w:eastAsia="Times" w:hAnsi="Times New Roman" w:cs="Times New Roman"/>
          <w:b/>
          <w:color w:val="000000"/>
          <w:sz w:val="40"/>
          <w:szCs w:val="40"/>
          <w:vertAlign w:val="subscript"/>
          <w:lang w:val="en-US"/>
        </w:rPr>
        <w:t xml:space="preserve"> </w:t>
      </w:r>
      <w:r w:rsidRPr="00B318A6">
        <w:rPr>
          <w:rFonts w:ascii="Times New Roman" w:eastAsia="Times" w:hAnsi="Times New Roman" w:cs="Times New Roman"/>
          <w:color w:val="000000"/>
          <w:sz w:val="40"/>
          <w:szCs w:val="40"/>
          <w:vertAlign w:val="subscript"/>
          <w:lang w:val="en-US"/>
        </w:rPr>
        <w:t>(</w:t>
      </w:r>
      <w:r w:rsidRPr="001B4B4D">
        <w:rPr>
          <w:rFonts w:ascii="Times New Roman" w:hAnsi="Times New Roman" w:cs="Times New Roman"/>
          <w:sz w:val="24"/>
          <w:szCs w:val="24"/>
        </w:rPr>
        <w:t>https://phys.org/news/2023-01-bionic-penis-synthetic-tissue-erections.amp</w:t>
      </w:r>
      <w:r w:rsidRPr="00B318A6">
        <w:rPr>
          <w:rFonts w:ascii="Times New Roman" w:eastAsia="Times" w:hAnsi="Times New Roman" w:cs="Times New Roman"/>
          <w:color w:val="000000"/>
          <w:sz w:val="40"/>
          <w:szCs w:val="40"/>
          <w:vertAlign w:val="subscript"/>
          <w:lang w:val="en-US"/>
        </w:rPr>
        <w:t>):</w:t>
      </w:r>
      <w:r w:rsidRPr="00B318A6">
        <w:rPr>
          <w:rFonts w:ascii="Times New Roman" w:eastAsia="Times" w:hAnsi="Times New Roman" w:cs="Times New Roman"/>
          <w:color w:val="000000"/>
          <w:sz w:val="24"/>
          <w:szCs w:val="24"/>
          <w:lang w:val="en-US"/>
        </w:rPr>
        <w:t xml:space="preserve"> Synthetic Hydrogels are being used for a growing number of biomedical applications, including contact lenses and tissue engineering; </w:t>
      </w:r>
    </w:p>
    <w:p w14:paraId="00000013" w14:textId="77777777" w:rsidR="00D118D9" w:rsidRPr="00B318A6" w:rsidRDefault="005570A8" w:rsidP="001B4B4D">
      <w:pPr>
        <w:widowControl w:val="0"/>
        <w:pBdr>
          <w:top w:val="nil"/>
          <w:left w:val="nil"/>
          <w:bottom w:val="nil"/>
          <w:right w:val="nil"/>
          <w:between w:val="nil"/>
        </w:pBdr>
        <w:spacing w:before="202" w:line="225" w:lineRule="auto"/>
        <w:ind w:left="269" w:right="55" w:hanging="252"/>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t xml:space="preserve">- </w:t>
      </w:r>
      <w:r w:rsidRPr="001B4B4D">
        <w:rPr>
          <w:rFonts w:ascii="Times New Roman" w:hAnsi="Times New Roman" w:cs="Times New Roman"/>
          <w:i/>
          <w:sz w:val="24"/>
          <w:szCs w:val="24"/>
          <w:u w:val="single"/>
          <w:lang w:val="en-US"/>
        </w:rPr>
        <w:t>Treatment of Leukemia</w:t>
      </w:r>
      <w:r w:rsidRPr="00B318A6">
        <w:rPr>
          <w:rFonts w:ascii="Times New Roman" w:eastAsia="Times" w:hAnsi="Times New Roman" w:cs="Times New Roman"/>
          <w:b/>
          <w:color w:val="000000"/>
          <w:sz w:val="40"/>
          <w:szCs w:val="40"/>
          <w:vertAlign w:val="subscript"/>
          <w:lang w:val="en-US"/>
        </w:rPr>
        <w:t xml:space="preserve"> </w:t>
      </w:r>
      <w:r w:rsidRPr="00B318A6">
        <w:rPr>
          <w:rFonts w:ascii="Times New Roman" w:eastAsia="Times" w:hAnsi="Times New Roman" w:cs="Times New Roman"/>
          <w:color w:val="000000"/>
          <w:sz w:val="40"/>
          <w:szCs w:val="40"/>
          <w:vertAlign w:val="subscript"/>
          <w:lang w:val="en-US"/>
        </w:rPr>
        <w:t>(</w:t>
      </w:r>
      <w:r w:rsidRPr="001B4B4D">
        <w:rPr>
          <w:rFonts w:ascii="Times New Roman" w:hAnsi="Times New Roman" w:cs="Times New Roman"/>
          <w:sz w:val="24"/>
          <w:szCs w:val="24"/>
        </w:rPr>
        <w:t>https://pubs.acs.org/doi/10.1021/acssynbio.1c00256</w:t>
      </w:r>
      <w:r w:rsidRPr="00B318A6">
        <w:rPr>
          <w:rFonts w:ascii="Times New Roman" w:eastAsia="Times" w:hAnsi="Times New Roman" w:cs="Times New Roman"/>
          <w:color w:val="000000"/>
          <w:sz w:val="40"/>
          <w:szCs w:val="40"/>
          <w:vertAlign w:val="subscript"/>
          <w:lang w:val="en-US"/>
        </w:rPr>
        <w:t>): As one of the</w:t>
      </w:r>
      <w:r w:rsidRPr="00B318A6">
        <w:rPr>
          <w:rFonts w:ascii="Times New Roman" w:eastAsia="Times" w:hAnsi="Times New Roman" w:cs="Times New Roman"/>
          <w:color w:val="000000"/>
          <w:sz w:val="24"/>
          <w:szCs w:val="24"/>
          <w:lang w:val="en-US"/>
        </w:rPr>
        <w:t xml:space="preserve"> most notable clinically relevant application of synthetic biology, chimeric antigen receptor (CAR) T cells have demonstrated tremendous success for the treatment of advanced hematological malignancies in recent years; </w:t>
      </w:r>
    </w:p>
    <w:p w14:paraId="00000014" w14:textId="7ACBD2D7" w:rsidR="00D118D9" w:rsidRPr="00B318A6" w:rsidRDefault="005570A8" w:rsidP="00B318A6">
      <w:pPr>
        <w:widowControl w:val="0"/>
        <w:pBdr>
          <w:top w:val="nil"/>
          <w:left w:val="nil"/>
          <w:bottom w:val="nil"/>
          <w:right w:val="nil"/>
          <w:between w:val="nil"/>
        </w:pBdr>
        <w:spacing w:before="203" w:line="225" w:lineRule="auto"/>
        <w:ind w:left="273" w:right="54" w:hanging="257"/>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t xml:space="preserve">- </w:t>
      </w:r>
      <w:proofErr w:type="spellStart"/>
      <w:r w:rsidRPr="001B4B4D">
        <w:rPr>
          <w:rFonts w:ascii="Times New Roman" w:hAnsi="Times New Roman" w:cs="Times New Roman"/>
          <w:i/>
          <w:sz w:val="24"/>
          <w:szCs w:val="24"/>
          <w:u w:val="single"/>
        </w:rPr>
        <w:t>Combating</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Infectious</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Diseases</w:t>
      </w:r>
      <w:proofErr w:type="spellEnd"/>
      <w:r w:rsidRPr="00B318A6">
        <w:rPr>
          <w:rFonts w:ascii="Times New Roman" w:eastAsia="Times" w:hAnsi="Times New Roman" w:cs="Times New Roman"/>
          <w:b/>
          <w:color w:val="000000"/>
          <w:sz w:val="40"/>
          <w:szCs w:val="40"/>
          <w:vertAlign w:val="subscript"/>
          <w:lang w:val="en-US"/>
        </w:rPr>
        <w:t xml:space="preserve"> </w:t>
      </w:r>
      <w:r w:rsidRPr="00B318A6">
        <w:rPr>
          <w:rFonts w:ascii="Times New Roman" w:eastAsia="Times" w:hAnsi="Times New Roman" w:cs="Times New Roman"/>
          <w:color w:val="000000"/>
          <w:sz w:val="40"/>
          <w:szCs w:val="40"/>
          <w:vertAlign w:val="subscript"/>
          <w:lang w:val="en-US"/>
        </w:rPr>
        <w:t>(</w:t>
      </w:r>
      <w:r w:rsidRPr="001B4B4D">
        <w:rPr>
          <w:rFonts w:ascii="Times New Roman" w:hAnsi="Times New Roman" w:cs="Times New Roman"/>
          <w:sz w:val="24"/>
          <w:szCs w:val="24"/>
        </w:rPr>
        <w:t>https://pubs.acs.org/doi/10.1021/acssynbio.1c00576</w:t>
      </w:r>
      <w:r w:rsidRPr="00B318A6">
        <w:rPr>
          <w:rFonts w:ascii="Times New Roman" w:eastAsia="Times" w:hAnsi="Times New Roman" w:cs="Times New Roman"/>
          <w:color w:val="000000"/>
          <w:sz w:val="40"/>
          <w:szCs w:val="40"/>
          <w:vertAlign w:val="subscript"/>
          <w:lang w:val="en-US"/>
        </w:rPr>
        <w:t>): The</w:t>
      </w:r>
      <w:r w:rsidRPr="00B318A6">
        <w:rPr>
          <w:rFonts w:ascii="Times New Roman" w:eastAsia="Times" w:hAnsi="Times New Roman" w:cs="Times New Roman"/>
          <w:color w:val="000000"/>
          <w:sz w:val="24"/>
          <w:szCs w:val="24"/>
          <w:lang w:val="en-US"/>
        </w:rPr>
        <w:t xml:space="preserve"> </w:t>
      </w:r>
      <w:r w:rsidR="00B318A6" w:rsidRPr="00B318A6">
        <w:rPr>
          <w:rFonts w:ascii="Times New Roman" w:eastAsia="Times" w:hAnsi="Times New Roman" w:cs="Times New Roman"/>
          <w:color w:val="000000"/>
          <w:sz w:val="24"/>
          <w:szCs w:val="24"/>
          <w:lang w:val="en-US"/>
        </w:rPr>
        <w:t>developments</w:t>
      </w:r>
      <w:r w:rsidRPr="00B318A6">
        <w:rPr>
          <w:rFonts w:ascii="Times New Roman" w:eastAsia="Times" w:hAnsi="Times New Roman" w:cs="Times New Roman"/>
          <w:color w:val="000000"/>
          <w:sz w:val="24"/>
          <w:szCs w:val="24"/>
          <w:lang w:val="en-US"/>
        </w:rPr>
        <w:t xml:space="preserve"> in synthetic biology offers efficient, accurate, and cost-effective platforms for detecting and preventing infectious diseases such as SARS-CoV-2;</w:t>
      </w:r>
    </w:p>
    <w:p w14:paraId="00000015" w14:textId="77777777" w:rsidR="00D118D9" w:rsidRPr="00B318A6" w:rsidRDefault="005570A8" w:rsidP="00B318A6">
      <w:pPr>
        <w:widowControl w:val="0"/>
        <w:pBdr>
          <w:top w:val="nil"/>
          <w:left w:val="nil"/>
          <w:bottom w:val="nil"/>
          <w:right w:val="nil"/>
          <w:between w:val="nil"/>
        </w:pBdr>
        <w:spacing w:line="225" w:lineRule="auto"/>
        <w:ind w:left="275" w:right="51" w:hanging="259"/>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lastRenderedPageBreak/>
        <w:t xml:space="preserve">- </w:t>
      </w:r>
      <w:proofErr w:type="spellStart"/>
      <w:r w:rsidRPr="001B4B4D">
        <w:rPr>
          <w:rFonts w:ascii="Times New Roman" w:hAnsi="Times New Roman" w:cs="Times New Roman"/>
          <w:i/>
          <w:sz w:val="24"/>
          <w:szCs w:val="24"/>
          <w:u w:val="single"/>
        </w:rPr>
        <w:t>Expanding</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antibiotic</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chemical</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diversity</w:t>
      </w:r>
      <w:proofErr w:type="spellEnd"/>
      <w:r w:rsidRPr="00B318A6">
        <w:rPr>
          <w:rFonts w:ascii="Times New Roman" w:eastAsia="Times" w:hAnsi="Times New Roman" w:cs="Times New Roman"/>
          <w:b/>
          <w:color w:val="000000"/>
          <w:sz w:val="40"/>
          <w:szCs w:val="40"/>
          <w:vertAlign w:val="subscript"/>
          <w:lang w:val="en-US"/>
        </w:rPr>
        <w:t xml:space="preserve"> </w:t>
      </w:r>
      <w:r w:rsidRPr="00B318A6">
        <w:rPr>
          <w:rFonts w:ascii="Times New Roman" w:eastAsia="Times" w:hAnsi="Times New Roman" w:cs="Times New Roman"/>
          <w:color w:val="000000"/>
          <w:sz w:val="40"/>
          <w:szCs w:val="40"/>
          <w:vertAlign w:val="subscript"/>
          <w:lang w:val="en-US"/>
        </w:rPr>
        <w:t>(</w:t>
      </w:r>
      <w:r w:rsidRPr="001B4B4D">
        <w:rPr>
          <w:rFonts w:ascii="Times New Roman" w:hAnsi="Times New Roman" w:cs="Times New Roman"/>
          <w:sz w:val="24"/>
          <w:szCs w:val="24"/>
        </w:rPr>
        <w:t>https://pubs.acs.org/doi/10.1021/sb300092n</w:t>
      </w:r>
      <w:r w:rsidRPr="00B318A6">
        <w:rPr>
          <w:rFonts w:ascii="Times New Roman" w:eastAsia="Times" w:hAnsi="Times New Roman" w:cs="Times New Roman"/>
          <w:color w:val="000000"/>
          <w:sz w:val="40"/>
          <w:szCs w:val="40"/>
          <w:vertAlign w:val="subscript"/>
          <w:lang w:val="en-US"/>
        </w:rPr>
        <w:t>):</w:t>
      </w:r>
      <w:r w:rsidRPr="00B318A6">
        <w:rPr>
          <w:rFonts w:ascii="Times New Roman" w:eastAsia="Times" w:hAnsi="Times New Roman" w:cs="Times New Roman"/>
          <w:color w:val="000000"/>
          <w:sz w:val="24"/>
          <w:szCs w:val="24"/>
          <w:lang w:val="en-US"/>
        </w:rPr>
        <w:t xml:space="preserve"> Synthetic biology offers a new path for the exploitation and improvement of natural products to address the growing crisis in antibiotic resistance; </w:t>
      </w:r>
    </w:p>
    <w:p w14:paraId="00000016" w14:textId="4FBFD354" w:rsidR="00D118D9" w:rsidRPr="00B318A6" w:rsidRDefault="005570A8" w:rsidP="00B318A6">
      <w:pPr>
        <w:widowControl w:val="0"/>
        <w:pBdr>
          <w:top w:val="nil"/>
          <w:left w:val="nil"/>
          <w:bottom w:val="nil"/>
          <w:right w:val="nil"/>
          <w:between w:val="nil"/>
        </w:pBdr>
        <w:spacing w:before="207" w:line="222" w:lineRule="auto"/>
        <w:ind w:left="271" w:right="56" w:hanging="255"/>
        <w:jc w:val="both"/>
        <w:rPr>
          <w:rFonts w:ascii="Times New Roman" w:eastAsia="Times" w:hAnsi="Times New Roman" w:cs="Times New Roman"/>
          <w:color w:val="000000"/>
          <w:sz w:val="24"/>
          <w:szCs w:val="24"/>
          <w:lang w:val="en-US"/>
        </w:rPr>
      </w:pPr>
      <w:r w:rsidRPr="00B318A6">
        <w:rPr>
          <w:rFonts w:ascii="Times New Roman" w:eastAsia="Times" w:hAnsi="Times New Roman" w:cs="Times New Roman"/>
          <w:color w:val="000000"/>
          <w:sz w:val="29"/>
          <w:szCs w:val="29"/>
          <w:lang w:val="en-US"/>
        </w:rPr>
        <w:t xml:space="preserve">- </w:t>
      </w:r>
      <w:proofErr w:type="spellStart"/>
      <w:r w:rsidRPr="001B4B4D">
        <w:rPr>
          <w:rFonts w:ascii="Times New Roman" w:hAnsi="Times New Roman" w:cs="Times New Roman"/>
          <w:i/>
          <w:sz w:val="24"/>
          <w:szCs w:val="24"/>
          <w:u w:val="single"/>
        </w:rPr>
        <w:t>Synthetic</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Biology</w:t>
      </w:r>
      <w:proofErr w:type="spellEnd"/>
      <w:r w:rsidRPr="001B4B4D">
        <w:rPr>
          <w:rFonts w:ascii="Times New Roman" w:hAnsi="Times New Roman" w:cs="Times New Roman"/>
          <w:i/>
          <w:sz w:val="24"/>
          <w:szCs w:val="24"/>
          <w:u w:val="single"/>
        </w:rPr>
        <w:t xml:space="preserve"> Approaches for </w:t>
      </w:r>
      <w:proofErr w:type="spellStart"/>
      <w:r w:rsidRPr="001B4B4D">
        <w:rPr>
          <w:rFonts w:ascii="Times New Roman" w:hAnsi="Times New Roman" w:cs="Times New Roman"/>
          <w:i/>
          <w:sz w:val="24"/>
          <w:szCs w:val="24"/>
          <w:u w:val="single"/>
        </w:rPr>
        <w:t>Cancer</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Vaccine</w:t>
      </w:r>
      <w:proofErr w:type="spellEnd"/>
      <w:r w:rsidRPr="001B4B4D">
        <w:rPr>
          <w:rFonts w:ascii="Times New Roman" w:hAnsi="Times New Roman" w:cs="Times New Roman"/>
          <w:i/>
          <w:sz w:val="24"/>
          <w:szCs w:val="24"/>
          <w:u w:val="single"/>
        </w:rPr>
        <w:t xml:space="preserve"> </w:t>
      </w:r>
      <w:proofErr w:type="spellStart"/>
      <w:r w:rsidRPr="001B4B4D">
        <w:rPr>
          <w:rFonts w:ascii="Times New Roman" w:hAnsi="Times New Roman" w:cs="Times New Roman"/>
          <w:i/>
          <w:sz w:val="24"/>
          <w:szCs w:val="24"/>
          <w:u w:val="single"/>
        </w:rPr>
        <w:t>Development</w:t>
      </w:r>
      <w:proofErr w:type="spellEnd"/>
      <w:r w:rsidRPr="00B318A6">
        <w:rPr>
          <w:rFonts w:ascii="Times New Roman" w:eastAsia="Times" w:hAnsi="Times New Roman" w:cs="Times New Roman"/>
          <w:b/>
          <w:color w:val="000000"/>
          <w:sz w:val="24"/>
          <w:szCs w:val="24"/>
          <w:lang w:val="en-US"/>
        </w:rPr>
        <w:t xml:space="preserve"> </w:t>
      </w:r>
      <w:r w:rsidRPr="00B318A6">
        <w:rPr>
          <w:rFonts w:ascii="Times New Roman" w:eastAsia="Times" w:hAnsi="Times New Roman" w:cs="Times New Roman"/>
          <w:color w:val="000000"/>
          <w:sz w:val="24"/>
          <w:szCs w:val="24"/>
          <w:lang w:val="en-US"/>
        </w:rPr>
        <w:t>(</w:t>
      </w:r>
      <w:r w:rsidRPr="001B4B4D">
        <w:rPr>
          <w:rFonts w:ascii="Times New Roman" w:eastAsia="Times" w:hAnsi="Times New Roman" w:cs="Times New Roman"/>
          <w:color w:val="000000"/>
          <w:sz w:val="24"/>
          <w:szCs w:val="24"/>
          <w:lang w:val="en-US"/>
        </w:rPr>
        <w:t>https://www.mdpi.com/1420-3049/27/20/6933</w:t>
      </w:r>
      <w:r w:rsidRPr="00B318A6">
        <w:rPr>
          <w:rFonts w:ascii="Times New Roman" w:eastAsia="Times" w:hAnsi="Times New Roman" w:cs="Times New Roman"/>
          <w:color w:val="000000"/>
          <w:sz w:val="24"/>
          <w:szCs w:val="24"/>
          <w:lang w:val="en-US"/>
        </w:rPr>
        <w:t xml:space="preserve">): The major synthetic biology approaches were used to develop genetically modified cancer vaccines. </w:t>
      </w:r>
    </w:p>
    <w:p w14:paraId="78647617" w14:textId="77777777" w:rsidR="00B318A6" w:rsidRPr="00B318A6" w:rsidRDefault="00B318A6" w:rsidP="00B318A6">
      <w:pPr>
        <w:widowControl w:val="0"/>
        <w:pBdr>
          <w:top w:val="nil"/>
          <w:left w:val="nil"/>
          <w:bottom w:val="nil"/>
          <w:right w:val="nil"/>
          <w:between w:val="nil"/>
        </w:pBdr>
        <w:spacing w:before="160" w:line="240" w:lineRule="auto"/>
        <w:ind w:left="12"/>
        <w:jc w:val="both"/>
        <w:rPr>
          <w:rFonts w:ascii="Times New Roman" w:eastAsia="Times" w:hAnsi="Times New Roman" w:cs="Times New Roman"/>
          <w:color w:val="000000"/>
          <w:sz w:val="24"/>
          <w:szCs w:val="24"/>
          <w:lang w:val="en-US"/>
        </w:rPr>
      </w:pPr>
    </w:p>
    <w:p w14:paraId="00000017" w14:textId="77777777" w:rsidR="00D118D9" w:rsidRPr="001B4B4D" w:rsidRDefault="005570A8" w:rsidP="001B4B4D">
      <w:pPr>
        <w:pStyle w:val="PargrafodaLista"/>
        <w:widowControl w:val="0"/>
        <w:numPr>
          <w:ilvl w:val="0"/>
          <w:numId w:val="2"/>
        </w:numPr>
        <w:pBdr>
          <w:top w:val="nil"/>
          <w:left w:val="nil"/>
          <w:bottom w:val="nil"/>
          <w:right w:val="nil"/>
          <w:between w:val="nil"/>
        </w:pBdr>
        <w:spacing w:before="160" w:line="240" w:lineRule="auto"/>
        <w:jc w:val="both"/>
        <w:rPr>
          <w:rFonts w:ascii="Times New Roman" w:eastAsia="Times" w:hAnsi="Times New Roman" w:cs="Times New Roman"/>
          <w:b/>
          <w:i/>
          <w:color w:val="000000"/>
          <w:sz w:val="24"/>
          <w:szCs w:val="24"/>
          <w:lang w:val="en-US"/>
        </w:rPr>
      </w:pPr>
      <w:r w:rsidRPr="001B4B4D">
        <w:rPr>
          <w:rFonts w:ascii="Times New Roman" w:eastAsia="Times" w:hAnsi="Times New Roman" w:cs="Times New Roman"/>
          <w:color w:val="000000"/>
          <w:sz w:val="24"/>
          <w:szCs w:val="24"/>
          <w:lang w:val="en-US"/>
        </w:rPr>
        <w:t>“</w:t>
      </w:r>
      <w:r w:rsidRPr="001B4B4D">
        <w:rPr>
          <w:rFonts w:ascii="Times New Roman" w:eastAsia="Times" w:hAnsi="Times New Roman" w:cs="Times New Roman"/>
          <w:b/>
          <w:i/>
          <w:color w:val="000000"/>
          <w:sz w:val="24"/>
          <w:szCs w:val="24"/>
          <w:lang w:val="en-US"/>
        </w:rPr>
        <w:t xml:space="preserve">The use of synthetic biology for non-biological purposes, for example in data storage” </w:t>
      </w:r>
    </w:p>
    <w:p w14:paraId="00000018" w14:textId="755F6E2F" w:rsidR="00D118D9" w:rsidRPr="001B4B4D" w:rsidRDefault="005570A8" w:rsidP="001B4B4D">
      <w:pPr>
        <w:widowControl w:val="0"/>
        <w:pBdr>
          <w:top w:val="nil"/>
          <w:left w:val="nil"/>
          <w:bottom w:val="nil"/>
          <w:right w:val="nil"/>
          <w:between w:val="nil"/>
        </w:pBdr>
        <w:spacing w:before="197" w:line="225" w:lineRule="auto"/>
        <w:ind w:left="270" w:right="54" w:hanging="254"/>
        <w:jc w:val="both"/>
        <w:rPr>
          <w:rFonts w:ascii="Times New Roman" w:eastAsia="Times" w:hAnsi="Times New Roman" w:cs="Times New Roman"/>
          <w:b/>
          <w:color w:val="000000"/>
          <w:sz w:val="24"/>
          <w:szCs w:val="24"/>
          <w:lang w:val="en-US"/>
        </w:rPr>
      </w:pPr>
      <w:r w:rsidRPr="00B318A6">
        <w:rPr>
          <w:rFonts w:ascii="Times New Roman" w:eastAsia="Times" w:hAnsi="Times New Roman" w:cs="Times New Roman"/>
          <w:color w:val="000000"/>
          <w:sz w:val="29"/>
          <w:szCs w:val="29"/>
          <w:lang w:val="en-US"/>
        </w:rPr>
        <w:t xml:space="preserve">- </w:t>
      </w:r>
      <w:r w:rsidRPr="001B4B4D">
        <w:rPr>
          <w:rFonts w:ascii="Times New Roman" w:hAnsi="Times New Roman" w:cs="Times New Roman"/>
          <w:i/>
          <w:sz w:val="24"/>
          <w:szCs w:val="24"/>
          <w:u w:val="single"/>
          <w:lang w:val="en-US"/>
        </w:rPr>
        <w:t>Synthetic Biology can improve machine learning algorithms and automation</w:t>
      </w:r>
      <w:r w:rsidRPr="00B318A6">
        <w:rPr>
          <w:rFonts w:ascii="Times New Roman" w:eastAsia="Times" w:hAnsi="Times New Roman" w:cs="Times New Roman"/>
          <w:b/>
          <w:color w:val="000000"/>
          <w:sz w:val="24"/>
          <w:szCs w:val="24"/>
          <w:lang w:val="en-US"/>
        </w:rPr>
        <w:t xml:space="preserve"> </w:t>
      </w:r>
      <w:r w:rsidRPr="00B318A6">
        <w:rPr>
          <w:rFonts w:ascii="Times New Roman" w:eastAsia="Times" w:hAnsi="Times New Roman" w:cs="Times New Roman"/>
          <w:color w:val="000000"/>
          <w:sz w:val="24"/>
          <w:szCs w:val="24"/>
          <w:lang w:val="en-US"/>
        </w:rPr>
        <w:t>(</w:t>
      </w:r>
      <w:r w:rsidRPr="001B4B4D">
        <w:rPr>
          <w:rFonts w:ascii="Times New Roman" w:eastAsia="Times" w:hAnsi="Times New Roman" w:cs="Times New Roman"/>
          <w:color w:val="000000"/>
          <w:sz w:val="24"/>
          <w:szCs w:val="24"/>
          <w:lang w:val="en-US"/>
        </w:rPr>
        <w:t>https://pubs.acs.org/doi/10.1021/acssynbio.8b00540</w:t>
      </w:r>
      <w:r w:rsidRPr="00B318A6">
        <w:rPr>
          <w:rFonts w:ascii="Times New Roman" w:eastAsia="Times" w:hAnsi="Times New Roman" w:cs="Times New Roman"/>
          <w:color w:val="000000"/>
          <w:sz w:val="24"/>
          <w:szCs w:val="24"/>
          <w:lang w:val="en-US"/>
        </w:rPr>
        <w:t xml:space="preserve">): The amount and quality of data required in AI System can only be produced through a combination of synthetic biology and automation, so as to generate a large diversity of biological systems with high reproducibility; </w:t>
      </w:r>
    </w:p>
    <w:p w14:paraId="70CF808E" w14:textId="77777777" w:rsidR="001B4B4D" w:rsidRDefault="001B4B4D" w:rsidP="00B318A6">
      <w:pPr>
        <w:widowControl w:val="0"/>
        <w:pBdr>
          <w:top w:val="nil"/>
          <w:left w:val="nil"/>
          <w:bottom w:val="nil"/>
          <w:right w:val="nil"/>
          <w:between w:val="nil"/>
        </w:pBdr>
        <w:spacing w:before="240" w:line="240" w:lineRule="auto"/>
        <w:ind w:left="9"/>
        <w:jc w:val="both"/>
        <w:rPr>
          <w:rFonts w:ascii="Times" w:eastAsia="Times" w:hAnsi="Times" w:cs="Times"/>
          <w:b/>
          <w:color w:val="000000"/>
          <w:sz w:val="24"/>
          <w:szCs w:val="24"/>
          <w:lang w:val="en-US"/>
        </w:rPr>
      </w:pPr>
    </w:p>
    <w:p w14:paraId="00000019" w14:textId="77777777" w:rsidR="00D118D9" w:rsidRPr="00795F84" w:rsidRDefault="005570A8" w:rsidP="00B318A6">
      <w:pPr>
        <w:widowControl w:val="0"/>
        <w:pBdr>
          <w:top w:val="nil"/>
          <w:left w:val="nil"/>
          <w:bottom w:val="nil"/>
          <w:right w:val="nil"/>
          <w:between w:val="nil"/>
        </w:pBdr>
        <w:spacing w:before="240" w:line="240" w:lineRule="auto"/>
        <w:ind w:left="9"/>
        <w:jc w:val="both"/>
        <w:rPr>
          <w:rFonts w:ascii="Times" w:eastAsia="Times" w:hAnsi="Times" w:cs="Times"/>
          <w:b/>
          <w:color w:val="000000"/>
          <w:sz w:val="24"/>
          <w:szCs w:val="24"/>
          <w:lang w:val="en-US"/>
        </w:rPr>
      </w:pPr>
      <w:r w:rsidRPr="00795F84">
        <w:rPr>
          <w:rFonts w:ascii="Times" w:eastAsia="Times" w:hAnsi="Times" w:cs="Times"/>
          <w:b/>
          <w:color w:val="000000"/>
          <w:sz w:val="24"/>
          <w:szCs w:val="24"/>
          <w:lang w:val="en-US"/>
        </w:rPr>
        <w:t xml:space="preserve">ii) </w:t>
      </w:r>
      <w:proofErr w:type="gramStart"/>
      <w:r w:rsidRPr="00795F84">
        <w:rPr>
          <w:rFonts w:ascii="Times" w:eastAsia="Times" w:hAnsi="Times" w:cs="Times"/>
          <w:b/>
          <w:color w:val="000000"/>
          <w:sz w:val="24"/>
          <w:szCs w:val="24"/>
          <w:lang w:val="en-US"/>
        </w:rPr>
        <w:t>any</w:t>
      </w:r>
      <w:proofErr w:type="gramEnd"/>
      <w:r w:rsidRPr="00795F84">
        <w:rPr>
          <w:rFonts w:ascii="Times" w:eastAsia="Times" w:hAnsi="Times" w:cs="Times"/>
          <w:b/>
          <w:color w:val="000000"/>
          <w:sz w:val="24"/>
          <w:szCs w:val="24"/>
          <w:lang w:val="en-US"/>
        </w:rPr>
        <w:t xml:space="preserve"> additional trend that should be considered. </w:t>
      </w:r>
    </w:p>
    <w:p w14:paraId="0000001A" w14:textId="2B16DA13" w:rsidR="00D118D9" w:rsidRPr="00795F84" w:rsidRDefault="005570A8" w:rsidP="00B318A6">
      <w:pPr>
        <w:widowControl w:val="0"/>
        <w:pBdr>
          <w:top w:val="nil"/>
          <w:left w:val="nil"/>
          <w:bottom w:val="nil"/>
          <w:right w:val="nil"/>
          <w:between w:val="nil"/>
        </w:pBdr>
        <w:spacing w:before="231" w:line="240" w:lineRule="auto"/>
        <w:ind w:left="6"/>
        <w:jc w:val="both"/>
        <w:rPr>
          <w:rFonts w:ascii="Times" w:eastAsia="Times" w:hAnsi="Times" w:cs="Times"/>
          <w:color w:val="000000"/>
          <w:sz w:val="24"/>
          <w:szCs w:val="24"/>
          <w:lang w:val="en-US"/>
        </w:rPr>
      </w:pPr>
      <w:r w:rsidRPr="00795F84">
        <w:rPr>
          <w:rFonts w:ascii="Times" w:eastAsia="Times" w:hAnsi="Times" w:cs="Times"/>
          <w:color w:val="000000"/>
          <w:sz w:val="24"/>
          <w:szCs w:val="24"/>
          <w:lang w:val="en-US"/>
        </w:rPr>
        <w:t xml:space="preserve">We </w:t>
      </w:r>
      <w:r w:rsidR="004A2DE0">
        <w:rPr>
          <w:rFonts w:ascii="Times" w:eastAsia="Times" w:hAnsi="Times" w:cs="Times"/>
          <w:color w:val="000000"/>
          <w:sz w:val="24"/>
          <w:szCs w:val="24"/>
          <w:lang w:val="en-US"/>
        </w:rPr>
        <w:t>have further identified</w:t>
      </w:r>
      <w:r w:rsidRPr="00795F84">
        <w:rPr>
          <w:rFonts w:ascii="Times" w:eastAsia="Times" w:hAnsi="Times" w:cs="Times"/>
          <w:color w:val="000000"/>
          <w:sz w:val="24"/>
          <w:szCs w:val="24"/>
          <w:lang w:val="en-US"/>
        </w:rPr>
        <w:t xml:space="preserve"> </w:t>
      </w:r>
      <w:r w:rsidRPr="00795F84">
        <w:rPr>
          <w:rFonts w:ascii="Times" w:eastAsia="Times" w:hAnsi="Times" w:cs="Times"/>
          <w:b/>
          <w:color w:val="000000"/>
          <w:sz w:val="24"/>
          <w:szCs w:val="24"/>
          <w:lang w:val="en-US"/>
        </w:rPr>
        <w:t xml:space="preserve">two additional trends </w:t>
      </w:r>
      <w:r w:rsidRPr="00795F84">
        <w:rPr>
          <w:rFonts w:ascii="Times" w:eastAsia="Times" w:hAnsi="Times" w:cs="Times"/>
          <w:color w:val="000000"/>
          <w:sz w:val="24"/>
          <w:szCs w:val="24"/>
          <w:lang w:val="en-US"/>
        </w:rPr>
        <w:t xml:space="preserve">to inform the horizon scanning process: </w:t>
      </w:r>
    </w:p>
    <w:p w14:paraId="0000001B" w14:textId="2116512B" w:rsidR="00D118D9" w:rsidRPr="00B318A6" w:rsidRDefault="005570A8" w:rsidP="00B318A6">
      <w:pPr>
        <w:pStyle w:val="PargrafodaLista"/>
        <w:widowControl w:val="0"/>
        <w:numPr>
          <w:ilvl w:val="0"/>
          <w:numId w:val="1"/>
        </w:numPr>
        <w:pBdr>
          <w:top w:val="nil"/>
          <w:left w:val="nil"/>
          <w:bottom w:val="nil"/>
          <w:right w:val="nil"/>
          <w:between w:val="nil"/>
        </w:pBdr>
        <w:spacing w:before="322" w:line="225" w:lineRule="auto"/>
        <w:ind w:right="40"/>
        <w:jc w:val="both"/>
        <w:rPr>
          <w:rFonts w:ascii="Times" w:eastAsia="Times" w:hAnsi="Times" w:cs="Times"/>
          <w:color w:val="000000"/>
          <w:sz w:val="24"/>
          <w:szCs w:val="24"/>
          <w:lang w:val="en-US"/>
        </w:rPr>
      </w:pPr>
      <w:r w:rsidRPr="001B4B4D">
        <w:rPr>
          <w:rFonts w:ascii="Times" w:eastAsia="Times" w:hAnsi="Times" w:cs="Times"/>
          <w:i/>
          <w:color w:val="000000"/>
          <w:sz w:val="24"/>
          <w:szCs w:val="24"/>
          <w:u w:val="single"/>
          <w:lang w:val="en-US"/>
        </w:rPr>
        <w:t>The value of the synthetic biology market has increased exponentially without a significant participation of developing countries</w:t>
      </w:r>
      <w:r w:rsidRPr="00B318A6">
        <w:rPr>
          <w:rFonts w:ascii="Times" w:eastAsia="Times" w:hAnsi="Times" w:cs="Times"/>
          <w:color w:val="000000"/>
          <w:sz w:val="24"/>
          <w:szCs w:val="24"/>
          <w:lang w:val="en-US"/>
        </w:rPr>
        <w:t xml:space="preserve">: The global synthetic biology market was estimated to be valued at USD 6.8 billion in 2020 and is projected to grow at a compound annual growth rate of 23.9 % during the period of 2020 - 2025. Despite its potentially global deployment, research and development in synthetic biology mostly occurs in a limited number of countries (CBD Technical Series No. 82 on Synthetic Biology (Draft updated)) </w:t>
      </w:r>
    </w:p>
    <w:p w14:paraId="0000001C" w14:textId="7034A31A" w:rsidR="00D118D9" w:rsidRPr="00B318A6" w:rsidRDefault="005570A8" w:rsidP="00B318A6">
      <w:pPr>
        <w:pStyle w:val="PargrafodaLista"/>
        <w:widowControl w:val="0"/>
        <w:numPr>
          <w:ilvl w:val="0"/>
          <w:numId w:val="1"/>
        </w:numPr>
        <w:pBdr>
          <w:top w:val="nil"/>
          <w:left w:val="nil"/>
          <w:bottom w:val="nil"/>
          <w:right w:val="nil"/>
          <w:between w:val="nil"/>
        </w:pBdr>
        <w:spacing w:before="336" w:line="240" w:lineRule="auto"/>
        <w:ind w:right="52"/>
        <w:jc w:val="both"/>
        <w:rPr>
          <w:rFonts w:ascii="Times" w:eastAsia="Times" w:hAnsi="Times" w:cs="Times"/>
          <w:color w:val="000000"/>
          <w:sz w:val="24"/>
          <w:szCs w:val="24"/>
          <w:lang w:val="en-US"/>
        </w:rPr>
      </w:pPr>
      <w:r w:rsidRPr="001B4B4D">
        <w:rPr>
          <w:rFonts w:ascii="Times" w:eastAsia="Times" w:hAnsi="Times" w:cs="Times"/>
          <w:i/>
          <w:color w:val="000000"/>
          <w:sz w:val="24"/>
          <w:szCs w:val="24"/>
          <w:u w:val="single"/>
          <w:lang w:val="en-US"/>
        </w:rPr>
        <w:t xml:space="preserve">In the next decade for the Post-2020 GBF </w:t>
      </w:r>
      <w:r w:rsidR="00B318A6" w:rsidRPr="001B4B4D">
        <w:rPr>
          <w:rFonts w:ascii="Times" w:eastAsia="Times" w:hAnsi="Times" w:cs="Times"/>
          <w:i/>
          <w:color w:val="000000"/>
          <w:sz w:val="24"/>
          <w:szCs w:val="24"/>
          <w:u w:val="single"/>
          <w:lang w:val="en-US"/>
        </w:rPr>
        <w:t xml:space="preserve">it </w:t>
      </w:r>
      <w:r w:rsidRPr="001B4B4D">
        <w:rPr>
          <w:rFonts w:ascii="Times" w:eastAsia="Times" w:hAnsi="Times" w:cs="Times"/>
          <w:i/>
          <w:color w:val="000000"/>
          <w:sz w:val="24"/>
          <w:szCs w:val="24"/>
          <w:u w:val="single"/>
          <w:lang w:val="en-US"/>
        </w:rPr>
        <w:t>is necessary to add more efforts and funds</w:t>
      </w:r>
      <w:r w:rsidRPr="001B4B4D">
        <w:rPr>
          <w:rFonts w:ascii="Times" w:eastAsia="Times" w:hAnsi="Times" w:cs="Times"/>
          <w:i/>
          <w:color w:val="000000"/>
          <w:sz w:val="24"/>
          <w:szCs w:val="24"/>
          <w:lang w:val="en-US"/>
        </w:rPr>
        <w:t xml:space="preserve"> </w:t>
      </w:r>
      <w:r w:rsidRPr="001B4B4D">
        <w:rPr>
          <w:rFonts w:ascii="Times" w:eastAsia="Times" w:hAnsi="Times" w:cs="Times"/>
          <w:i/>
          <w:color w:val="000000"/>
          <w:sz w:val="24"/>
          <w:szCs w:val="24"/>
          <w:u w:val="single"/>
          <w:lang w:val="en-US"/>
        </w:rPr>
        <w:t>towards the implementation of Articles 16, 17, 18 and 19</w:t>
      </w:r>
      <w:r w:rsidRPr="00B318A6">
        <w:rPr>
          <w:rFonts w:ascii="Times" w:eastAsia="Times" w:hAnsi="Times" w:cs="Times"/>
          <w:b/>
          <w:color w:val="000000"/>
          <w:sz w:val="24"/>
          <w:szCs w:val="24"/>
          <w:u w:val="single"/>
          <w:lang w:val="en-US"/>
        </w:rPr>
        <w:t>:</w:t>
      </w:r>
      <w:r w:rsidRPr="00B318A6">
        <w:rPr>
          <w:rFonts w:ascii="Times" w:eastAsia="Times" w:hAnsi="Times" w:cs="Times"/>
          <w:b/>
          <w:color w:val="000000"/>
          <w:sz w:val="24"/>
          <w:szCs w:val="24"/>
          <w:lang w:val="en-US"/>
        </w:rPr>
        <w:t xml:space="preserve"> </w:t>
      </w:r>
      <w:r w:rsidRPr="00B318A6">
        <w:rPr>
          <w:rFonts w:ascii="Times" w:eastAsia="Times" w:hAnsi="Times" w:cs="Times"/>
          <w:color w:val="000000"/>
          <w:sz w:val="24"/>
          <w:szCs w:val="24"/>
          <w:lang w:val="en-US"/>
        </w:rPr>
        <w:t xml:space="preserve">Developing countries are to be provided </w:t>
      </w:r>
      <w:r w:rsidRPr="00B318A6">
        <w:rPr>
          <w:color w:val="000000"/>
          <w:sz w:val="24"/>
          <w:szCs w:val="24"/>
          <w:lang w:val="en-US"/>
        </w:rPr>
        <w:t>“</w:t>
      </w:r>
      <w:r w:rsidRPr="00B318A6">
        <w:rPr>
          <w:rFonts w:ascii="Times" w:eastAsia="Times" w:hAnsi="Times" w:cs="Times"/>
          <w:color w:val="000000"/>
          <w:sz w:val="24"/>
          <w:szCs w:val="24"/>
          <w:lang w:val="en-US"/>
        </w:rPr>
        <w:t xml:space="preserve">fair and most </w:t>
      </w:r>
      <w:proofErr w:type="spellStart"/>
      <w:r w:rsidRPr="00B318A6">
        <w:rPr>
          <w:rFonts w:ascii="Times" w:eastAsia="Times" w:hAnsi="Times" w:cs="Times"/>
          <w:color w:val="000000"/>
          <w:sz w:val="24"/>
          <w:szCs w:val="24"/>
          <w:lang w:val="en-US"/>
        </w:rPr>
        <w:t>favourable</w:t>
      </w:r>
      <w:proofErr w:type="spellEnd"/>
      <w:r w:rsidRPr="00B318A6">
        <w:rPr>
          <w:rFonts w:ascii="Times" w:eastAsia="Times" w:hAnsi="Times" w:cs="Times"/>
          <w:color w:val="000000"/>
          <w:sz w:val="24"/>
          <w:szCs w:val="24"/>
          <w:lang w:val="en-US"/>
        </w:rPr>
        <w:t xml:space="preserve"> terms” to access to and transfer of technologies (Article 16, paragraph 2) that </w:t>
      </w:r>
      <w:r w:rsidRPr="00B318A6">
        <w:rPr>
          <w:color w:val="000000"/>
          <w:sz w:val="24"/>
          <w:szCs w:val="24"/>
          <w:lang w:val="en-US"/>
        </w:rPr>
        <w:t>“</w:t>
      </w:r>
      <w:r w:rsidRPr="00B318A6">
        <w:rPr>
          <w:rFonts w:ascii="Times" w:eastAsia="Times" w:hAnsi="Times" w:cs="Times"/>
          <w:color w:val="000000"/>
          <w:sz w:val="24"/>
          <w:szCs w:val="24"/>
          <w:lang w:val="en-US"/>
        </w:rPr>
        <w:t xml:space="preserve">are relevant to the conservation and sustainable use of biological diversity or make use of genetic resources and do not cause significant damage to the environment” (Article 16, paragraph 1). Article 19 also specifically addresses developing countries, holding that Parties </w:t>
      </w:r>
      <w:r w:rsidRPr="00B318A6">
        <w:rPr>
          <w:color w:val="000000"/>
          <w:sz w:val="24"/>
          <w:szCs w:val="24"/>
          <w:lang w:val="en-US"/>
        </w:rPr>
        <w:t>“</w:t>
      </w:r>
      <w:r w:rsidRPr="00B318A6">
        <w:rPr>
          <w:rFonts w:ascii="Times" w:eastAsia="Times" w:hAnsi="Times" w:cs="Times"/>
          <w:color w:val="000000"/>
          <w:sz w:val="24"/>
          <w:szCs w:val="24"/>
          <w:lang w:val="en-US"/>
        </w:rPr>
        <w:t xml:space="preserve">shall take all practicable measures to promote and advance priority access on a fair and equitable basis by Contracting Parties, especially developing countries, to the results and benefits arising from biotechnologies based upon genetic resources provided by those Contracting Parties” (Article 19, paragraph 2), and that they shall </w:t>
      </w:r>
      <w:r w:rsidRPr="00B318A6">
        <w:rPr>
          <w:color w:val="000000"/>
          <w:sz w:val="24"/>
          <w:szCs w:val="24"/>
          <w:lang w:val="en-US"/>
        </w:rPr>
        <w:t>“</w:t>
      </w:r>
      <w:r w:rsidRPr="00B318A6">
        <w:rPr>
          <w:rFonts w:ascii="Times" w:eastAsia="Times" w:hAnsi="Times" w:cs="Times"/>
          <w:color w:val="000000"/>
          <w:sz w:val="24"/>
          <w:szCs w:val="24"/>
          <w:lang w:val="en-US"/>
        </w:rPr>
        <w:t xml:space="preserve">provide for the effective participation in biotechnological research activities by those Contracting Parties, especially developing countries, which provide the genetic resources for such research, and where feasible in Contracting Parties” (Article 19, paragraph 1). </w:t>
      </w:r>
    </w:p>
    <w:p w14:paraId="0000001F" w14:textId="2E1C66CA" w:rsidR="00D118D9" w:rsidRDefault="005570A8" w:rsidP="001B4B4D">
      <w:pPr>
        <w:widowControl w:val="0"/>
        <w:pBdr>
          <w:top w:val="nil"/>
          <w:left w:val="nil"/>
          <w:bottom w:val="nil"/>
          <w:right w:val="nil"/>
          <w:between w:val="nil"/>
        </w:pBdr>
        <w:spacing w:before="234" w:line="229" w:lineRule="auto"/>
        <w:ind w:left="6" w:right="38" w:firstLine="8"/>
        <w:jc w:val="both"/>
        <w:rPr>
          <w:rFonts w:ascii="Times" w:eastAsia="Times" w:hAnsi="Times" w:cs="Times"/>
          <w:color w:val="000000"/>
          <w:sz w:val="24"/>
          <w:szCs w:val="24"/>
          <w:lang w:val="en-US"/>
        </w:rPr>
      </w:pPr>
      <w:r w:rsidRPr="00795F84">
        <w:rPr>
          <w:rFonts w:ascii="Times" w:eastAsia="Times" w:hAnsi="Times" w:cs="Times"/>
          <w:color w:val="000000"/>
          <w:sz w:val="24"/>
          <w:szCs w:val="24"/>
          <w:lang w:val="en-US"/>
        </w:rPr>
        <w:t>Scientific publications provide a useful proxy indicator for R</w:t>
      </w:r>
      <w:r w:rsidR="00B318A6">
        <w:rPr>
          <w:rFonts w:ascii="Times" w:eastAsia="Times" w:hAnsi="Times" w:cs="Times"/>
          <w:color w:val="000000"/>
          <w:sz w:val="24"/>
          <w:szCs w:val="24"/>
          <w:lang w:val="en-US"/>
        </w:rPr>
        <w:t>&amp;D concerning synthetic biology;</w:t>
      </w:r>
      <w:r w:rsidRPr="00795F84">
        <w:rPr>
          <w:rFonts w:ascii="Times" w:eastAsia="Times" w:hAnsi="Times" w:cs="Times"/>
          <w:color w:val="000000"/>
          <w:sz w:val="24"/>
          <w:szCs w:val="24"/>
          <w:lang w:val="en-US"/>
        </w:rPr>
        <w:t xml:space="preserve"> by 2017, more than 25,000 authors at 3700 </w:t>
      </w:r>
      <w:r w:rsidR="00795F84" w:rsidRPr="00795F84">
        <w:rPr>
          <w:rFonts w:ascii="Times" w:eastAsia="Times" w:hAnsi="Times" w:cs="Times"/>
          <w:color w:val="000000"/>
          <w:sz w:val="24"/>
          <w:szCs w:val="24"/>
          <w:lang w:val="en-US"/>
        </w:rPr>
        <w:t>organizations</w:t>
      </w:r>
      <w:r w:rsidRPr="00795F84">
        <w:rPr>
          <w:rFonts w:ascii="Times" w:eastAsia="Times" w:hAnsi="Times" w:cs="Times"/>
          <w:color w:val="000000"/>
          <w:sz w:val="24"/>
          <w:szCs w:val="24"/>
          <w:lang w:val="en-US"/>
        </w:rPr>
        <w:t xml:space="preserve"> located in 79 countries had contributed to synthetic biology research (</w:t>
      </w:r>
      <w:proofErr w:type="spellStart"/>
      <w:r w:rsidRPr="00795F84">
        <w:rPr>
          <w:rFonts w:ascii="Times" w:eastAsia="Times" w:hAnsi="Times" w:cs="Times"/>
          <w:color w:val="000000"/>
          <w:sz w:val="24"/>
          <w:szCs w:val="24"/>
          <w:lang w:val="en-US"/>
        </w:rPr>
        <w:t>Shapira</w:t>
      </w:r>
      <w:proofErr w:type="spellEnd"/>
      <w:r w:rsidRPr="00795F84">
        <w:rPr>
          <w:rFonts w:ascii="Times" w:eastAsia="Times" w:hAnsi="Times" w:cs="Times"/>
          <w:color w:val="000000"/>
          <w:sz w:val="24"/>
          <w:szCs w:val="24"/>
          <w:lang w:val="en-US"/>
        </w:rPr>
        <w:t xml:space="preserve"> et al., 2017). Since 1980, 13</w:t>
      </w:r>
      <w:r w:rsidR="00B318A6">
        <w:rPr>
          <w:rFonts w:ascii="Times" w:eastAsia="Times" w:hAnsi="Times" w:cs="Times"/>
          <w:color w:val="000000"/>
          <w:sz w:val="24"/>
          <w:szCs w:val="24"/>
          <w:lang w:val="en-US"/>
        </w:rPr>
        <w:t>.</w:t>
      </w:r>
      <w:r w:rsidRPr="00795F84">
        <w:rPr>
          <w:rFonts w:ascii="Times" w:eastAsia="Times" w:hAnsi="Times" w:cs="Times"/>
          <w:color w:val="000000"/>
          <w:sz w:val="24"/>
          <w:szCs w:val="24"/>
          <w:lang w:val="en-US"/>
        </w:rPr>
        <w:t>050 papers on synthe</w:t>
      </w:r>
      <w:r w:rsidR="00B318A6">
        <w:rPr>
          <w:rFonts w:ascii="Times" w:eastAsia="Times" w:hAnsi="Times" w:cs="Times"/>
          <w:color w:val="000000"/>
          <w:sz w:val="24"/>
          <w:szCs w:val="24"/>
          <w:lang w:val="en-US"/>
        </w:rPr>
        <w:t>tic biology have been published,</w:t>
      </w:r>
      <w:r w:rsidRPr="00795F84">
        <w:rPr>
          <w:rFonts w:ascii="Times" w:eastAsia="Times" w:hAnsi="Times" w:cs="Times"/>
          <w:color w:val="000000"/>
          <w:sz w:val="24"/>
          <w:szCs w:val="24"/>
          <w:lang w:val="en-US"/>
        </w:rPr>
        <w:t xml:space="preserve"> with the USA, UK, Germany, China, and France leading the number of publications (French, 2019; </w:t>
      </w:r>
      <w:proofErr w:type="spellStart"/>
      <w:r w:rsidRPr="00795F84">
        <w:rPr>
          <w:rFonts w:ascii="Times" w:eastAsia="Times" w:hAnsi="Times" w:cs="Times"/>
          <w:color w:val="000000"/>
          <w:sz w:val="24"/>
          <w:szCs w:val="24"/>
          <w:lang w:val="en-US"/>
        </w:rPr>
        <w:t>Shapira</w:t>
      </w:r>
      <w:proofErr w:type="spellEnd"/>
      <w:r w:rsidRPr="00795F84">
        <w:rPr>
          <w:rFonts w:ascii="Times" w:eastAsia="Times" w:hAnsi="Times" w:cs="Times"/>
          <w:color w:val="000000"/>
          <w:sz w:val="24"/>
          <w:szCs w:val="24"/>
          <w:lang w:val="en-US"/>
        </w:rPr>
        <w:t xml:space="preserve"> et al., 2017). Other sites of major research include Japan, Switzerland, Italy, Spain, and Canada (French, 2019). A 2012 </w:t>
      </w:r>
      <w:r w:rsidR="00795F84" w:rsidRPr="00795F84">
        <w:rPr>
          <w:rFonts w:ascii="Times" w:eastAsia="Times" w:hAnsi="Times" w:cs="Times"/>
          <w:color w:val="000000"/>
          <w:sz w:val="24"/>
          <w:szCs w:val="24"/>
          <w:lang w:val="en-US"/>
        </w:rPr>
        <w:t>study that also evaluated scientific publications concerning synthetic biology</w:t>
      </w:r>
      <w:r w:rsidRPr="00795F84">
        <w:rPr>
          <w:rFonts w:ascii="Times" w:eastAsia="Times" w:hAnsi="Times" w:cs="Times"/>
          <w:color w:val="000000"/>
          <w:sz w:val="24"/>
          <w:szCs w:val="24"/>
          <w:lang w:val="en-US"/>
        </w:rPr>
        <w:t xml:space="preserve"> depicts a similar global landscape with the exception of China</w:t>
      </w:r>
      <w:r w:rsidR="00795F84">
        <w:rPr>
          <w:rFonts w:ascii="Times" w:eastAsia="Times" w:hAnsi="Times" w:cs="Times"/>
          <w:color w:val="000000"/>
          <w:sz w:val="24"/>
          <w:szCs w:val="24"/>
          <w:lang w:val="en-US"/>
        </w:rPr>
        <w:t>,</w:t>
      </w:r>
      <w:r w:rsidRPr="00795F84">
        <w:rPr>
          <w:rFonts w:ascii="Times" w:eastAsia="Times" w:hAnsi="Times" w:cs="Times"/>
          <w:color w:val="000000"/>
          <w:sz w:val="24"/>
          <w:szCs w:val="24"/>
          <w:lang w:val="en-US"/>
        </w:rPr>
        <w:t xml:space="preserve"> which was then merely noted for its R&amp;D activity alongside other emerging major</w:t>
      </w:r>
      <w:r w:rsidR="00795F84">
        <w:rPr>
          <w:rFonts w:ascii="Times" w:eastAsia="Times" w:hAnsi="Times" w:cs="Times"/>
          <w:color w:val="000000"/>
          <w:sz w:val="24"/>
          <w:szCs w:val="24"/>
          <w:lang w:val="en-US"/>
        </w:rPr>
        <w:t xml:space="preserve"> </w:t>
      </w:r>
      <w:r w:rsidRPr="00795F84">
        <w:rPr>
          <w:rFonts w:ascii="Times" w:eastAsia="Times" w:hAnsi="Times" w:cs="Times"/>
          <w:color w:val="000000"/>
          <w:sz w:val="24"/>
          <w:szCs w:val="24"/>
          <w:lang w:val="en-US"/>
        </w:rPr>
        <w:t xml:space="preserve">economies, including Brazil, India, Mexico, Argentina, South Africa and Singapore (Oldham et al., 2012) (CBD Technical Series No. 82 on Synthetic Biology (Draft Updated)). </w:t>
      </w:r>
    </w:p>
    <w:p w14:paraId="6C0A7D5E" w14:textId="1A743BA0" w:rsidR="00A77DE2" w:rsidRDefault="00A77DE2" w:rsidP="00A77DE2">
      <w:pPr>
        <w:pStyle w:val="PargrafodaLista"/>
        <w:widowControl w:val="0"/>
        <w:numPr>
          <w:ilvl w:val="0"/>
          <w:numId w:val="3"/>
        </w:numPr>
        <w:pBdr>
          <w:top w:val="nil"/>
          <w:left w:val="nil"/>
          <w:bottom w:val="nil"/>
          <w:right w:val="nil"/>
          <w:between w:val="nil"/>
        </w:pBdr>
        <w:spacing w:before="234" w:line="229" w:lineRule="auto"/>
        <w:ind w:right="38"/>
        <w:jc w:val="both"/>
        <w:rPr>
          <w:rFonts w:ascii="Times" w:eastAsia="Times" w:hAnsi="Times" w:cs="Times"/>
          <w:color w:val="000000"/>
          <w:sz w:val="24"/>
          <w:szCs w:val="24"/>
          <w:lang w:val="en-US"/>
        </w:rPr>
      </w:pPr>
      <w:r>
        <w:rPr>
          <w:rFonts w:ascii="Times" w:eastAsia="Times" w:hAnsi="Times" w:cs="Times"/>
          <w:color w:val="000000"/>
          <w:sz w:val="24"/>
          <w:szCs w:val="24"/>
          <w:lang w:val="en-US"/>
        </w:rPr>
        <w:lastRenderedPageBreak/>
        <w:t>References:</w:t>
      </w:r>
    </w:p>
    <w:p w14:paraId="191C9A6B" w14:textId="568CD391" w:rsidR="00A77DE2" w:rsidRPr="00A77DE2" w:rsidRDefault="00A77DE2" w:rsidP="00A77DE2">
      <w:pPr>
        <w:pStyle w:val="PargrafodaLista"/>
        <w:widowControl w:val="0"/>
        <w:numPr>
          <w:ilvl w:val="1"/>
          <w:numId w:val="3"/>
        </w:numPr>
        <w:pBdr>
          <w:top w:val="nil"/>
          <w:left w:val="nil"/>
          <w:bottom w:val="nil"/>
          <w:right w:val="nil"/>
          <w:between w:val="nil"/>
        </w:pBdr>
        <w:spacing w:before="234" w:line="229" w:lineRule="auto"/>
        <w:ind w:right="38"/>
        <w:jc w:val="both"/>
        <w:rPr>
          <w:rFonts w:ascii="Times" w:eastAsia="Times" w:hAnsi="Times" w:cs="Times"/>
          <w:b/>
          <w:bCs/>
          <w:color w:val="000000"/>
          <w:sz w:val="24"/>
          <w:szCs w:val="24"/>
          <w:lang w:val="en-US"/>
        </w:rPr>
      </w:pPr>
      <w:r w:rsidRPr="00A77DE2">
        <w:rPr>
          <w:rFonts w:ascii="Times" w:eastAsia="Times" w:hAnsi="Times" w:cs="Times"/>
          <w:color w:val="000000"/>
          <w:sz w:val="24"/>
          <w:szCs w:val="24"/>
          <w:lang w:val="en-US"/>
        </w:rPr>
        <w:t xml:space="preserve">French, K.E. </w:t>
      </w:r>
      <w:r w:rsidRPr="00A77DE2">
        <w:rPr>
          <w:rFonts w:ascii="Times" w:eastAsia="Times" w:hAnsi="Times" w:cs="Times"/>
          <w:b/>
          <w:color w:val="000000"/>
          <w:sz w:val="24"/>
          <w:szCs w:val="24"/>
          <w:lang w:val="en-US"/>
        </w:rPr>
        <w:t>Harnessing synthetic biology for sustainable development</w:t>
      </w:r>
      <w:r w:rsidRPr="00A77DE2">
        <w:rPr>
          <w:rFonts w:ascii="Times" w:eastAsia="Times" w:hAnsi="Times" w:cs="Times"/>
          <w:color w:val="000000"/>
          <w:sz w:val="24"/>
          <w:szCs w:val="24"/>
          <w:lang w:val="en-US"/>
        </w:rPr>
        <w:t>. </w:t>
      </w:r>
      <w:r w:rsidRPr="00A77DE2">
        <w:rPr>
          <w:rFonts w:ascii="Times" w:eastAsia="Times" w:hAnsi="Times" w:cs="Times"/>
          <w:i/>
          <w:iCs/>
          <w:color w:val="000000"/>
          <w:sz w:val="24"/>
          <w:szCs w:val="24"/>
          <w:lang w:val="en-US"/>
        </w:rPr>
        <w:t>Nat Sustain</w:t>
      </w:r>
      <w:r w:rsidRPr="00A77DE2">
        <w:rPr>
          <w:rFonts w:ascii="Times" w:eastAsia="Times" w:hAnsi="Times" w:cs="Times"/>
          <w:color w:val="000000"/>
          <w:sz w:val="24"/>
          <w:szCs w:val="24"/>
          <w:lang w:val="en-US"/>
        </w:rPr>
        <w:t> </w:t>
      </w:r>
      <w:r w:rsidRPr="00A77DE2">
        <w:rPr>
          <w:rFonts w:ascii="Times" w:eastAsia="Times" w:hAnsi="Times" w:cs="Times"/>
          <w:bCs/>
          <w:color w:val="000000"/>
          <w:sz w:val="24"/>
          <w:szCs w:val="24"/>
          <w:lang w:val="en-US"/>
        </w:rPr>
        <w:t>2</w:t>
      </w:r>
      <w:r w:rsidRPr="00A77DE2">
        <w:rPr>
          <w:rFonts w:ascii="Times" w:eastAsia="Times" w:hAnsi="Times" w:cs="Times"/>
          <w:color w:val="000000"/>
          <w:sz w:val="24"/>
          <w:szCs w:val="24"/>
          <w:lang w:val="en-US"/>
        </w:rPr>
        <w:t xml:space="preserve">, 250–252 (2019). </w:t>
      </w:r>
      <w:r>
        <w:rPr>
          <w:rFonts w:ascii="Times" w:eastAsia="Times" w:hAnsi="Times" w:cs="Times"/>
          <w:color w:val="000000"/>
          <w:sz w:val="24"/>
          <w:szCs w:val="24"/>
          <w:lang w:val="en-US"/>
        </w:rPr>
        <w:t xml:space="preserve">Available at: </w:t>
      </w:r>
      <w:r w:rsidRPr="00A77DE2">
        <w:rPr>
          <w:rFonts w:ascii="Times" w:eastAsia="Times" w:hAnsi="Times" w:cs="Times"/>
          <w:color w:val="000000"/>
          <w:sz w:val="24"/>
          <w:szCs w:val="24"/>
          <w:lang w:val="en-US"/>
        </w:rPr>
        <w:t>https://doi.org/10.1038/s41893-019-0270-x</w:t>
      </w:r>
      <w:r>
        <w:rPr>
          <w:rFonts w:ascii="Segoe UI" w:hAnsi="Segoe UI" w:cs="Segoe UI"/>
          <w:color w:val="222222"/>
          <w:shd w:val="clear" w:color="auto" w:fill="FFFFFF"/>
          <w:lang w:val="en-US"/>
        </w:rPr>
        <w:t>.</w:t>
      </w:r>
    </w:p>
    <w:p w14:paraId="74F7F428" w14:textId="484EDA00" w:rsidR="00A77DE2" w:rsidRPr="00A77DE2" w:rsidRDefault="00A77DE2" w:rsidP="00A77DE2">
      <w:pPr>
        <w:pStyle w:val="PargrafodaLista"/>
        <w:widowControl w:val="0"/>
        <w:numPr>
          <w:ilvl w:val="1"/>
          <w:numId w:val="3"/>
        </w:numPr>
        <w:pBdr>
          <w:top w:val="nil"/>
          <w:left w:val="nil"/>
          <w:bottom w:val="nil"/>
          <w:right w:val="nil"/>
          <w:between w:val="nil"/>
        </w:pBdr>
        <w:spacing w:before="234" w:line="229" w:lineRule="auto"/>
        <w:ind w:right="38"/>
        <w:jc w:val="both"/>
        <w:rPr>
          <w:rFonts w:ascii="Times" w:eastAsia="Times" w:hAnsi="Times" w:cs="Times"/>
          <w:b/>
          <w:bCs/>
          <w:color w:val="000000"/>
          <w:sz w:val="24"/>
          <w:szCs w:val="24"/>
          <w:lang w:val="en-US"/>
        </w:rPr>
      </w:pPr>
      <w:r w:rsidRPr="00795F84">
        <w:rPr>
          <w:rFonts w:ascii="Times" w:eastAsia="Times" w:hAnsi="Times" w:cs="Times"/>
          <w:color w:val="000000"/>
          <w:sz w:val="24"/>
          <w:szCs w:val="24"/>
          <w:lang w:val="en-US"/>
        </w:rPr>
        <w:t>Oldham et al., 2012</w:t>
      </w:r>
      <w:r>
        <w:rPr>
          <w:rFonts w:ascii="Times" w:eastAsia="Times" w:hAnsi="Times" w:cs="Times"/>
          <w:color w:val="000000"/>
          <w:sz w:val="24"/>
          <w:szCs w:val="24"/>
          <w:lang w:val="en-US"/>
        </w:rPr>
        <w:t xml:space="preserve">. </w:t>
      </w:r>
      <w:r w:rsidRPr="00A77DE2">
        <w:rPr>
          <w:rFonts w:ascii="Times" w:eastAsia="Times" w:hAnsi="Times" w:cs="Times"/>
          <w:b/>
          <w:bCs/>
          <w:color w:val="000000"/>
          <w:sz w:val="24"/>
          <w:szCs w:val="24"/>
          <w:lang w:val="en-US"/>
        </w:rPr>
        <w:t>Synthetic Biology: Mapping the Scientific Landscape</w:t>
      </w:r>
      <w:r>
        <w:rPr>
          <w:rFonts w:ascii="Times" w:eastAsia="Times" w:hAnsi="Times" w:cs="Times"/>
          <w:b/>
          <w:bCs/>
          <w:color w:val="000000"/>
          <w:sz w:val="24"/>
          <w:szCs w:val="24"/>
          <w:lang w:val="en-US"/>
        </w:rPr>
        <w:t xml:space="preserve">. </w:t>
      </w:r>
      <w:proofErr w:type="spellStart"/>
      <w:r w:rsidRPr="00A77DE2">
        <w:rPr>
          <w:rFonts w:ascii="Times" w:eastAsia="Times" w:hAnsi="Times" w:cs="Times"/>
          <w:bCs/>
          <w:color w:val="000000"/>
          <w:sz w:val="24"/>
          <w:szCs w:val="24"/>
          <w:lang w:val="en-US"/>
        </w:rPr>
        <w:t>PLoS</w:t>
      </w:r>
      <w:proofErr w:type="spellEnd"/>
      <w:r w:rsidRPr="00A77DE2">
        <w:rPr>
          <w:rFonts w:ascii="Times" w:eastAsia="Times" w:hAnsi="Times" w:cs="Times"/>
          <w:bCs/>
          <w:color w:val="000000"/>
          <w:sz w:val="24"/>
          <w:szCs w:val="24"/>
          <w:lang w:val="en-US"/>
        </w:rPr>
        <w:t xml:space="preserve"> ONE 7(4).</w:t>
      </w:r>
      <w:r>
        <w:rPr>
          <w:rFonts w:ascii="Times" w:eastAsia="Times" w:hAnsi="Times" w:cs="Times"/>
          <w:b/>
          <w:bCs/>
          <w:color w:val="000000"/>
          <w:sz w:val="24"/>
          <w:szCs w:val="24"/>
          <w:lang w:val="en-US"/>
        </w:rPr>
        <w:t xml:space="preserve"> </w:t>
      </w:r>
      <w:r>
        <w:rPr>
          <w:rFonts w:ascii="Times" w:eastAsia="Times" w:hAnsi="Times" w:cs="Times"/>
          <w:bCs/>
          <w:color w:val="000000"/>
          <w:sz w:val="24"/>
          <w:szCs w:val="24"/>
          <w:lang w:val="en-US"/>
        </w:rPr>
        <w:t xml:space="preserve">Available at: </w:t>
      </w:r>
      <w:r w:rsidRPr="00A77DE2">
        <w:rPr>
          <w:rFonts w:ascii="Times" w:eastAsia="Times" w:hAnsi="Times" w:cs="Times"/>
          <w:bCs/>
          <w:color w:val="000000"/>
          <w:sz w:val="24"/>
          <w:szCs w:val="24"/>
          <w:lang w:val="en-US"/>
        </w:rPr>
        <w:t>https://journals.plos.org/plosone/article/authors?id=10.1371/journal.pone.0034368</w:t>
      </w:r>
      <w:r>
        <w:rPr>
          <w:rFonts w:ascii="Times" w:eastAsia="Times" w:hAnsi="Times" w:cs="Times"/>
          <w:bCs/>
          <w:color w:val="000000"/>
          <w:sz w:val="24"/>
          <w:szCs w:val="24"/>
          <w:lang w:val="en-US"/>
        </w:rPr>
        <w:t xml:space="preserve">. </w:t>
      </w:r>
    </w:p>
    <w:p w14:paraId="03D97D46" w14:textId="2F29FC90" w:rsidR="00A77DE2" w:rsidRPr="00A77DE2" w:rsidRDefault="00A77DE2" w:rsidP="00A77DE2">
      <w:pPr>
        <w:pStyle w:val="PargrafodaLista"/>
        <w:widowControl w:val="0"/>
        <w:numPr>
          <w:ilvl w:val="1"/>
          <w:numId w:val="3"/>
        </w:numPr>
        <w:pBdr>
          <w:top w:val="nil"/>
          <w:left w:val="nil"/>
          <w:bottom w:val="nil"/>
          <w:right w:val="nil"/>
          <w:between w:val="nil"/>
        </w:pBdr>
        <w:spacing w:before="234" w:line="229" w:lineRule="auto"/>
        <w:ind w:right="38"/>
        <w:jc w:val="both"/>
        <w:rPr>
          <w:rFonts w:ascii="Times" w:eastAsia="Times" w:hAnsi="Times" w:cs="Times"/>
          <w:color w:val="000000"/>
          <w:sz w:val="24"/>
          <w:szCs w:val="24"/>
          <w:lang w:val="fr-FR"/>
        </w:rPr>
      </w:pPr>
      <w:proofErr w:type="spellStart"/>
      <w:r w:rsidRPr="00795F84">
        <w:rPr>
          <w:rFonts w:ascii="Times" w:eastAsia="Times" w:hAnsi="Times" w:cs="Times"/>
          <w:color w:val="000000"/>
          <w:sz w:val="24"/>
          <w:szCs w:val="24"/>
          <w:lang w:val="en-US"/>
        </w:rPr>
        <w:t>Shapira</w:t>
      </w:r>
      <w:proofErr w:type="spellEnd"/>
      <w:r w:rsidRPr="00795F84">
        <w:rPr>
          <w:rFonts w:ascii="Times" w:eastAsia="Times" w:hAnsi="Times" w:cs="Times"/>
          <w:color w:val="000000"/>
          <w:sz w:val="24"/>
          <w:szCs w:val="24"/>
          <w:lang w:val="en-US"/>
        </w:rPr>
        <w:t xml:space="preserve"> et al., 2017</w:t>
      </w:r>
      <w:r>
        <w:rPr>
          <w:rFonts w:ascii="Times" w:eastAsia="Times" w:hAnsi="Times" w:cs="Times"/>
          <w:color w:val="000000"/>
          <w:sz w:val="24"/>
          <w:szCs w:val="24"/>
          <w:lang w:val="en-US"/>
        </w:rPr>
        <w:t xml:space="preserve">. </w:t>
      </w:r>
      <w:r w:rsidRPr="00A77DE2">
        <w:rPr>
          <w:rFonts w:ascii="Times" w:eastAsia="Times" w:hAnsi="Times" w:cs="Times"/>
          <w:b/>
          <w:color w:val="000000"/>
          <w:sz w:val="24"/>
          <w:szCs w:val="24"/>
          <w:lang w:val="en-US"/>
        </w:rPr>
        <w:t>Tracking the emergence of synthetic biology</w:t>
      </w:r>
      <w:r>
        <w:rPr>
          <w:rFonts w:ascii="Times" w:eastAsia="Times" w:hAnsi="Times" w:cs="Times"/>
          <w:b/>
          <w:color w:val="000000"/>
          <w:sz w:val="24"/>
          <w:szCs w:val="24"/>
          <w:lang w:val="en-US"/>
        </w:rPr>
        <w:t xml:space="preserve">. </w:t>
      </w:r>
      <w:r w:rsidRPr="00A77DE2">
        <w:rPr>
          <w:rFonts w:ascii="Times" w:eastAsia="Times" w:hAnsi="Times" w:cs="Times"/>
          <w:iCs/>
          <w:color w:val="000000"/>
          <w:sz w:val="24"/>
          <w:szCs w:val="24"/>
          <w:lang w:val="fr-FR"/>
        </w:rPr>
        <w:t>Scientometrics</w:t>
      </w:r>
      <w:r>
        <w:rPr>
          <w:rFonts w:ascii="Times" w:eastAsia="Times" w:hAnsi="Times" w:cs="Times"/>
          <w:color w:val="000000"/>
          <w:sz w:val="24"/>
          <w:szCs w:val="24"/>
          <w:lang w:val="fr-FR"/>
        </w:rPr>
        <w:t xml:space="preserve">, </w:t>
      </w:r>
      <w:r w:rsidRPr="00A77DE2">
        <w:rPr>
          <w:rFonts w:ascii="Times" w:eastAsia="Times" w:hAnsi="Times" w:cs="Times"/>
          <w:bCs/>
          <w:color w:val="000000"/>
          <w:sz w:val="24"/>
          <w:szCs w:val="24"/>
          <w:lang w:val="fr-FR"/>
        </w:rPr>
        <w:t>volume 112</w:t>
      </w:r>
      <w:r w:rsidRPr="00A77DE2">
        <w:rPr>
          <w:rFonts w:ascii="Times" w:eastAsia="Times" w:hAnsi="Times" w:cs="Times"/>
          <w:i/>
          <w:color w:val="000000"/>
          <w:sz w:val="24"/>
          <w:szCs w:val="24"/>
          <w:lang w:val="fr-FR"/>
        </w:rPr>
        <w:t>, </w:t>
      </w:r>
      <w:r w:rsidRPr="00A77DE2">
        <w:rPr>
          <w:rFonts w:ascii="Times" w:eastAsia="Times" w:hAnsi="Times" w:cs="Times"/>
          <w:color w:val="000000"/>
          <w:sz w:val="24"/>
          <w:szCs w:val="24"/>
          <w:lang w:val="fr-FR"/>
        </w:rPr>
        <w:t>pages 1439–1469 (2017).</w:t>
      </w:r>
      <w:r w:rsidRPr="00A77DE2">
        <w:rPr>
          <w:rFonts w:ascii="Times" w:eastAsia="Times" w:hAnsi="Times" w:cs="Times"/>
          <w:i/>
          <w:color w:val="000000"/>
          <w:sz w:val="24"/>
          <w:szCs w:val="24"/>
          <w:lang w:val="fr-FR"/>
        </w:rPr>
        <w:t xml:space="preserve"> </w:t>
      </w:r>
      <w:r w:rsidRPr="00A77DE2">
        <w:rPr>
          <w:rFonts w:ascii="Times" w:eastAsia="Times" w:hAnsi="Times" w:cs="Times"/>
          <w:color w:val="000000"/>
          <w:sz w:val="24"/>
          <w:szCs w:val="24"/>
          <w:lang w:val="fr-FR"/>
        </w:rPr>
        <w:t xml:space="preserve">Available at: https://link.springer.com/article/10.1007/s11192-017-2452-5. </w:t>
      </w:r>
    </w:p>
    <w:p w14:paraId="66670D40" w14:textId="015A3603" w:rsidR="00A77DE2" w:rsidRPr="00A77DE2" w:rsidRDefault="00A77DE2" w:rsidP="00A77DE2">
      <w:pPr>
        <w:widowControl w:val="0"/>
        <w:pBdr>
          <w:top w:val="nil"/>
          <w:left w:val="nil"/>
          <w:bottom w:val="nil"/>
          <w:right w:val="nil"/>
          <w:between w:val="nil"/>
        </w:pBdr>
        <w:spacing w:before="234" w:line="229" w:lineRule="auto"/>
        <w:ind w:left="734" w:right="38"/>
        <w:jc w:val="both"/>
        <w:rPr>
          <w:rFonts w:ascii="Times" w:eastAsia="Times" w:hAnsi="Times" w:cs="Times"/>
          <w:color w:val="000000"/>
          <w:sz w:val="24"/>
          <w:szCs w:val="24"/>
          <w:lang w:val="fr-FR"/>
        </w:rPr>
      </w:pPr>
    </w:p>
    <w:sectPr w:rsidR="00A77DE2" w:rsidRPr="00A77DE2">
      <w:pgSz w:w="11900" w:h="16820"/>
      <w:pgMar w:top="1065" w:right="1072" w:bottom="1286" w:left="1127"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0588C"/>
    <w:multiLevelType w:val="hybridMultilevel"/>
    <w:tmpl w:val="628AC60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nsid w:val="42376DC8"/>
    <w:multiLevelType w:val="hybridMultilevel"/>
    <w:tmpl w:val="1326FD86"/>
    <w:lvl w:ilvl="0" w:tplc="3B5CAD8A">
      <w:numFmt w:val="bullet"/>
      <w:lvlText w:val="-"/>
      <w:lvlJc w:val="left"/>
      <w:pPr>
        <w:ind w:left="374" w:hanging="360"/>
      </w:pPr>
      <w:rPr>
        <w:rFonts w:ascii="Times" w:eastAsia="Times" w:hAnsi="Times" w:cs="Times" w:hint="default"/>
      </w:rPr>
    </w:lvl>
    <w:lvl w:ilvl="1" w:tplc="04160003">
      <w:start w:val="1"/>
      <w:numFmt w:val="bullet"/>
      <w:lvlText w:val="o"/>
      <w:lvlJc w:val="left"/>
      <w:pPr>
        <w:ind w:left="1094" w:hanging="360"/>
      </w:pPr>
      <w:rPr>
        <w:rFonts w:ascii="Courier New" w:hAnsi="Courier New" w:cs="Courier New" w:hint="default"/>
      </w:rPr>
    </w:lvl>
    <w:lvl w:ilvl="2" w:tplc="04160005" w:tentative="1">
      <w:start w:val="1"/>
      <w:numFmt w:val="bullet"/>
      <w:lvlText w:val=""/>
      <w:lvlJc w:val="left"/>
      <w:pPr>
        <w:ind w:left="1814" w:hanging="360"/>
      </w:pPr>
      <w:rPr>
        <w:rFonts w:ascii="Wingdings" w:hAnsi="Wingdings" w:hint="default"/>
      </w:rPr>
    </w:lvl>
    <w:lvl w:ilvl="3" w:tplc="04160001" w:tentative="1">
      <w:start w:val="1"/>
      <w:numFmt w:val="bullet"/>
      <w:lvlText w:val=""/>
      <w:lvlJc w:val="left"/>
      <w:pPr>
        <w:ind w:left="2534" w:hanging="360"/>
      </w:pPr>
      <w:rPr>
        <w:rFonts w:ascii="Symbol" w:hAnsi="Symbol" w:hint="default"/>
      </w:rPr>
    </w:lvl>
    <w:lvl w:ilvl="4" w:tplc="04160003" w:tentative="1">
      <w:start w:val="1"/>
      <w:numFmt w:val="bullet"/>
      <w:lvlText w:val="o"/>
      <w:lvlJc w:val="left"/>
      <w:pPr>
        <w:ind w:left="3254" w:hanging="360"/>
      </w:pPr>
      <w:rPr>
        <w:rFonts w:ascii="Courier New" w:hAnsi="Courier New" w:cs="Courier New" w:hint="default"/>
      </w:rPr>
    </w:lvl>
    <w:lvl w:ilvl="5" w:tplc="04160005" w:tentative="1">
      <w:start w:val="1"/>
      <w:numFmt w:val="bullet"/>
      <w:lvlText w:val=""/>
      <w:lvlJc w:val="left"/>
      <w:pPr>
        <w:ind w:left="3974" w:hanging="360"/>
      </w:pPr>
      <w:rPr>
        <w:rFonts w:ascii="Wingdings" w:hAnsi="Wingdings" w:hint="default"/>
      </w:rPr>
    </w:lvl>
    <w:lvl w:ilvl="6" w:tplc="04160001" w:tentative="1">
      <w:start w:val="1"/>
      <w:numFmt w:val="bullet"/>
      <w:lvlText w:val=""/>
      <w:lvlJc w:val="left"/>
      <w:pPr>
        <w:ind w:left="4694" w:hanging="360"/>
      </w:pPr>
      <w:rPr>
        <w:rFonts w:ascii="Symbol" w:hAnsi="Symbol" w:hint="default"/>
      </w:rPr>
    </w:lvl>
    <w:lvl w:ilvl="7" w:tplc="04160003" w:tentative="1">
      <w:start w:val="1"/>
      <w:numFmt w:val="bullet"/>
      <w:lvlText w:val="o"/>
      <w:lvlJc w:val="left"/>
      <w:pPr>
        <w:ind w:left="5414" w:hanging="360"/>
      </w:pPr>
      <w:rPr>
        <w:rFonts w:ascii="Courier New" w:hAnsi="Courier New" w:cs="Courier New" w:hint="default"/>
      </w:rPr>
    </w:lvl>
    <w:lvl w:ilvl="8" w:tplc="04160005" w:tentative="1">
      <w:start w:val="1"/>
      <w:numFmt w:val="bullet"/>
      <w:lvlText w:val=""/>
      <w:lvlJc w:val="left"/>
      <w:pPr>
        <w:ind w:left="6134" w:hanging="360"/>
      </w:pPr>
      <w:rPr>
        <w:rFonts w:ascii="Wingdings" w:hAnsi="Wingdings" w:hint="default"/>
      </w:rPr>
    </w:lvl>
  </w:abstractNum>
  <w:abstractNum w:abstractNumId="2">
    <w:nsid w:val="551A1D07"/>
    <w:multiLevelType w:val="hybridMultilevel"/>
    <w:tmpl w:val="A3F21474"/>
    <w:lvl w:ilvl="0" w:tplc="0416000F">
      <w:start w:val="1"/>
      <w:numFmt w:val="decimal"/>
      <w:lvlText w:val="%1."/>
      <w:lvlJc w:val="left"/>
      <w:pPr>
        <w:ind w:left="753" w:hanging="360"/>
      </w:pPr>
    </w:lvl>
    <w:lvl w:ilvl="1" w:tplc="04160019" w:tentative="1">
      <w:start w:val="1"/>
      <w:numFmt w:val="lowerLetter"/>
      <w:lvlText w:val="%2."/>
      <w:lvlJc w:val="left"/>
      <w:pPr>
        <w:ind w:left="1473" w:hanging="360"/>
      </w:pPr>
    </w:lvl>
    <w:lvl w:ilvl="2" w:tplc="0416001B" w:tentative="1">
      <w:start w:val="1"/>
      <w:numFmt w:val="lowerRoman"/>
      <w:lvlText w:val="%3."/>
      <w:lvlJc w:val="right"/>
      <w:pPr>
        <w:ind w:left="2193" w:hanging="180"/>
      </w:pPr>
    </w:lvl>
    <w:lvl w:ilvl="3" w:tplc="0416000F" w:tentative="1">
      <w:start w:val="1"/>
      <w:numFmt w:val="decimal"/>
      <w:lvlText w:val="%4."/>
      <w:lvlJc w:val="left"/>
      <w:pPr>
        <w:ind w:left="2913" w:hanging="360"/>
      </w:pPr>
    </w:lvl>
    <w:lvl w:ilvl="4" w:tplc="04160019" w:tentative="1">
      <w:start w:val="1"/>
      <w:numFmt w:val="lowerLetter"/>
      <w:lvlText w:val="%5."/>
      <w:lvlJc w:val="left"/>
      <w:pPr>
        <w:ind w:left="3633" w:hanging="360"/>
      </w:pPr>
    </w:lvl>
    <w:lvl w:ilvl="5" w:tplc="0416001B" w:tentative="1">
      <w:start w:val="1"/>
      <w:numFmt w:val="lowerRoman"/>
      <w:lvlText w:val="%6."/>
      <w:lvlJc w:val="right"/>
      <w:pPr>
        <w:ind w:left="4353" w:hanging="180"/>
      </w:pPr>
    </w:lvl>
    <w:lvl w:ilvl="6" w:tplc="0416000F" w:tentative="1">
      <w:start w:val="1"/>
      <w:numFmt w:val="decimal"/>
      <w:lvlText w:val="%7."/>
      <w:lvlJc w:val="left"/>
      <w:pPr>
        <w:ind w:left="5073" w:hanging="360"/>
      </w:pPr>
    </w:lvl>
    <w:lvl w:ilvl="7" w:tplc="04160019" w:tentative="1">
      <w:start w:val="1"/>
      <w:numFmt w:val="lowerLetter"/>
      <w:lvlText w:val="%8."/>
      <w:lvlJc w:val="left"/>
      <w:pPr>
        <w:ind w:left="5793" w:hanging="360"/>
      </w:pPr>
    </w:lvl>
    <w:lvl w:ilvl="8" w:tplc="0416001B" w:tentative="1">
      <w:start w:val="1"/>
      <w:numFmt w:val="lowerRoman"/>
      <w:lvlText w:val="%9."/>
      <w:lvlJc w:val="right"/>
      <w:pPr>
        <w:ind w:left="651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8D9"/>
    <w:rsid w:val="00017F6D"/>
    <w:rsid w:val="001B4B4D"/>
    <w:rsid w:val="004A2DE0"/>
    <w:rsid w:val="005570A8"/>
    <w:rsid w:val="00795F84"/>
    <w:rsid w:val="00A77DE2"/>
    <w:rsid w:val="00B318A6"/>
    <w:rsid w:val="00C70CB0"/>
    <w:rsid w:val="00D118D9"/>
    <w:rsid w:val="00E87E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DB9076-5EEA-4336-89FE-A1B3A59B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017F6D"/>
    <w:pPr>
      <w:tabs>
        <w:tab w:val="center" w:pos="4252"/>
        <w:tab w:val="right" w:pos="8504"/>
      </w:tabs>
      <w:spacing w:line="240" w:lineRule="auto"/>
    </w:pPr>
    <w:rPr>
      <w:rFonts w:ascii="Calibri" w:eastAsia="Calibri" w:hAnsi="Calibri" w:cs="Times New Roman"/>
      <w:lang w:eastAsia="en-US"/>
    </w:rPr>
  </w:style>
  <w:style w:type="character" w:customStyle="1" w:styleId="CabealhoChar">
    <w:name w:val="Cabeçalho Char"/>
    <w:basedOn w:val="Fontepargpadro"/>
    <w:link w:val="Cabealho"/>
    <w:uiPriority w:val="99"/>
    <w:rsid w:val="00017F6D"/>
    <w:rPr>
      <w:rFonts w:ascii="Calibri" w:eastAsia="Calibri" w:hAnsi="Calibri" w:cs="Times New Roman"/>
      <w:lang w:eastAsia="en-US"/>
    </w:rPr>
  </w:style>
  <w:style w:type="paragraph" w:styleId="Textodebalo">
    <w:name w:val="Balloon Text"/>
    <w:basedOn w:val="Normal"/>
    <w:link w:val="TextodebaloChar"/>
    <w:uiPriority w:val="99"/>
    <w:semiHidden/>
    <w:unhideWhenUsed/>
    <w:rsid w:val="005570A8"/>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570A8"/>
    <w:rPr>
      <w:rFonts w:ascii="Segoe UI" w:hAnsi="Segoe UI" w:cs="Segoe UI"/>
      <w:sz w:val="18"/>
      <w:szCs w:val="18"/>
    </w:rPr>
  </w:style>
  <w:style w:type="paragraph" w:styleId="PargrafodaLista">
    <w:name w:val="List Paragraph"/>
    <w:basedOn w:val="Normal"/>
    <w:uiPriority w:val="34"/>
    <w:qFormat/>
    <w:rsid w:val="00B318A6"/>
    <w:pPr>
      <w:ind w:left="720"/>
      <w:contextualSpacing/>
    </w:pPr>
  </w:style>
  <w:style w:type="character" w:styleId="Hyperlink">
    <w:name w:val="Hyperlink"/>
    <w:basedOn w:val="Fontepargpadro"/>
    <w:uiPriority w:val="99"/>
    <w:unhideWhenUsed/>
    <w:rsid w:val="00A77DE2"/>
    <w:rPr>
      <w:color w:val="0000FF" w:themeColor="hyperlink"/>
      <w:u w:val="single"/>
    </w:rPr>
  </w:style>
  <w:style w:type="character" w:customStyle="1" w:styleId="u-visually-hidden">
    <w:name w:val="u-visually-hidden"/>
    <w:basedOn w:val="Fontepargpadro"/>
    <w:rsid w:val="00A77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549310">
      <w:bodyDiv w:val="1"/>
      <w:marLeft w:val="0"/>
      <w:marRight w:val="0"/>
      <w:marTop w:val="0"/>
      <w:marBottom w:val="0"/>
      <w:divBdr>
        <w:top w:val="none" w:sz="0" w:space="0" w:color="auto"/>
        <w:left w:val="none" w:sz="0" w:space="0" w:color="auto"/>
        <w:bottom w:val="none" w:sz="0" w:space="0" w:color="auto"/>
        <w:right w:val="none" w:sz="0" w:space="0" w:color="auto"/>
      </w:divBdr>
    </w:div>
    <w:div w:id="724061870">
      <w:bodyDiv w:val="1"/>
      <w:marLeft w:val="0"/>
      <w:marRight w:val="0"/>
      <w:marTop w:val="0"/>
      <w:marBottom w:val="0"/>
      <w:divBdr>
        <w:top w:val="none" w:sz="0" w:space="0" w:color="auto"/>
        <w:left w:val="none" w:sz="0" w:space="0" w:color="auto"/>
        <w:bottom w:val="none" w:sz="0" w:space="0" w:color="auto"/>
        <w:right w:val="none" w:sz="0" w:space="0" w:color="auto"/>
      </w:divBdr>
    </w:div>
    <w:div w:id="1162158885">
      <w:bodyDiv w:val="1"/>
      <w:marLeft w:val="0"/>
      <w:marRight w:val="0"/>
      <w:marTop w:val="0"/>
      <w:marBottom w:val="0"/>
      <w:divBdr>
        <w:top w:val="none" w:sz="0" w:space="0" w:color="auto"/>
        <w:left w:val="none" w:sz="0" w:space="0" w:color="auto"/>
        <w:bottom w:val="none" w:sz="0" w:space="0" w:color="auto"/>
        <w:right w:val="none" w:sz="0" w:space="0" w:color="auto"/>
      </w:divBdr>
    </w:div>
    <w:div w:id="1249268888">
      <w:bodyDiv w:val="1"/>
      <w:marLeft w:val="0"/>
      <w:marRight w:val="0"/>
      <w:marTop w:val="0"/>
      <w:marBottom w:val="0"/>
      <w:divBdr>
        <w:top w:val="none" w:sz="0" w:space="0" w:color="auto"/>
        <w:left w:val="none" w:sz="0" w:space="0" w:color="auto"/>
        <w:bottom w:val="none" w:sz="0" w:space="0" w:color="auto"/>
        <w:right w:val="none" w:sz="0" w:space="0" w:color="auto"/>
      </w:divBdr>
    </w:div>
    <w:div w:id="1722051977">
      <w:bodyDiv w:val="1"/>
      <w:marLeft w:val="0"/>
      <w:marRight w:val="0"/>
      <w:marTop w:val="0"/>
      <w:marBottom w:val="0"/>
      <w:divBdr>
        <w:top w:val="none" w:sz="0" w:space="0" w:color="auto"/>
        <w:left w:val="none" w:sz="0" w:space="0" w:color="auto"/>
        <w:bottom w:val="none" w:sz="0" w:space="0" w:color="auto"/>
        <w:right w:val="none" w:sz="0" w:space="0" w:color="auto"/>
      </w:divBdr>
    </w:div>
    <w:div w:id="2072000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4DA51-1B25-4677-AF38-0F2238CD0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1694</Words>
  <Characters>9151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 Eduardo Andrade de Souza</dc:creator>
  <cp:lastModifiedBy>Luiz Eduardo Andrade de Souza</cp:lastModifiedBy>
  <cp:revision>2</cp:revision>
  <dcterms:created xsi:type="dcterms:W3CDTF">2023-03-15T21:31:00Z</dcterms:created>
  <dcterms:modified xsi:type="dcterms:W3CDTF">2023-03-15T21:31:00Z</dcterms:modified>
</cp:coreProperties>
</file>