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8C911" w14:textId="77777777" w:rsidR="00EB4059" w:rsidRPr="00191F26" w:rsidRDefault="00EB4059" w:rsidP="00EB4059">
      <w:pPr>
        <w:rPr>
          <w:rFonts w:asciiTheme="majorHAnsi" w:hAnsiTheme="majorHAnsi" w:cstheme="majorHAnsi"/>
          <w:color w:val="auto"/>
          <w:sz w:val="22"/>
          <w:szCs w:val="22"/>
        </w:rPr>
      </w:pPr>
    </w:p>
    <w:p w14:paraId="4AC2DB68" w14:textId="77777777" w:rsidR="00EB4059" w:rsidRPr="00191F26" w:rsidRDefault="00EB4059" w:rsidP="00EB4059">
      <w:pPr>
        <w:rPr>
          <w:rFonts w:asciiTheme="majorHAnsi" w:hAnsiTheme="majorHAnsi" w:cstheme="majorHAnsi"/>
          <w:color w:val="auto"/>
          <w:sz w:val="22"/>
          <w:szCs w:val="22"/>
        </w:rPr>
      </w:pPr>
    </w:p>
    <w:p w14:paraId="15DA94F1" w14:textId="77777777" w:rsidR="006C7651" w:rsidRPr="00191F26" w:rsidRDefault="006C7651" w:rsidP="0064634C">
      <w:pPr>
        <w:tabs>
          <w:tab w:val="clear" w:pos="227"/>
        </w:tabs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bCs/>
          <w:sz w:val="22"/>
          <w:szCs w:val="22"/>
        </w:rPr>
      </w:pPr>
    </w:p>
    <w:p w14:paraId="6525914C" w14:textId="7B23CB43" w:rsidR="00406456" w:rsidRDefault="00941995" w:rsidP="0064634C">
      <w:pPr>
        <w:tabs>
          <w:tab w:val="clear" w:pos="227"/>
        </w:tabs>
        <w:autoSpaceDE w:val="0"/>
        <w:autoSpaceDN w:val="0"/>
        <w:adjustRightInd w:val="0"/>
        <w:spacing w:line="240" w:lineRule="auto"/>
        <w:rPr>
          <w:rFonts w:asciiTheme="majorHAnsi" w:eastAsia="Times New Roman" w:hAnsiTheme="majorHAnsi" w:cstheme="majorHAnsi"/>
          <w:color w:val="000000"/>
          <w:sz w:val="22"/>
          <w:szCs w:val="22"/>
        </w:rPr>
      </w:pPr>
      <w:r>
        <w:rPr>
          <w:rFonts w:asciiTheme="majorHAnsi" w:eastAsia="Times New Roman" w:hAnsiTheme="majorHAnsi" w:cstheme="majorHAnsi"/>
          <w:color w:val="000000"/>
          <w:sz w:val="22"/>
          <w:szCs w:val="22"/>
        </w:rPr>
        <w:fldChar w:fldCharType="begin"/>
      </w:r>
      <w:r>
        <w:rPr>
          <w:rFonts w:asciiTheme="majorHAnsi" w:eastAsia="Times New Roman" w:hAnsiTheme="majorHAnsi" w:cstheme="majorHAnsi"/>
          <w:color w:val="000000"/>
          <w:sz w:val="22"/>
          <w:szCs w:val="22"/>
        </w:rPr>
        <w:instrText xml:space="preserve"> DATE \@ "MMMM d, yyyy" </w:instrText>
      </w:r>
      <w:r>
        <w:rPr>
          <w:rFonts w:asciiTheme="majorHAnsi" w:eastAsia="Times New Roman" w:hAnsiTheme="majorHAnsi" w:cstheme="majorHAnsi"/>
          <w:color w:val="000000"/>
          <w:sz w:val="22"/>
          <w:szCs w:val="22"/>
        </w:rPr>
        <w:fldChar w:fldCharType="separate"/>
      </w:r>
      <w:r w:rsidR="007E73BE">
        <w:rPr>
          <w:rFonts w:asciiTheme="majorHAnsi" w:eastAsia="Times New Roman" w:hAnsiTheme="majorHAnsi" w:cstheme="majorHAnsi"/>
          <w:noProof/>
          <w:color w:val="000000"/>
          <w:sz w:val="22"/>
          <w:szCs w:val="22"/>
        </w:rPr>
        <w:t>March 1</w:t>
      </w:r>
      <w:r w:rsidR="003C76BC">
        <w:rPr>
          <w:rFonts w:asciiTheme="majorHAnsi" w:eastAsia="Times New Roman" w:hAnsiTheme="majorHAnsi" w:cstheme="majorHAnsi"/>
          <w:noProof/>
          <w:color w:val="000000"/>
          <w:sz w:val="22"/>
          <w:szCs w:val="22"/>
        </w:rPr>
        <w:t>3</w:t>
      </w:r>
      <w:r w:rsidR="007E73BE">
        <w:rPr>
          <w:rFonts w:asciiTheme="majorHAnsi" w:eastAsia="Times New Roman" w:hAnsiTheme="majorHAnsi" w:cstheme="majorHAnsi"/>
          <w:noProof/>
          <w:color w:val="000000"/>
          <w:sz w:val="22"/>
          <w:szCs w:val="22"/>
        </w:rPr>
        <w:t>, 2026</w:t>
      </w:r>
      <w:r>
        <w:rPr>
          <w:rFonts w:asciiTheme="majorHAnsi" w:eastAsia="Times New Roman" w:hAnsiTheme="majorHAnsi" w:cstheme="majorHAnsi"/>
          <w:color w:val="000000"/>
          <w:sz w:val="22"/>
          <w:szCs w:val="22"/>
        </w:rPr>
        <w:fldChar w:fldCharType="end"/>
      </w:r>
    </w:p>
    <w:p w14:paraId="2054BD4D" w14:textId="77777777" w:rsidR="00941995" w:rsidRDefault="00941995" w:rsidP="0064634C">
      <w:pPr>
        <w:tabs>
          <w:tab w:val="clear" w:pos="227"/>
        </w:tabs>
        <w:autoSpaceDE w:val="0"/>
        <w:autoSpaceDN w:val="0"/>
        <w:adjustRightInd w:val="0"/>
        <w:spacing w:line="240" w:lineRule="auto"/>
        <w:rPr>
          <w:rFonts w:asciiTheme="majorHAnsi" w:eastAsia="Times New Roman" w:hAnsiTheme="majorHAnsi" w:cstheme="majorHAnsi"/>
          <w:color w:val="000000"/>
          <w:sz w:val="22"/>
          <w:szCs w:val="22"/>
        </w:rPr>
      </w:pPr>
    </w:p>
    <w:p w14:paraId="3571D5D9" w14:textId="1D6EB0EA" w:rsidR="00406456" w:rsidRPr="00406456" w:rsidRDefault="002829CD" w:rsidP="00406456">
      <w:pPr>
        <w:tabs>
          <w:tab w:val="clear" w:pos="227"/>
        </w:tabs>
        <w:autoSpaceDE w:val="0"/>
        <w:autoSpaceDN w:val="0"/>
        <w:adjustRightInd w:val="0"/>
        <w:spacing w:line="240" w:lineRule="auto"/>
        <w:rPr>
          <w:rFonts w:asciiTheme="majorHAnsi" w:eastAsia="Times New Roman" w:hAnsiTheme="majorHAnsi" w:cstheme="majorHAnsi"/>
          <w:color w:val="000000"/>
          <w:sz w:val="22"/>
          <w:szCs w:val="22"/>
        </w:rPr>
      </w:pPr>
      <w:r>
        <w:rPr>
          <w:rFonts w:asciiTheme="majorHAnsi" w:eastAsia="Times New Roman" w:hAnsiTheme="majorHAnsi" w:cstheme="majorHAnsi"/>
          <w:color w:val="000000"/>
          <w:sz w:val="22"/>
          <w:szCs w:val="22"/>
        </w:rPr>
        <w:t>Ms. Astrid Schomaker</w:t>
      </w:r>
    </w:p>
    <w:p w14:paraId="6B25ABBD" w14:textId="6A23C92C" w:rsidR="00406456" w:rsidRPr="00406456" w:rsidRDefault="004C70EE" w:rsidP="00406456">
      <w:pPr>
        <w:tabs>
          <w:tab w:val="clear" w:pos="227"/>
        </w:tabs>
        <w:autoSpaceDE w:val="0"/>
        <w:autoSpaceDN w:val="0"/>
        <w:adjustRightInd w:val="0"/>
        <w:spacing w:line="240" w:lineRule="auto"/>
        <w:rPr>
          <w:rFonts w:asciiTheme="majorHAnsi" w:eastAsia="Times New Roman" w:hAnsiTheme="majorHAnsi" w:cstheme="majorHAnsi"/>
          <w:color w:val="000000"/>
          <w:sz w:val="22"/>
          <w:szCs w:val="22"/>
        </w:rPr>
      </w:pPr>
      <w:r>
        <w:rPr>
          <w:rFonts w:asciiTheme="majorHAnsi" w:eastAsia="Times New Roman" w:hAnsiTheme="majorHAnsi" w:cstheme="majorHAnsi"/>
          <w:color w:val="000000"/>
          <w:sz w:val="22"/>
          <w:szCs w:val="22"/>
        </w:rPr>
        <w:t>Executive Secretary</w:t>
      </w:r>
    </w:p>
    <w:p w14:paraId="18A736CD" w14:textId="77777777" w:rsidR="004C70EE" w:rsidRDefault="00406456" w:rsidP="00406456">
      <w:pPr>
        <w:tabs>
          <w:tab w:val="clear" w:pos="227"/>
        </w:tabs>
        <w:autoSpaceDE w:val="0"/>
        <w:autoSpaceDN w:val="0"/>
        <w:adjustRightInd w:val="0"/>
        <w:spacing w:line="240" w:lineRule="auto"/>
        <w:rPr>
          <w:rFonts w:asciiTheme="majorHAnsi" w:eastAsia="Times New Roman" w:hAnsiTheme="majorHAnsi" w:cstheme="majorHAnsi"/>
          <w:color w:val="000000"/>
          <w:sz w:val="22"/>
          <w:szCs w:val="22"/>
        </w:rPr>
      </w:pPr>
      <w:r w:rsidRPr="00406456">
        <w:rPr>
          <w:rFonts w:asciiTheme="majorHAnsi" w:eastAsia="Times New Roman" w:hAnsiTheme="majorHAnsi" w:cstheme="majorHAnsi"/>
          <w:color w:val="000000"/>
          <w:sz w:val="22"/>
          <w:szCs w:val="22"/>
        </w:rPr>
        <w:t>Secretariat of the Convention on Biological Diversity</w:t>
      </w:r>
    </w:p>
    <w:p w14:paraId="1F3A7490" w14:textId="2B91EFBF" w:rsidR="00406456" w:rsidRPr="006B0647" w:rsidRDefault="00406456" w:rsidP="00406456">
      <w:pPr>
        <w:tabs>
          <w:tab w:val="clear" w:pos="227"/>
        </w:tabs>
        <w:autoSpaceDE w:val="0"/>
        <w:autoSpaceDN w:val="0"/>
        <w:adjustRightInd w:val="0"/>
        <w:spacing w:line="240" w:lineRule="auto"/>
        <w:rPr>
          <w:rFonts w:asciiTheme="majorHAnsi" w:eastAsia="Times New Roman" w:hAnsiTheme="majorHAnsi" w:cstheme="majorHAnsi"/>
          <w:color w:val="000000"/>
          <w:sz w:val="22"/>
          <w:szCs w:val="22"/>
          <w:lang w:val="fr-FR"/>
        </w:rPr>
      </w:pPr>
      <w:r w:rsidRPr="006B0647">
        <w:rPr>
          <w:rFonts w:asciiTheme="majorHAnsi" w:eastAsia="Times New Roman" w:hAnsiTheme="majorHAnsi" w:cstheme="majorHAnsi"/>
          <w:color w:val="000000"/>
          <w:sz w:val="22"/>
          <w:szCs w:val="22"/>
          <w:lang w:val="fr-FR"/>
        </w:rPr>
        <w:t xml:space="preserve">United Nations </w:t>
      </w:r>
      <w:proofErr w:type="spellStart"/>
      <w:r w:rsidRPr="006B0647">
        <w:rPr>
          <w:rFonts w:asciiTheme="majorHAnsi" w:eastAsia="Times New Roman" w:hAnsiTheme="majorHAnsi" w:cstheme="majorHAnsi"/>
          <w:color w:val="000000"/>
          <w:sz w:val="22"/>
          <w:szCs w:val="22"/>
          <w:lang w:val="fr-FR"/>
        </w:rPr>
        <w:t>Environment</w:t>
      </w:r>
      <w:proofErr w:type="spellEnd"/>
      <w:r w:rsidRPr="006B0647">
        <w:rPr>
          <w:rFonts w:asciiTheme="majorHAnsi" w:eastAsia="Times New Roman" w:hAnsiTheme="majorHAnsi" w:cstheme="majorHAnsi"/>
          <w:color w:val="000000"/>
          <w:sz w:val="22"/>
          <w:szCs w:val="22"/>
          <w:lang w:val="fr-FR"/>
        </w:rPr>
        <w:t xml:space="preserve"> Programme</w:t>
      </w:r>
    </w:p>
    <w:p w14:paraId="20967861" w14:textId="77777777" w:rsidR="00406456" w:rsidRPr="00247433" w:rsidRDefault="00406456" w:rsidP="00406456">
      <w:pPr>
        <w:tabs>
          <w:tab w:val="clear" w:pos="227"/>
        </w:tabs>
        <w:autoSpaceDE w:val="0"/>
        <w:autoSpaceDN w:val="0"/>
        <w:adjustRightInd w:val="0"/>
        <w:spacing w:line="240" w:lineRule="auto"/>
        <w:rPr>
          <w:rFonts w:asciiTheme="majorHAnsi" w:eastAsia="Times New Roman" w:hAnsiTheme="majorHAnsi" w:cstheme="majorHAnsi"/>
          <w:color w:val="000000"/>
          <w:sz w:val="22"/>
          <w:szCs w:val="22"/>
          <w:lang w:val="fr-BE"/>
        </w:rPr>
      </w:pPr>
      <w:r w:rsidRPr="00247433">
        <w:rPr>
          <w:rFonts w:asciiTheme="majorHAnsi" w:eastAsia="Times New Roman" w:hAnsiTheme="majorHAnsi" w:cstheme="majorHAnsi"/>
          <w:color w:val="000000"/>
          <w:sz w:val="22"/>
          <w:szCs w:val="22"/>
          <w:lang w:val="fr-BE"/>
        </w:rPr>
        <w:t>413 Saint-Jacques Street, Suite 800</w:t>
      </w:r>
    </w:p>
    <w:p w14:paraId="47141CB4" w14:textId="699DED8B" w:rsidR="00406456" w:rsidRPr="006B0647" w:rsidRDefault="00406456" w:rsidP="00406456">
      <w:pPr>
        <w:tabs>
          <w:tab w:val="clear" w:pos="227"/>
        </w:tabs>
        <w:autoSpaceDE w:val="0"/>
        <w:autoSpaceDN w:val="0"/>
        <w:adjustRightInd w:val="0"/>
        <w:spacing w:line="240" w:lineRule="auto"/>
        <w:rPr>
          <w:rFonts w:asciiTheme="majorHAnsi" w:eastAsia="Times New Roman" w:hAnsiTheme="majorHAnsi" w:cstheme="majorHAnsi"/>
          <w:color w:val="000000"/>
          <w:sz w:val="22"/>
          <w:szCs w:val="22"/>
          <w:lang w:val="es-ES"/>
        </w:rPr>
      </w:pPr>
      <w:r w:rsidRPr="006B0647">
        <w:rPr>
          <w:rFonts w:asciiTheme="majorHAnsi" w:eastAsia="Times New Roman" w:hAnsiTheme="majorHAnsi" w:cstheme="majorHAnsi"/>
          <w:color w:val="000000"/>
          <w:sz w:val="22"/>
          <w:szCs w:val="22"/>
          <w:lang w:val="es-ES"/>
        </w:rPr>
        <w:t xml:space="preserve">Montreal, Quebec </w:t>
      </w:r>
    </w:p>
    <w:p w14:paraId="33982D98" w14:textId="2B289656" w:rsidR="00406456" w:rsidRPr="00CA0592" w:rsidRDefault="00406456" w:rsidP="00406456">
      <w:pPr>
        <w:tabs>
          <w:tab w:val="clear" w:pos="227"/>
        </w:tabs>
        <w:autoSpaceDE w:val="0"/>
        <w:autoSpaceDN w:val="0"/>
        <w:adjustRightInd w:val="0"/>
        <w:spacing w:line="240" w:lineRule="auto"/>
        <w:rPr>
          <w:rFonts w:asciiTheme="majorHAnsi" w:eastAsia="Times New Roman" w:hAnsiTheme="majorHAnsi" w:cstheme="majorHAnsi"/>
          <w:color w:val="000000"/>
          <w:sz w:val="22"/>
          <w:szCs w:val="22"/>
          <w:lang w:val="es-ES"/>
        </w:rPr>
      </w:pPr>
      <w:r w:rsidRPr="00CA0592">
        <w:rPr>
          <w:rFonts w:asciiTheme="majorHAnsi" w:eastAsia="Times New Roman" w:hAnsiTheme="majorHAnsi" w:cstheme="majorHAnsi"/>
          <w:color w:val="000000"/>
          <w:sz w:val="22"/>
          <w:szCs w:val="22"/>
          <w:lang w:val="es-ES"/>
        </w:rPr>
        <w:t xml:space="preserve">H2Y 1N9 </w:t>
      </w:r>
      <w:proofErr w:type="spellStart"/>
      <w:r w:rsidRPr="00CA0592">
        <w:rPr>
          <w:rFonts w:asciiTheme="majorHAnsi" w:eastAsia="Times New Roman" w:hAnsiTheme="majorHAnsi" w:cstheme="majorHAnsi"/>
          <w:color w:val="000000"/>
          <w:sz w:val="22"/>
          <w:szCs w:val="22"/>
          <w:lang w:val="es-ES"/>
        </w:rPr>
        <w:t>Canada</w:t>
      </w:r>
      <w:proofErr w:type="spellEnd"/>
    </w:p>
    <w:p w14:paraId="06A69A5A" w14:textId="6CCD6332" w:rsidR="00406456" w:rsidRDefault="00406456" w:rsidP="00406456">
      <w:pPr>
        <w:tabs>
          <w:tab w:val="clear" w:pos="227"/>
        </w:tabs>
        <w:spacing w:line="240" w:lineRule="auto"/>
        <w:rPr>
          <w:rFonts w:asciiTheme="majorHAnsi" w:eastAsia="Calibri" w:hAnsiTheme="majorHAnsi" w:cstheme="majorHAnsi"/>
          <w:b/>
          <w:color w:val="0000FF"/>
          <w:sz w:val="22"/>
          <w:szCs w:val="22"/>
          <w:u w:val="single"/>
          <w:lang w:val="es-ES"/>
        </w:rPr>
      </w:pPr>
      <w:r w:rsidRPr="00CA0592">
        <w:rPr>
          <w:rFonts w:asciiTheme="majorHAnsi" w:eastAsia="Times New Roman" w:hAnsiTheme="majorHAnsi" w:cstheme="majorHAnsi"/>
          <w:color w:val="000000"/>
          <w:sz w:val="22"/>
          <w:szCs w:val="22"/>
          <w:lang w:val="es-ES"/>
        </w:rPr>
        <w:t xml:space="preserve">E-mail: </w:t>
      </w:r>
      <w:hyperlink r:id="rId11" w:history="1">
        <w:r w:rsidRPr="00CA0592">
          <w:rPr>
            <w:rFonts w:asciiTheme="majorHAnsi" w:eastAsia="Calibri" w:hAnsiTheme="majorHAnsi" w:cstheme="majorHAnsi"/>
            <w:b/>
            <w:color w:val="0000FF"/>
            <w:sz w:val="22"/>
            <w:szCs w:val="22"/>
            <w:u w:val="single"/>
            <w:lang w:val="es-ES"/>
          </w:rPr>
          <w:t>secretariat@cbd.int</w:t>
        </w:r>
      </w:hyperlink>
    </w:p>
    <w:p w14:paraId="1E6367A8" w14:textId="668C607C" w:rsidR="00BB5793" w:rsidRDefault="00BB5793" w:rsidP="00406456">
      <w:pPr>
        <w:tabs>
          <w:tab w:val="clear" w:pos="227"/>
        </w:tabs>
        <w:spacing w:line="240" w:lineRule="auto"/>
        <w:rPr>
          <w:rFonts w:asciiTheme="majorHAnsi" w:eastAsia="Calibri" w:hAnsiTheme="majorHAnsi" w:cstheme="majorHAnsi"/>
          <w:b/>
          <w:color w:val="0000FF"/>
          <w:sz w:val="22"/>
          <w:szCs w:val="22"/>
          <w:u w:val="single"/>
          <w:lang w:val="es-ES"/>
        </w:rPr>
      </w:pPr>
    </w:p>
    <w:p w14:paraId="509C3EA8" w14:textId="7F3BD0B2" w:rsidR="0064634C" w:rsidRPr="0054309E" w:rsidRDefault="0064634C" w:rsidP="0064634C">
      <w:pPr>
        <w:tabs>
          <w:tab w:val="clear" w:pos="227"/>
        </w:tabs>
        <w:spacing w:line="240" w:lineRule="auto"/>
        <w:rPr>
          <w:rFonts w:asciiTheme="majorHAnsi" w:eastAsia="Times New Roman" w:hAnsiTheme="majorHAnsi" w:cstheme="majorHAnsi"/>
          <w:color w:val="auto"/>
          <w:sz w:val="22"/>
          <w:szCs w:val="22"/>
        </w:rPr>
      </w:pPr>
      <w:r w:rsidRPr="0054309E">
        <w:rPr>
          <w:rFonts w:asciiTheme="majorHAnsi" w:eastAsia="Times New Roman" w:hAnsiTheme="majorHAnsi" w:cstheme="majorHAnsi"/>
          <w:color w:val="auto"/>
          <w:sz w:val="22"/>
          <w:szCs w:val="22"/>
        </w:rPr>
        <w:t>Dear</w:t>
      </w:r>
      <w:r w:rsidR="001514A0" w:rsidRPr="0054309E">
        <w:rPr>
          <w:rFonts w:asciiTheme="majorHAnsi" w:eastAsia="Times New Roman" w:hAnsiTheme="majorHAnsi" w:cstheme="majorHAnsi"/>
          <w:color w:val="auto"/>
          <w:sz w:val="22"/>
          <w:szCs w:val="22"/>
        </w:rPr>
        <w:t xml:space="preserve"> </w:t>
      </w:r>
      <w:r w:rsidR="00F5601C">
        <w:rPr>
          <w:rFonts w:asciiTheme="majorHAnsi" w:eastAsia="Times New Roman" w:hAnsiTheme="majorHAnsi" w:cstheme="majorHAnsi"/>
          <w:color w:val="auto"/>
          <w:sz w:val="22"/>
          <w:szCs w:val="22"/>
        </w:rPr>
        <w:t>Ms. Schomaker</w:t>
      </w:r>
    </w:p>
    <w:p w14:paraId="493AB857" w14:textId="684C498A" w:rsidR="0064634C" w:rsidRPr="0054309E" w:rsidRDefault="0064634C" w:rsidP="0064634C">
      <w:pPr>
        <w:tabs>
          <w:tab w:val="clear" w:pos="227"/>
        </w:tabs>
        <w:spacing w:line="240" w:lineRule="auto"/>
        <w:rPr>
          <w:rFonts w:asciiTheme="majorHAnsi" w:eastAsia="Times New Roman" w:hAnsiTheme="majorHAnsi" w:cstheme="majorHAnsi"/>
          <w:color w:val="auto"/>
          <w:sz w:val="22"/>
          <w:szCs w:val="22"/>
        </w:rPr>
      </w:pPr>
    </w:p>
    <w:p w14:paraId="66276D6F" w14:textId="3659D1A8" w:rsidR="008F22C9" w:rsidRDefault="008A668C" w:rsidP="00616114">
      <w:pPr>
        <w:pStyle w:val="PlainText"/>
        <w:rPr>
          <w:rFonts w:asciiTheme="majorHAnsi" w:eastAsia="Times New Roman" w:hAnsiTheme="majorHAnsi" w:cstheme="majorHAnsi"/>
          <w:szCs w:val="22"/>
          <w:lang w:val="en-CA"/>
        </w:rPr>
      </w:pPr>
      <w:r>
        <w:rPr>
          <w:rFonts w:asciiTheme="majorHAnsi" w:eastAsia="Times New Roman" w:hAnsiTheme="majorHAnsi" w:cstheme="majorHAnsi"/>
          <w:szCs w:val="22"/>
        </w:rPr>
        <w:t xml:space="preserve">In response to notification </w:t>
      </w:r>
      <w:r w:rsidR="00B518F8">
        <w:rPr>
          <w:rFonts w:asciiTheme="majorHAnsi" w:eastAsia="Times New Roman" w:hAnsiTheme="majorHAnsi" w:cstheme="majorHAnsi"/>
          <w:szCs w:val="22"/>
        </w:rPr>
        <w:t>2026-010 (</w:t>
      </w:r>
      <w:r w:rsidR="00B518F8" w:rsidRPr="00B518F8">
        <w:rPr>
          <w:rFonts w:asciiTheme="majorHAnsi" w:eastAsia="Times New Roman" w:hAnsiTheme="majorHAnsi" w:cstheme="majorHAnsi"/>
          <w:szCs w:val="22"/>
          <w:lang w:val="en-CA"/>
        </w:rPr>
        <w:t>SCBD/CPU/WM/AMC/MR/MW/92606</w:t>
      </w:r>
      <w:r w:rsidR="00B518F8">
        <w:rPr>
          <w:rFonts w:asciiTheme="majorHAnsi" w:eastAsia="Times New Roman" w:hAnsiTheme="majorHAnsi" w:cstheme="majorHAnsi"/>
          <w:szCs w:val="22"/>
          <w:lang w:val="en-CA"/>
        </w:rPr>
        <w:t xml:space="preserve">), please find below a list of </w:t>
      </w:r>
      <w:r w:rsidR="00B518F8" w:rsidRPr="00B518F8">
        <w:rPr>
          <w:rFonts w:asciiTheme="majorHAnsi" w:eastAsia="Times New Roman" w:hAnsiTheme="majorHAnsi" w:cstheme="majorHAnsi"/>
          <w:szCs w:val="22"/>
          <w:lang w:val="en-CA"/>
        </w:rPr>
        <w:t>technical reference documents and other materials</w:t>
      </w:r>
      <w:r w:rsidR="00375429">
        <w:rPr>
          <w:rFonts w:asciiTheme="majorHAnsi" w:eastAsia="Times New Roman" w:hAnsiTheme="majorHAnsi" w:cstheme="majorHAnsi"/>
          <w:szCs w:val="22"/>
          <w:lang w:val="en-CA"/>
        </w:rPr>
        <w:t>, with links to pdfs,</w:t>
      </w:r>
      <w:r w:rsidR="00B518F8" w:rsidRPr="00B518F8">
        <w:rPr>
          <w:rFonts w:asciiTheme="majorHAnsi" w:eastAsia="Times New Roman" w:hAnsiTheme="majorHAnsi" w:cstheme="majorHAnsi"/>
          <w:szCs w:val="22"/>
          <w:lang w:val="en-CA"/>
        </w:rPr>
        <w:t xml:space="preserve"> related to new quantitative polymerase chain reaction techniques, digital polymerase chain reaction, next-generation sequencing and isothermal amplification techniques, with a view to complement and update future editions of the Training Manual on the Detection and Identification of Living Modified Organisms in the Context of the Cartagena Protocol on Biosafety</w:t>
      </w:r>
      <w:r w:rsidR="00B518F8">
        <w:rPr>
          <w:rFonts w:asciiTheme="majorHAnsi" w:eastAsia="Times New Roman" w:hAnsiTheme="majorHAnsi" w:cstheme="majorHAnsi"/>
          <w:szCs w:val="22"/>
          <w:lang w:val="en-CA"/>
        </w:rPr>
        <w:t xml:space="preserve">. </w:t>
      </w:r>
    </w:p>
    <w:p w14:paraId="1BACF0AC" w14:textId="77777777" w:rsidR="00C97E7F" w:rsidRDefault="00C97E7F" w:rsidP="00616114">
      <w:pPr>
        <w:pStyle w:val="PlainText"/>
        <w:rPr>
          <w:rFonts w:asciiTheme="majorHAnsi" w:eastAsia="Times New Roman" w:hAnsiTheme="majorHAnsi" w:cstheme="majorHAnsi"/>
          <w:szCs w:val="22"/>
          <w:lang w:val="en-CA"/>
        </w:rPr>
      </w:pPr>
    </w:p>
    <w:p w14:paraId="652B28C5" w14:textId="77777777" w:rsidR="00C97E7F" w:rsidRPr="00C97E7F" w:rsidRDefault="00C97E7F" w:rsidP="00C97E7F">
      <w:pPr>
        <w:pStyle w:val="PlainText"/>
        <w:rPr>
          <w:rFonts w:asciiTheme="majorHAnsi" w:eastAsia="Times New Roman" w:hAnsiTheme="majorHAnsi" w:cstheme="majorHAnsi"/>
          <w:b/>
          <w:bCs/>
          <w:szCs w:val="22"/>
        </w:rPr>
      </w:pPr>
      <w:r w:rsidRPr="00C97E7F">
        <w:rPr>
          <w:rFonts w:asciiTheme="majorHAnsi" w:eastAsia="Times New Roman" w:hAnsiTheme="majorHAnsi" w:cstheme="majorHAnsi"/>
          <w:b/>
          <w:bCs/>
          <w:szCs w:val="22"/>
        </w:rPr>
        <w:t>Zhu et al., 2022—ACS Synthetic Biology</w:t>
      </w:r>
    </w:p>
    <w:p w14:paraId="43C7E9CE" w14:textId="77777777" w:rsidR="00C97E7F" w:rsidRPr="00C97E7F" w:rsidRDefault="00C97E7F" w:rsidP="00C97E7F">
      <w:pPr>
        <w:pStyle w:val="PlainText"/>
        <w:rPr>
          <w:rFonts w:asciiTheme="majorHAnsi" w:eastAsia="Times New Roman" w:hAnsiTheme="majorHAnsi" w:cstheme="majorHAnsi"/>
          <w:i/>
          <w:iCs/>
          <w:szCs w:val="22"/>
        </w:rPr>
      </w:pPr>
      <w:r w:rsidRPr="00C97E7F">
        <w:rPr>
          <w:rFonts w:asciiTheme="majorHAnsi" w:eastAsia="Times New Roman" w:hAnsiTheme="majorHAnsi" w:cstheme="majorHAnsi"/>
          <w:i/>
          <w:iCs/>
          <w:szCs w:val="22"/>
        </w:rPr>
        <w:t>Label-Free Detection of Transgenic Crops Using an Isothermal Amplification Reporting CRISPR/Cas12 Assay</w:t>
      </w:r>
    </w:p>
    <w:p w14:paraId="676159C7" w14:textId="77777777" w:rsidR="00C97E7F" w:rsidRPr="00C97E7F" w:rsidRDefault="00C97E7F" w:rsidP="00C97E7F">
      <w:pPr>
        <w:pStyle w:val="PlainText"/>
        <w:rPr>
          <w:rFonts w:asciiTheme="majorHAnsi" w:eastAsia="Times New Roman" w:hAnsiTheme="majorHAnsi" w:cstheme="majorHAnsi"/>
          <w:szCs w:val="22"/>
        </w:rPr>
      </w:pPr>
      <w:hyperlink r:id="rId12" w:history="1">
        <w:r w:rsidRPr="00C97E7F">
          <w:rPr>
            <w:rStyle w:val="Hyperlink"/>
            <w:rFonts w:asciiTheme="majorHAnsi" w:eastAsia="Times New Roman" w:hAnsiTheme="majorHAnsi" w:cstheme="majorHAnsi"/>
            <w:szCs w:val="22"/>
          </w:rPr>
          <w:t>https://pubs.acs.org/doi/10.1021/acssynbio.1c00428?ref=pdf</w:t>
        </w:r>
      </w:hyperlink>
    </w:p>
    <w:p w14:paraId="1CBE0E3F" w14:textId="77777777" w:rsidR="00C97E7F" w:rsidRPr="00C97E7F" w:rsidRDefault="00C97E7F" w:rsidP="00C97E7F">
      <w:pPr>
        <w:pStyle w:val="PlainText"/>
        <w:rPr>
          <w:rFonts w:asciiTheme="majorHAnsi" w:eastAsia="Times New Roman" w:hAnsiTheme="majorHAnsi" w:cstheme="majorHAnsi"/>
          <w:szCs w:val="22"/>
        </w:rPr>
      </w:pPr>
      <w:r w:rsidRPr="00C97E7F">
        <w:rPr>
          <w:rFonts w:asciiTheme="majorHAnsi" w:eastAsia="Times New Roman" w:hAnsiTheme="majorHAnsi" w:cstheme="majorHAnsi"/>
          <w:szCs w:val="22"/>
        </w:rPr>
        <w:t xml:space="preserve">PDF: </w:t>
      </w:r>
      <w:hyperlink r:id="rId13" w:history="1">
        <w:r w:rsidRPr="00C97E7F">
          <w:rPr>
            <w:rStyle w:val="Hyperlink"/>
            <w:rFonts w:asciiTheme="majorHAnsi" w:eastAsia="Times New Roman" w:hAnsiTheme="majorHAnsi" w:cstheme="majorHAnsi"/>
            <w:szCs w:val="22"/>
          </w:rPr>
          <w:t>https://pubs.acs.org/doi/pdf/10.1021/acssynbio.1c00428?ref=article_openPDF</w:t>
        </w:r>
      </w:hyperlink>
    </w:p>
    <w:p w14:paraId="2736A73D" w14:textId="77777777" w:rsidR="00C97E7F" w:rsidRDefault="00C97E7F" w:rsidP="00616114">
      <w:pPr>
        <w:pStyle w:val="PlainText"/>
        <w:rPr>
          <w:rFonts w:asciiTheme="majorHAnsi" w:eastAsia="Times New Roman" w:hAnsiTheme="majorHAnsi" w:cstheme="majorHAnsi"/>
          <w:szCs w:val="22"/>
        </w:rPr>
      </w:pPr>
    </w:p>
    <w:p w14:paraId="5242093F" w14:textId="77777777" w:rsidR="00B676D9" w:rsidRPr="00B676D9" w:rsidRDefault="00B676D9" w:rsidP="00B676D9">
      <w:pPr>
        <w:pStyle w:val="PlainText"/>
        <w:rPr>
          <w:rFonts w:asciiTheme="majorHAnsi" w:eastAsia="Times New Roman" w:hAnsiTheme="majorHAnsi" w:cstheme="majorHAnsi"/>
          <w:szCs w:val="22"/>
        </w:rPr>
      </w:pPr>
      <w:r w:rsidRPr="00B676D9">
        <w:rPr>
          <w:rFonts w:asciiTheme="majorHAnsi" w:eastAsia="Times New Roman" w:hAnsiTheme="majorHAnsi" w:cstheme="majorHAnsi"/>
          <w:b/>
          <w:bCs/>
          <w:szCs w:val="22"/>
        </w:rPr>
        <w:t xml:space="preserve">Bustin et al., 2025 – </w:t>
      </w:r>
      <w:r w:rsidRPr="00B676D9">
        <w:rPr>
          <w:rFonts w:asciiTheme="majorHAnsi" w:eastAsia="Times New Roman" w:hAnsiTheme="majorHAnsi" w:cstheme="majorHAnsi"/>
          <w:b/>
          <w:bCs/>
          <w:i/>
          <w:iCs/>
          <w:szCs w:val="22"/>
        </w:rPr>
        <w:t>Clinical Chemistry</w:t>
      </w:r>
      <w:r w:rsidRPr="00B676D9">
        <w:rPr>
          <w:rFonts w:asciiTheme="majorHAnsi" w:eastAsia="Times New Roman" w:hAnsiTheme="majorHAnsi" w:cstheme="majorHAnsi"/>
          <w:szCs w:val="22"/>
        </w:rPr>
        <w:br/>
      </w:r>
      <w:r w:rsidRPr="00B676D9">
        <w:rPr>
          <w:rFonts w:asciiTheme="majorHAnsi" w:eastAsia="Times New Roman" w:hAnsiTheme="majorHAnsi" w:cstheme="majorHAnsi"/>
          <w:i/>
          <w:iCs/>
          <w:szCs w:val="22"/>
        </w:rPr>
        <w:t>MIQE 2.0: Revision of the Minimum Information for Publication of Quantitative Real</w:t>
      </w:r>
      <w:r w:rsidRPr="00B676D9">
        <w:rPr>
          <w:rFonts w:asciiTheme="majorHAnsi" w:eastAsia="Times New Roman" w:hAnsiTheme="majorHAnsi" w:cstheme="majorHAnsi"/>
          <w:i/>
          <w:iCs/>
          <w:szCs w:val="22"/>
        </w:rPr>
        <w:noBreakHyphen/>
        <w:t>Time PCR Experiments</w:t>
      </w:r>
      <w:r w:rsidRPr="00B676D9">
        <w:rPr>
          <w:rFonts w:asciiTheme="majorHAnsi" w:eastAsia="Times New Roman" w:hAnsiTheme="majorHAnsi" w:cstheme="majorHAnsi"/>
          <w:szCs w:val="22"/>
        </w:rPr>
        <w:br/>
      </w:r>
      <w:hyperlink r:id="rId14" w:history="1">
        <w:r w:rsidRPr="00B676D9">
          <w:rPr>
            <w:rStyle w:val="Hyperlink"/>
            <w:rFonts w:asciiTheme="majorHAnsi" w:eastAsia="Times New Roman" w:hAnsiTheme="majorHAnsi" w:cstheme="majorHAnsi"/>
            <w:szCs w:val="22"/>
          </w:rPr>
          <w:t>https://doi.org/10.1093/clinchem/hvaf043</w:t>
        </w:r>
      </w:hyperlink>
      <w:r w:rsidRPr="00B676D9">
        <w:rPr>
          <w:rFonts w:asciiTheme="majorHAnsi" w:eastAsia="Times New Roman" w:hAnsiTheme="majorHAnsi" w:cstheme="majorHAnsi"/>
          <w:szCs w:val="22"/>
        </w:rPr>
        <w:br/>
        <w:t xml:space="preserve">PDF: </w:t>
      </w:r>
      <w:hyperlink r:id="rId15" w:history="1">
        <w:r w:rsidRPr="00B676D9">
          <w:rPr>
            <w:rStyle w:val="Hyperlink"/>
            <w:rFonts w:asciiTheme="majorHAnsi" w:eastAsia="Times New Roman" w:hAnsiTheme="majorHAnsi" w:cstheme="majorHAnsi"/>
            <w:szCs w:val="22"/>
          </w:rPr>
          <w:t>https://gene-quantification.de/bustin-et-al-miqe-2.0-clinical-chemistry-2025.pdf</w:t>
        </w:r>
      </w:hyperlink>
    </w:p>
    <w:p w14:paraId="4A69A694" w14:textId="77777777" w:rsidR="00B676D9" w:rsidRPr="00B676D9" w:rsidRDefault="00B676D9" w:rsidP="00B676D9">
      <w:pPr>
        <w:pStyle w:val="PlainText"/>
        <w:rPr>
          <w:rFonts w:asciiTheme="majorHAnsi" w:eastAsia="Times New Roman" w:hAnsiTheme="majorHAnsi" w:cstheme="majorHAnsi"/>
          <w:szCs w:val="22"/>
        </w:rPr>
      </w:pPr>
      <w:r w:rsidRPr="00B676D9">
        <w:rPr>
          <w:rFonts w:asciiTheme="majorHAnsi" w:eastAsia="Times New Roman" w:hAnsiTheme="majorHAnsi" w:cstheme="majorHAnsi"/>
          <w:szCs w:val="22"/>
        </w:rPr>
        <w:t> </w:t>
      </w:r>
    </w:p>
    <w:p w14:paraId="52286A6F" w14:textId="77777777" w:rsidR="00B676D9" w:rsidRPr="00B676D9" w:rsidRDefault="00B676D9" w:rsidP="00B676D9">
      <w:pPr>
        <w:pStyle w:val="PlainText"/>
        <w:rPr>
          <w:rFonts w:asciiTheme="majorHAnsi" w:eastAsia="Times New Roman" w:hAnsiTheme="majorHAnsi" w:cstheme="majorHAnsi"/>
          <w:szCs w:val="22"/>
        </w:rPr>
      </w:pPr>
      <w:r w:rsidRPr="00B676D9">
        <w:rPr>
          <w:rFonts w:asciiTheme="majorHAnsi" w:eastAsia="Times New Roman" w:hAnsiTheme="majorHAnsi" w:cstheme="majorHAnsi"/>
          <w:i/>
          <w:iCs/>
          <w:szCs w:val="22"/>
        </w:rPr>
        <w:t>Real</w:t>
      </w:r>
      <w:r w:rsidRPr="00B676D9">
        <w:rPr>
          <w:rFonts w:asciiTheme="majorHAnsi" w:eastAsia="Times New Roman" w:hAnsiTheme="majorHAnsi" w:cstheme="majorHAnsi"/>
          <w:i/>
          <w:iCs/>
          <w:szCs w:val="22"/>
        </w:rPr>
        <w:noBreakHyphen/>
        <w:t>Time fast PCR amplification using designated and conventional real</w:t>
      </w:r>
      <w:r w:rsidRPr="00B676D9">
        <w:rPr>
          <w:rFonts w:asciiTheme="majorHAnsi" w:eastAsia="Times New Roman" w:hAnsiTheme="majorHAnsi" w:cstheme="majorHAnsi"/>
          <w:i/>
          <w:iCs/>
          <w:szCs w:val="22"/>
        </w:rPr>
        <w:noBreakHyphen/>
        <w:t>time thermal cycler systems</w:t>
      </w:r>
      <w:r w:rsidRPr="00B676D9">
        <w:rPr>
          <w:rFonts w:asciiTheme="majorHAnsi" w:eastAsia="Times New Roman" w:hAnsiTheme="majorHAnsi" w:cstheme="majorHAnsi"/>
          <w:szCs w:val="22"/>
        </w:rPr>
        <w:br/>
      </w:r>
      <w:hyperlink r:id="rId16" w:history="1">
        <w:r w:rsidRPr="00B676D9">
          <w:rPr>
            <w:rStyle w:val="Hyperlink"/>
            <w:rFonts w:asciiTheme="majorHAnsi" w:eastAsia="Times New Roman" w:hAnsiTheme="majorHAnsi" w:cstheme="majorHAnsi"/>
            <w:szCs w:val="22"/>
          </w:rPr>
          <w:t>https://doi.org/10.1371/journal.pone.0276464</w:t>
        </w:r>
      </w:hyperlink>
      <w:r w:rsidRPr="00B676D9">
        <w:rPr>
          <w:rFonts w:asciiTheme="majorHAnsi" w:eastAsia="Times New Roman" w:hAnsiTheme="majorHAnsi" w:cstheme="majorHAnsi"/>
          <w:szCs w:val="22"/>
        </w:rPr>
        <w:br/>
        <w:t xml:space="preserve">PDF: </w:t>
      </w:r>
      <w:hyperlink r:id="rId17" w:history="1">
        <w:r w:rsidRPr="00B676D9">
          <w:rPr>
            <w:rStyle w:val="Hyperlink"/>
            <w:rFonts w:asciiTheme="majorHAnsi" w:eastAsia="Times New Roman" w:hAnsiTheme="majorHAnsi" w:cstheme="majorHAnsi"/>
            <w:szCs w:val="22"/>
          </w:rPr>
          <w:t>https://journals.plos.org/plosone/article/file?id=10.1371/journal.pone.0276464&amp;type=printable</w:t>
        </w:r>
      </w:hyperlink>
    </w:p>
    <w:p w14:paraId="73880906" w14:textId="77777777" w:rsidR="00B676D9" w:rsidRPr="00B676D9" w:rsidRDefault="00B676D9" w:rsidP="00B676D9">
      <w:pPr>
        <w:pStyle w:val="PlainText"/>
        <w:rPr>
          <w:rFonts w:asciiTheme="majorHAnsi" w:eastAsia="Times New Roman" w:hAnsiTheme="majorHAnsi" w:cstheme="majorHAnsi"/>
          <w:szCs w:val="22"/>
        </w:rPr>
      </w:pPr>
      <w:r w:rsidRPr="00B676D9">
        <w:rPr>
          <w:rFonts w:asciiTheme="majorHAnsi" w:eastAsia="Times New Roman" w:hAnsiTheme="majorHAnsi" w:cstheme="majorHAnsi"/>
          <w:szCs w:val="22"/>
        </w:rPr>
        <w:t> </w:t>
      </w:r>
    </w:p>
    <w:p w14:paraId="44CF302D" w14:textId="77777777" w:rsidR="00B676D9" w:rsidRPr="00B676D9" w:rsidRDefault="00B676D9" w:rsidP="00B676D9">
      <w:pPr>
        <w:pStyle w:val="PlainText"/>
        <w:rPr>
          <w:rFonts w:asciiTheme="majorHAnsi" w:eastAsia="Times New Roman" w:hAnsiTheme="majorHAnsi" w:cstheme="majorHAnsi"/>
          <w:szCs w:val="22"/>
        </w:rPr>
      </w:pPr>
      <w:r w:rsidRPr="00B676D9">
        <w:rPr>
          <w:rFonts w:asciiTheme="majorHAnsi" w:eastAsia="Times New Roman" w:hAnsiTheme="majorHAnsi" w:cstheme="majorHAnsi"/>
          <w:b/>
          <w:bCs/>
          <w:szCs w:val="22"/>
        </w:rPr>
        <w:t xml:space="preserve">Lindner et al., 2021 – </w:t>
      </w:r>
      <w:r w:rsidRPr="00B676D9">
        <w:rPr>
          <w:rFonts w:asciiTheme="majorHAnsi" w:eastAsia="Times New Roman" w:hAnsiTheme="majorHAnsi" w:cstheme="majorHAnsi"/>
          <w:b/>
          <w:bCs/>
          <w:i/>
          <w:iCs/>
          <w:szCs w:val="22"/>
        </w:rPr>
        <w:t>Methods</w:t>
      </w:r>
      <w:r w:rsidRPr="00B676D9">
        <w:rPr>
          <w:rFonts w:asciiTheme="majorHAnsi" w:eastAsia="Times New Roman" w:hAnsiTheme="majorHAnsi" w:cstheme="majorHAnsi"/>
          <w:szCs w:val="22"/>
        </w:rPr>
        <w:br/>
      </w:r>
      <w:r w:rsidRPr="00B676D9">
        <w:rPr>
          <w:rFonts w:asciiTheme="majorHAnsi" w:eastAsia="Times New Roman" w:hAnsiTheme="majorHAnsi" w:cstheme="majorHAnsi"/>
          <w:i/>
          <w:iCs/>
          <w:szCs w:val="22"/>
        </w:rPr>
        <w:t>Reliable and robust droplet digital PCR (</w:t>
      </w:r>
      <w:proofErr w:type="spellStart"/>
      <w:r w:rsidRPr="00B676D9">
        <w:rPr>
          <w:rFonts w:asciiTheme="majorHAnsi" w:eastAsia="Times New Roman" w:hAnsiTheme="majorHAnsi" w:cstheme="majorHAnsi"/>
          <w:i/>
          <w:iCs/>
          <w:szCs w:val="22"/>
        </w:rPr>
        <w:t>ddPCR</w:t>
      </w:r>
      <w:proofErr w:type="spellEnd"/>
      <w:r w:rsidRPr="00B676D9">
        <w:rPr>
          <w:rFonts w:asciiTheme="majorHAnsi" w:eastAsia="Times New Roman" w:hAnsiTheme="majorHAnsi" w:cstheme="majorHAnsi"/>
          <w:i/>
          <w:iCs/>
          <w:szCs w:val="22"/>
        </w:rPr>
        <w:t>) and RT</w:t>
      </w:r>
      <w:r w:rsidRPr="00B676D9">
        <w:rPr>
          <w:rFonts w:asciiTheme="majorHAnsi" w:eastAsia="Times New Roman" w:hAnsiTheme="majorHAnsi" w:cstheme="majorHAnsi"/>
          <w:i/>
          <w:iCs/>
          <w:szCs w:val="22"/>
        </w:rPr>
        <w:noBreakHyphen/>
      </w:r>
      <w:proofErr w:type="spellStart"/>
      <w:r w:rsidRPr="00B676D9">
        <w:rPr>
          <w:rFonts w:asciiTheme="majorHAnsi" w:eastAsia="Times New Roman" w:hAnsiTheme="majorHAnsi" w:cstheme="majorHAnsi"/>
          <w:i/>
          <w:iCs/>
          <w:szCs w:val="22"/>
        </w:rPr>
        <w:t>ddPCR</w:t>
      </w:r>
      <w:proofErr w:type="spellEnd"/>
      <w:r w:rsidRPr="00B676D9">
        <w:rPr>
          <w:rFonts w:asciiTheme="majorHAnsi" w:eastAsia="Times New Roman" w:hAnsiTheme="majorHAnsi" w:cstheme="majorHAnsi"/>
          <w:i/>
          <w:iCs/>
          <w:szCs w:val="22"/>
        </w:rPr>
        <w:t xml:space="preserve"> protocols</w:t>
      </w:r>
      <w:r w:rsidRPr="00B676D9">
        <w:rPr>
          <w:rFonts w:asciiTheme="majorHAnsi" w:eastAsia="Times New Roman" w:hAnsiTheme="majorHAnsi" w:cstheme="majorHAnsi"/>
          <w:szCs w:val="22"/>
        </w:rPr>
        <w:br/>
      </w:r>
      <w:hyperlink r:id="rId18" w:history="1">
        <w:r w:rsidRPr="00B676D9">
          <w:rPr>
            <w:rStyle w:val="Hyperlink"/>
            <w:rFonts w:asciiTheme="majorHAnsi" w:eastAsia="Times New Roman" w:hAnsiTheme="majorHAnsi" w:cstheme="majorHAnsi"/>
            <w:szCs w:val="22"/>
          </w:rPr>
          <w:t>https://doi.org/10.1016/j.ymeth.2020.07.004</w:t>
        </w:r>
      </w:hyperlink>
      <w:r w:rsidRPr="00B676D9">
        <w:rPr>
          <w:rFonts w:asciiTheme="majorHAnsi" w:eastAsia="Times New Roman" w:hAnsiTheme="majorHAnsi" w:cstheme="majorHAnsi"/>
          <w:szCs w:val="22"/>
        </w:rPr>
        <w:br/>
        <w:t xml:space="preserve">Open PDF (HAL): </w:t>
      </w:r>
      <w:hyperlink r:id="rId19" w:history="1">
        <w:r w:rsidRPr="00B676D9">
          <w:rPr>
            <w:rStyle w:val="Hyperlink"/>
            <w:rFonts w:asciiTheme="majorHAnsi" w:eastAsia="Times New Roman" w:hAnsiTheme="majorHAnsi" w:cstheme="majorHAnsi"/>
            <w:szCs w:val="22"/>
          </w:rPr>
          <w:t>https://hal.science/hal-03619970v1/file/Lindner%20et%20al%20Reliable%20and%20robust%20droplet%20digital%20PCR%20%28ddPCR%29%20and%20RT-ddPCR%20protocols%20for%20mouse%20studies.pdf</w:t>
        </w:r>
      </w:hyperlink>
    </w:p>
    <w:p w14:paraId="5B781812" w14:textId="77777777" w:rsidR="00B676D9" w:rsidRPr="00B676D9" w:rsidRDefault="00B676D9" w:rsidP="00B676D9">
      <w:pPr>
        <w:pStyle w:val="PlainText"/>
        <w:rPr>
          <w:rFonts w:asciiTheme="majorHAnsi" w:eastAsia="Times New Roman" w:hAnsiTheme="majorHAnsi" w:cstheme="majorHAnsi"/>
          <w:szCs w:val="22"/>
        </w:rPr>
      </w:pPr>
      <w:r w:rsidRPr="00B676D9">
        <w:rPr>
          <w:rFonts w:asciiTheme="majorHAnsi" w:eastAsia="Times New Roman" w:hAnsiTheme="majorHAnsi" w:cstheme="majorHAnsi"/>
          <w:szCs w:val="22"/>
        </w:rPr>
        <w:t> </w:t>
      </w:r>
    </w:p>
    <w:p w14:paraId="29404FB2" w14:textId="77777777" w:rsidR="00B676D9" w:rsidRPr="00B676D9" w:rsidRDefault="00B676D9" w:rsidP="00B676D9">
      <w:pPr>
        <w:pStyle w:val="PlainText"/>
        <w:rPr>
          <w:rFonts w:asciiTheme="majorHAnsi" w:eastAsia="Times New Roman" w:hAnsiTheme="majorHAnsi" w:cstheme="majorHAnsi"/>
          <w:szCs w:val="22"/>
        </w:rPr>
      </w:pPr>
      <w:proofErr w:type="spellStart"/>
      <w:r w:rsidRPr="00B676D9">
        <w:rPr>
          <w:rFonts w:asciiTheme="majorHAnsi" w:eastAsia="Times New Roman" w:hAnsiTheme="majorHAnsi" w:cstheme="majorHAnsi"/>
          <w:b/>
          <w:bCs/>
          <w:szCs w:val="22"/>
        </w:rPr>
        <w:lastRenderedPageBreak/>
        <w:t>Trouchet</w:t>
      </w:r>
      <w:proofErr w:type="spellEnd"/>
      <w:r w:rsidRPr="00B676D9">
        <w:rPr>
          <w:rFonts w:asciiTheme="majorHAnsi" w:eastAsia="Times New Roman" w:hAnsiTheme="majorHAnsi" w:cstheme="majorHAnsi"/>
          <w:b/>
          <w:bCs/>
          <w:szCs w:val="22"/>
        </w:rPr>
        <w:t xml:space="preserve"> et al., 2025 – </w:t>
      </w:r>
      <w:r w:rsidRPr="00B676D9">
        <w:rPr>
          <w:rFonts w:asciiTheme="majorHAnsi" w:eastAsia="Times New Roman" w:hAnsiTheme="majorHAnsi" w:cstheme="majorHAnsi"/>
          <w:b/>
          <w:bCs/>
          <w:i/>
          <w:iCs/>
          <w:szCs w:val="22"/>
        </w:rPr>
        <w:t>Lab on a Chip</w:t>
      </w:r>
      <w:r w:rsidRPr="00B676D9">
        <w:rPr>
          <w:rFonts w:asciiTheme="majorHAnsi" w:eastAsia="Times New Roman" w:hAnsiTheme="majorHAnsi" w:cstheme="majorHAnsi"/>
          <w:szCs w:val="22"/>
        </w:rPr>
        <w:br/>
      </w:r>
      <w:r w:rsidRPr="00B676D9">
        <w:rPr>
          <w:rFonts w:asciiTheme="majorHAnsi" w:eastAsia="Times New Roman" w:hAnsiTheme="majorHAnsi" w:cstheme="majorHAnsi"/>
          <w:i/>
          <w:iCs/>
          <w:szCs w:val="22"/>
        </w:rPr>
        <w:t>Digital PCR: from early developments to its future application in clinics</w:t>
      </w:r>
      <w:r w:rsidRPr="00B676D9">
        <w:rPr>
          <w:rFonts w:asciiTheme="majorHAnsi" w:eastAsia="Times New Roman" w:hAnsiTheme="majorHAnsi" w:cstheme="majorHAnsi"/>
          <w:szCs w:val="22"/>
        </w:rPr>
        <w:br/>
      </w:r>
      <w:hyperlink r:id="rId20" w:history="1">
        <w:r w:rsidRPr="00B676D9">
          <w:rPr>
            <w:rStyle w:val="Hyperlink"/>
            <w:rFonts w:asciiTheme="majorHAnsi" w:eastAsia="Times New Roman" w:hAnsiTheme="majorHAnsi" w:cstheme="majorHAnsi"/>
            <w:szCs w:val="22"/>
          </w:rPr>
          <w:t>https://doi.org/10.1039/D5LC00055F</w:t>
        </w:r>
      </w:hyperlink>
      <w:r w:rsidRPr="00B676D9">
        <w:rPr>
          <w:rFonts w:asciiTheme="majorHAnsi" w:eastAsia="Times New Roman" w:hAnsiTheme="majorHAnsi" w:cstheme="majorHAnsi"/>
          <w:szCs w:val="22"/>
        </w:rPr>
        <w:br/>
        <w:t xml:space="preserve">Full text: </w:t>
      </w:r>
      <w:hyperlink r:id="rId21" w:history="1">
        <w:r w:rsidRPr="00B676D9">
          <w:rPr>
            <w:rStyle w:val="Hyperlink"/>
            <w:rFonts w:asciiTheme="majorHAnsi" w:eastAsia="Times New Roman" w:hAnsiTheme="majorHAnsi" w:cstheme="majorHAnsi"/>
            <w:szCs w:val="22"/>
          </w:rPr>
          <w:t>https://pubs.rsc.org/en/content/articlehtml/2025/lc/d5lc00055f</w:t>
        </w:r>
      </w:hyperlink>
    </w:p>
    <w:p w14:paraId="233E1B62" w14:textId="77777777" w:rsidR="00B676D9" w:rsidRPr="00B676D9" w:rsidRDefault="00B676D9" w:rsidP="00B676D9">
      <w:pPr>
        <w:pStyle w:val="PlainText"/>
        <w:rPr>
          <w:rFonts w:asciiTheme="majorHAnsi" w:eastAsia="Times New Roman" w:hAnsiTheme="majorHAnsi" w:cstheme="majorHAnsi"/>
          <w:szCs w:val="22"/>
        </w:rPr>
      </w:pPr>
      <w:r w:rsidRPr="00B676D9">
        <w:rPr>
          <w:rFonts w:asciiTheme="majorHAnsi" w:eastAsia="Times New Roman" w:hAnsiTheme="majorHAnsi" w:cstheme="majorHAnsi"/>
          <w:szCs w:val="22"/>
        </w:rPr>
        <w:t> </w:t>
      </w:r>
    </w:p>
    <w:p w14:paraId="20AD4F87" w14:textId="77777777" w:rsidR="00B676D9" w:rsidRPr="00B676D9" w:rsidRDefault="00B676D9" w:rsidP="00B676D9">
      <w:pPr>
        <w:pStyle w:val="PlainText"/>
        <w:rPr>
          <w:rFonts w:asciiTheme="majorHAnsi" w:eastAsia="Times New Roman" w:hAnsiTheme="majorHAnsi" w:cstheme="majorHAnsi"/>
          <w:szCs w:val="22"/>
        </w:rPr>
      </w:pPr>
      <w:r w:rsidRPr="00B676D9">
        <w:rPr>
          <w:rFonts w:asciiTheme="majorHAnsi" w:eastAsia="Times New Roman" w:hAnsiTheme="majorHAnsi" w:cstheme="majorHAnsi"/>
          <w:b/>
          <w:bCs/>
          <w:szCs w:val="22"/>
        </w:rPr>
        <w:t xml:space="preserve">Lebedeva et al., 2025 – </w:t>
      </w:r>
      <w:r w:rsidRPr="00B676D9">
        <w:rPr>
          <w:rFonts w:asciiTheme="majorHAnsi" w:eastAsia="Times New Roman" w:hAnsiTheme="majorHAnsi" w:cstheme="majorHAnsi"/>
          <w:b/>
          <w:bCs/>
          <w:i/>
          <w:iCs/>
          <w:szCs w:val="22"/>
        </w:rPr>
        <w:t>Applied Biochemistry and Microbiology</w:t>
      </w:r>
      <w:r w:rsidRPr="00B676D9">
        <w:rPr>
          <w:rFonts w:asciiTheme="majorHAnsi" w:eastAsia="Times New Roman" w:hAnsiTheme="majorHAnsi" w:cstheme="majorHAnsi"/>
          <w:szCs w:val="22"/>
        </w:rPr>
        <w:br/>
      </w:r>
      <w:r w:rsidRPr="00B676D9">
        <w:rPr>
          <w:rFonts w:asciiTheme="majorHAnsi" w:eastAsia="Times New Roman" w:hAnsiTheme="majorHAnsi" w:cstheme="majorHAnsi"/>
          <w:i/>
          <w:iCs/>
          <w:szCs w:val="22"/>
        </w:rPr>
        <w:t>A State</w:t>
      </w:r>
      <w:r w:rsidRPr="00B676D9">
        <w:rPr>
          <w:rFonts w:asciiTheme="majorHAnsi" w:eastAsia="Times New Roman" w:hAnsiTheme="majorHAnsi" w:cstheme="majorHAnsi"/>
          <w:i/>
          <w:iCs/>
          <w:szCs w:val="22"/>
        </w:rPr>
        <w:noBreakHyphen/>
        <w:t>of</w:t>
      </w:r>
      <w:r w:rsidRPr="00B676D9">
        <w:rPr>
          <w:rFonts w:asciiTheme="majorHAnsi" w:eastAsia="Times New Roman" w:hAnsiTheme="majorHAnsi" w:cstheme="majorHAnsi"/>
          <w:i/>
          <w:iCs/>
          <w:szCs w:val="22"/>
        </w:rPr>
        <w:noBreakHyphen/>
        <w:t>the</w:t>
      </w:r>
      <w:r w:rsidRPr="00B676D9">
        <w:rPr>
          <w:rFonts w:asciiTheme="majorHAnsi" w:eastAsia="Times New Roman" w:hAnsiTheme="majorHAnsi" w:cstheme="majorHAnsi"/>
          <w:i/>
          <w:iCs/>
          <w:szCs w:val="22"/>
        </w:rPr>
        <w:noBreakHyphen/>
        <w:t>Art Digital PCR Platform</w:t>
      </w:r>
      <w:r w:rsidRPr="00B676D9">
        <w:rPr>
          <w:rFonts w:asciiTheme="majorHAnsi" w:eastAsia="Times New Roman" w:hAnsiTheme="majorHAnsi" w:cstheme="majorHAnsi"/>
          <w:szCs w:val="22"/>
        </w:rPr>
        <w:br/>
      </w:r>
      <w:hyperlink r:id="rId22" w:history="1">
        <w:r w:rsidRPr="00B676D9">
          <w:rPr>
            <w:rStyle w:val="Hyperlink"/>
            <w:rFonts w:asciiTheme="majorHAnsi" w:eastAsia="Times New Roman" w:hAnsiTheme="majorHAnsi" w:cstheme="majorHAnsi"/>
            <w:szCs w:val="22"/>
          </w:rPr>
          <w:t>https://doi.org/10.1134/S0003683825700188</w:t>
        </w:r>
      </w:hyperlink>
      <w:r w:rsidRPr="00B676D9">
        <w:rPr>
          <w:rFonts w:asciiTheme="majorHAnsi" w:eastAsia="Times New Roman" w:hAnsiTheme="majorHAnsi" w:cstheme="majorHAnsi"/>
          <w:szCs w:val="22"/>
        </w:rPr>
        <w:br/>
        <w:t xml:space="preserve">Springer page: </w:t>
      </w:r>
      <w:hyperlink r:id="rId23" w:history="1">
        <w:r w:rsidRPr="00B676D9">
          <w:rPr>
            <w:rStyle w:val="Hyperlink"/>
            <w:rFonts w:asciiTheme="majorHAnsi" w:eastAsia="Times New Roman" w:hAnsiTheme="majorHAnsi" w:cstheme="majorHAnsi"/>
            <w:szCs w:val="22"/>
          </w:rPr>
          <w:t>https://link.springer.com/article/10.1134/S0003683825700188</w:t>
        </w:r>
      </w:hyperlink>
    </w:p>
    <w:p w14:paraId="33D0A81D" w14:textId="77777777" w:rsidR="00B676D9" w:rsidRPr="00B676D9" w:rsidRDefault="00B676D9" w:rsidP="00B676D9">
      <w:pPr>
        <w:pStyle w:val="PlainText"/>
        <w:rPr>
          <w:rFonts w:asciiTheme="majorHAnsi" w:eastAsia="Times New Roman" w:hAnsiTheme="majorHAnsi" w:cstheme="majorHAnsi"/>
          <w:szCs w:val="22"/>
        </w:rPr>
      </w:pPr>
      <w:r w:rsidRPr="00B676D9">
        <w:rPr>
          <w:rFonts w:asciiTheme="majorHAnsi" w:eastAsia="Times New Roman" w:hAnsiTheme="majorHAnsi" w:cstheme="majorHAnsi"/>
          <w:szCs w:val="22"/>
        </w:rPr>
        <w:t> </w:t>
      </w:r>
    </w:p>
    <w:p w14:paraId="66CE319B" w14:textId="77777777" w:rsidR="00B676D9" w:rsidRPr="00B676D9" w:rsidRDefault="00B676D9" w:rsidP="00B676D9">
      <w:pPr>
        <w:pStyle w:val="PlainText"/>
        <w:rPr>
          <w:rFonts w:asciiTheme="majorHAnsi" w:eastAsia="Times New Roman" w:hAnsiTheme="majorHAnsi" w:cstheme="majorHAnsi"/>
          <w:szCs w:val="22"/>
        </w:rPr>
      </w:pPr>
      <w:r w:rsidRPr="00B676D9">
        <w:rPr>
          <w:rFonts w:asciiTheme="majorHAnsi" w:eastAsia="Times New Roman" w:hAnsiTheme="majorHAnsi" w:cstheme="majorHAnsi"/>
          <w:b/>
          <w:bCs/>
          <w:szCs w:val="22"/>
        </w:rPr>
        <w:t xml:space="preserve">Weiss et al., 2025 – </w:t>
      </w:r>
      <w:r w:rsidRPr="00B676D9">
        <w:rPr>
          <w:rFonts w:asciiTheme="majorHAnsi" w:eastAsia="Times New Roman" w:hAnsiTheme="majorHAnsi" w:cstheme="majorHAnsi"/>
          <w:b/>
          <w:bCs/>
          <w:i/>
          <w:iCs/>
          <w:szCs w:val="22"/>
        </w:rPr>
        <w:t>Methods in Molecular Biology</w:t>
      </w:r>
      <w:r w:rsidRPr="00B676D9">
        <w:rPr>
          <w:rFonts w:asciiTheme="majorHAnsi" w:eastAsia="Times New Roman" w:hAnsiTheme="majorHAnsi" w:cstheme="majorHAnsi"/>
          <w:szCs w:val="22"/>
        </w:rPr>
        <w:br/>
      </w:r>
      <w:r w:rsidRPr="00B676D9">
        <w:rPr>
          <w:rFonts w:asciiTheme="majorHAnsi" w:eastAsia="Times New Roman" w:hAnsiTheme="majorHAnsi" w:cstheme="majorHAnsi"/>
          <w:i/>
          <w:iCs/>
          <w:szCs w:val="22"/>
        </w:rPr>
        <w:t>A Step</w:t>
      </w:r>
      <w:r w:rsidRPr="00B676D9">
        <w:rPr>
          <w:rFonts w:asciiTheme="majorHAnsi" w:eastAsia="Times New Roman" w:hAnsiTheme="majorHAnsi" w:cstheme="majorHAnsi"/>
          <w:i/>
          <w:iCs/>
          <w:szCs w:val="22"/>
        </w:rPr>
        <w:noBreakHyphen/>
        <w:t>by</w:t>
      </w:r>
      <w:r w:rsidRPr="00B676D9">
        <w:rPr>
          <w:rFonts w:asciiTheme="majorHAnsi" w:eastAsia="Times New Roman" w:hAnsiTheme="majorHAnsi" w:cstheme="majorHAnsi"/>
          <w:i/>
          <w:iCs/>
          <w:szCs w:val="22"/>
        </w:rPr>
        <w:noBreakHyphen/>
        <w:t>Step Guide for Gene Expression Analysis Using Digital PCR</w:t>
      </w:r>
      <w:r w:rsidRPr="00B676D9">
        <w:rPr>
          <w:rFonts w:asciiTheme="majorHAnsi" w:eastAsia="Times New Roman" w:hAnsiTheme="majorHAnsi" w:cstheme="majorHAnsi"/>
          <w:szCs w:val="22"/>
        </w:rPr>
        <w:br/>
      </w:r>
      <w:hyperlink r:id="rId24" w:history="1">
        <w:r w:rsidRPr="00B676D9">
          <w:rPr>
            <w:rStyle w:val="Hyperlink"/>
            <w:rFonts w:asciiTheme="majorHAnsi" w:eastAsia="Times New Roman" w:hAnsiTheme="majorHAnsi" w:cstheme="majorHAnsi"/>
            <w:szCs w:val="22"/>
          </w:rPr>
          <w:t>https://doi.org/10.1007/978-1-0716-4767-7_1</w:t>
        </w:r>
      </w:hyperlink>
      <w:r w:rsidRPr="00B676D9">
        <w:rPr>
          <w:rFonts w:asciiTheme="majorHAnsi" w:eastAsia="Times New Roman" w:hAnsiTheme="majorHAnsi" w:cstheme="majorHAnsi"/>
          <w:szCs w:val="22"/>
        </w:rPr>
        <w:br/>
        <w:t xml:space="preserve">Springer protocol page: </w:t>
      </w:r>
      <w:hyperlink r:id="rId25" w:history="1">
        <w:r w:rsidRPr="00B676D9">
          <w:rPr>
            <w:rStyle w:val="Hyperlink"/>
            <w:rFonts w:asciiTheme="majorHAnsi" w:eastAsia="Times New Roman" w:hAnsiTheme="majorHAnsi" w:cstheme="majorHAnsi"/>
            <w:szCs w:val="22"/>
          </w:rPr>
          <w:t>https://link.springer.com/protocol/10.1007/978-1-0716-4767-7_1</w:t>
        </w:r>
      </w:hyperlink>
    </w:p>
    <w:p w14:paraId="0F51F5AE" w14:textId="77777777" w:rsidR="00B676D9" w:rsidRPr="00B676D9" w:rsidRDefault="00B676D9" w:rsidP="00B676D9">
      <w:pPr>
        <w:pStyle w:val="PlainText"/>
        <w:rPr>
          <w:rFonts w:asciiTheme="majorHAnsi" w:eastAsia="Times New Roman" w:hAnsiTheme="majorHAnsi" w:cstheme="majorHAnsi"/>
          <w:szCs w:val="22"/>
        </w:rPr>
      </w:pPr>
      <w:r w:rsidRPr="00B676D9">
        <w:rPr>
          <w:rFonts w:asciiTheme="majorHAnsi" w:eastAsia="Times New Roman" w:hAnsiTheme="majorHAnsi" w:cstheme="majorHAnsi"/>
          <w:szCs w:val="22"/>
        </w:rPr>
        <w:t> </w:t>
      </w:r>
    </w:p>
    <w:p w14:paraId="564ADD0A" w14:textId="77777777" w:rsidR="00B676D9" w:rsidRPr="00B676D9" w:rsidRDefault="00B676D9" w:rsidP="00B676D9">
      <w:pPr>
        <w:pStyle w:val="PlainText"/>
        <w:rPr>
          <w:rFonts w:asciiTheme="majorHAnsi" w:eastAsia="Times New Roman" w:hAnsiTheme="majorHAnsi" w:cstheme="majorHAnsi"/>
          <w:szCs w:val="22"/>
        </w:rPr>
      </w:pPr>
      <w:r w:rsidRPr="00B676D9">
        <w:rPr>
          <w:rFonts w:asciiTheme="majorHAnsi" w:eastAsia="Times New Roman" w:hAnsiTheme="majorHAnsi" w:cstheme="majorHAnsi"/>
          <w:b/>
          <w:bCs/>
          <w:szCs w:val="22"/>
        </w:rPr>
        <w:t xml:space="preserve">Yang et al., 2024 – </w:t>
      </w:r>
      <w:r w:rsidRPr="00B676D9">
        <w:rPr>
          <w:rFonts w:asciiTheme="majorHAnsi" w:eastAsia="Times New Roman" w:hAnsiTheme="majorHAnsi" w:cstheme="majorHAnsi"/>
          <w:b/>
          <w:bCs/>
          <w:i/>
          <w:iCs/>
          <w:szCs w:val="22"/>
        </w:rPr>
        <w:t>Frontiers in Microbiology</w:t>
      </w:r>
      <w:r w:rsidRPr="00B676D9">
        <w:rPr>
          <w:rFonts w:asciiTheme="majorHAnsi" w:eastAsia="Times New Roman" w:hAnsiTheme="majorHAnsi" w:cstheme="majorHAnsi"/>
          <w:szCs w:val="22"/>
        </w:rPr>
        <w:br/>
      </w:r>
      <w:r w:rsidRPr="00B676D9">
        <w:rPr>
          <w:rFonts w:asciiTheme="majorHAnsi" w:eastAsia="Times New Roman" w:hAnsiTheme="majorHAnsi" w:cstheme="majorHAnsi"/>
          <w:i/>
          <w:iCs/>
          <w:szCs w:val="22"/>
        </w:rPr>
        <w:t>Advancements and applications of LAMP</w:t>
      </w:r>
      <w:r w:rsidRPr="00B676D9">
        <w:rPr>
          <w:rFonts w:asciiTheme="majorHAnsi" w:eastAsia="Times New Roman" w:hAnsiTheme="majorHAnsi" w:cstheme="majorHAnsi"/>
          <w:szCs w:val="22"/>
        </w:rPr>
        <w:br/>
      </w:r>
      <w:hyperlink r:id="rId26" w:history="1">
        <w:r w:rsidRPr="00B676D9">
          <w:rPr>
            <w:rStyle w:val="Hyperlink"/>
            <w:rFonts w:asciiTheme="majorHAnsi" w:eastAsia="Times New Roman" w:hAnsiTheme="majorHAnsi" w:cstheme="majorHAnsi"/>
            <w:szCs w:val="22"/>
          </w:rPr>
          <w:t>https://doi.org/10.3389/fmicb.2024.1406632</w:t>
        </w:r>
      </w:hyperlink>
      <w:r w:rsidRPr="00B676D9">
        <w:rPr>
          <w:rFonts w:asciiTheme="majorHAnsi" w:eastAsia="Times New Roman" w:hAnsiTheme="majorHAnsi" w:cstheme="majorHAnsi"/>
          <w:szCs w:val="22"/>
        </w:rPr>
        <w:br/>
        <w:t xml:space="preserve">Full text: </w:t>
      </w:r>
      <w:hyperlink r:id="rId27" w:history="1">
        <w:r w:rsidRPr="00B676D9">
          <w:rPr>
            <w:rStyle w:val="Hyperlink"/>
            <w:rFonts w:asciiTheme="majorHAnsi" w:eastAsia="Times New Roman" w:hAnsiTheme="majorHAnsi" w:cstheme="majorHAnsi"/>
            <w:szCs w:val="22"/>
          </w:rPr>
          <w:t>https://www.frontiersin.org/articles/10.3389/fmicb.2024.1406632/ful</w:t>
        </w:r>
      </w:hyperlink>
    </w:p>
    <w:p w14:paraId="110EB7C1" w14:textId="77777777" w:rsidR="00B676D9" w:rsidRPr="00B676D9" w:rsidRDefault="00B676D9" w:rsidP="00B676D9">
      <w:pPr>
        <w:pStyle w:val="PlainText"/>
        <w:rPr>
          <w:rFonts w:asciiTheme="majorHAnsi" w:eastAsia="Times New Roman" w:hAnsiTheme="majorHAnsi" w:cstheme="majorHAnsi"/>
          <w:szCs w:val="22"/>
        </w:rPr>
      </w:pPr>
      <w:r w:rsidRPr="00B676D9">
        <w:rPr>
          <w:rFonts w:asciiTheme="majorHAnsi" w:eastAsia="Times New Roman" w:hAnsiTheme="majorHAnsi" w:cstheme="majorHAnsi"/>
          <w:szCs w:val="22"/>
        </w:rPr>
        <w:t> </w:t>
      </w:r>
    </w:p>
    <w:p w14:paraId="7CAC28E6" w14:textId="77777777" w:rsidR="00B676D9" w:rsidRPr="00B676D9" w:rsidRDefault="00B676D9" w:rsidP="00B676D9">
      <w:pPr>
        <w:pStyle w:val="PlainText"/>
        <w:rPr>
          <w:rFonts w:asciiTheme="majorHAnsi" w:eastAsia="Times New Roman" w:hAnsiTheme="majorHAnsi" w:cstheme="majorHAnsi"/>
          <w:szCs w:val="22"/>
        </w:rPr>
      </w:pPr>
      <w:r w:rsidRPr="00B676D9">
        <w:rPr>
          <w:rFonts w:asciiTheme="majorHAnsi" w:eastAsia="Times New Roman" w:hAnsiTheme="majorHAnsi" w:cstheme="majorHAnsi"/>
          <w:b/>
          <w:bCs/>
          <w:szCs w:val="22"/>
        </w:rPr>
        <w:t xml:space="preserve">Németh &amp; Kovács, 2025 – </w:t>
      </w:r>
      <w:r w:rsidRPr="00B676D9">
        <w:rPr>
          <w:rFonts w:asciiTheme="majorHAnsi" w:eastAsia="Times New Roman" w:hAnsiTheme="majorHAnsi" w:cstheme="majorHAnsi"/>
          <w:b/>
          <w:bCs/>
          <w:i/>
          <w:iCs/>
          <w:szCs w:val="22"/>
        </w:rPr>
        <w:t>Frontiers in Plant Science</w:t>
      </w:r>
      <w:r w:rsidRPr="00B676D9">
        <w:rPr>
          <w:rFonts w:asciiTheme="majorHAnsi" w:eastAsia="Times New Roman" w:hAnsiTheme="majorHAnsi" w:cstheme="majorHAnsi"/>
          <w:szCs w:val="22"/>
        </w:rPr>
        <w:br/>
      </w:r>
      <w:r w:rsidRPr="00B676D9">
        <w:rPr>
          <w:rFonts w:asciiTheme="majorHAnsi" w:eastAsia="Times New Roman" w:hAnsiTheme="majorHAnsi" w:cstheme="majorHAnsi"/>
          <w:i/>
          <w:iCs/>
          <w:szCs w:val="22"/>
        </w:rPr>
        <w:t>Comprehensive guide to LAMP assay design and validation</w:t>
      </w:r>
      <w:r w:rsidRPr="00B676D9">
        <w:rPr>
          <w:rFonts w:asciiTheme="majorHAnsi" w:eastAsia="Times New Roman" w:hAnsiTheme="majorHAnsi" w:cstheme="majorHAnsi"/>
          <w:szCs w:val="22"/>
        </w:rPr>
        <w:br/>
      </w:r>
      <w:hyperlink r:id="rId28" w:history="1">
        <w:r w:rsidRPr="00B676D9">
          <w:rPr>
            <w:rStyle w:val="Hyperlink"/>
            <w:rFonts w:asciiTheme="majorHAnsi" w:eastAsia="Times New Roman" w:hAnsiTheme="majorHAnsi" w:cstheme="majorHAnsi"/>
            <w:szCs w:val="22"/>
          </w:rPr>
          <w:t>https://doi.org/10.3389/fpls.2025.1568657</w:t>
        </w:r>
      </w:hyperlink>
      <w:r w:rsidRPr="00B676D9">
        <w:rPr>
          <w:rFonts w:asciiTheme="majorHAnsi" w:eastAsia="Times New Roman" w:hAnsiTheme="majorHAnsi" w:cstheme="majorHAnsi"/>
          <w:szCs w:val="22"/>
        </w:rPr>
        <w:br/>
        <w:t xml:space="preserve">Full text: </w:t>
      </w:r>
      <w:hyperlink r:id="rId29" w:history="1">
        <w:r w:rsidRPr="00B676D9">
          <w:rPr>
            <w:rStyle w:val="Hyperlink"/>
            <w:rFonts w:asciiTheme="majorHAnsi" w:eastAsia="Times New Roman" w:hAnsiTheme="majorHAnsi" w:cstheme="majorHAnsi"/>
            <w:szCs w:val="22"/>
          </w:rPr>
          <w:t>https://www.frontiersin.org/articles/10.3389/fpls.2025.1568657/full</w:t>
        </w:r>
      </w:hyperlink>
    </w:p>
    <w:p w14:paraId="73A9EBD3" w14:textId="77777777" w:rsidR="00B676D9" w:rsidRPr="00B676D9" w:rsidRDefault="00B676D9" w:rsidP="00B676D9">
      <w:pPr>
        <w:pStyle w:val="PlainText"/>
        <w:rPr>
          <w:rFonts w:asciiTheme="majorHAnsi" w:eastAsia="Times New Roman" w:hAnsiTheme="majorHAnsi" w:cstheme="majorHAnsi"/>
          <w:szCs w:val="22"/>
        </w:rPr>
      </w:pPr>
      <w:r w:rsidRPr="00B676D9">
        <w:rPr>
          <w:rFonts w:asciiTheme="majorHAnsi" w:eastAsia="Times New Roman" w:hAnsiTheme="majorHAnsi" w:cstheme="majorHAnsi"/>
          <w:szCs w:val="22"/>
        </w:rPr>
        <w:t> </w:t>
      </w:r>
    </w:p>
    <w:p w14:paraId="58C8E99F" w14:textId="77777777" w:rsidR="00B676D9" w:rsidRPr="00B676D9" w:rsidRDefault="00B676D9" w:rsidP="00B676D9">
      <w:pPr>
        <w:pStyle w:val="PlainText"/>
        <w:rPr>
          <w:rFonts w:asciiTheme="majorHAnsi" w:eastAsia="Times New Roman" w:hAnsiTheme="majorHAnsi" w:cstheme="majorHAnsi"/>
          <w:szCs w:val="22"/>
        </w:rPr>
      </w:pPr>
      <w:r w:rsidRPr="00B676D9">
        <w:rPr>
          <w:rFonts w:asciiTheme="majorHAnsi" w:eastAsia="Times New Roman" w:hAnsiTheme="majorHAnsi" w:cstheme="majorHAnsi"/>
          <w:b/>
          <w:bCs/>
          <w:szCs w:val="22"/>
        </w:rPr>
        <w:t>Martínez</w:t>
      </w:r>
      <w:r w:rsidRPr="00B676D9">
        <w:rPr>
          <w:rFonts w:asciiTheme="majorHAnsi" w:eastAsia="Times New Roman" w:hAnsiTheme="majorHAnsi" w:cstheme="majorHAnsi"/>
          <w:b/>
          <w:bCs/>
          <w:szCs w:val="22"/>
        </w:rPr>
        <w:noBreakHyphen/>
        <w:t xml:space="preserve">Trejo et al., 2026 – </w:t>
      </w:r>
      <w:r w:rsidRPr="00B676D9">
        <w:rPr>
          <w:rFonts w:asciiTheme="majorHAnsi" w:eastAsia="Times New Roman" w:hAnsiTheme="majorHAnsi" w:cstheme="majorHAnsi"/>
          <w:b/>
          <w:bCs/>
          <w:i/>
          <w:iCs/>
          <w:szCs w:val="22"/>
        </w:rPr>
        <w:t>Frontiers in Microbiology</w:t>
      </w:r>
      <w:r w:rsidRPr="00B676D9">
        <w:rPr>
          <w:rFonts w:asciiTheme="majorHAnsi" w:eastAsia="Times New Roman" w:hAnsiTheme="majorHAnsi" w:cstheme="majorHAnsi"/>
          <w:szCs w:val="22"/>
        </w:rPr>
        <w:br/>
      </w:r>
      <w:r w:rsidRPr="00B676D9">
        <w:rPr>
          <w:rFonts w:asciiTheme="majorHAnsi" w:eastAsia="Times New Roman" w:hAnsiTheme="majorHAnsi" w:cstheme="majorHAnsi"/>
          <w:i/>
          <w:iCs/>
          <w:szCs w:val="22"/>
        </w:rPr>
        <w:t>Standardization and optimization of a LAMP assay</w:t>
      </w:r>
      <w:r w:rsidRPr="00B676D9">
        <w:rPr>
          <w:rFonts w:asciiTheme="majorHAnsi" w:eastAsia="Times New Roman" w:hAnsiTheme="majorHAnsi" w:cstheme="majorHAnsi"/>
          <w:szCs w:val="22"/>
        </w:rPr>
        <w:br/>
      </w:r>
      <w:hyperlink r:id="rId30" w:history="1">
        <w:r w:rsidRPr="00B676D9">
          <w:rPr>
            <w:rStyle w:val="Hyperlink"/>
            <w:rFonts w:asciiTheme="majorHAnsi" w:eastAsia="Times New Roman" w:hAnsiTheme="majorHAnsi" w:cstheme="majorHAnsi"/>
            <w:szCs w:val="22"/>
          </w:rPr>
          <w:t>https://doi.org/10.3389/fmicb.2026.1748456</w:t>
        </w:r>
      </w:hyperlink>
      <w:r w:rsidRPr="00B676D9">
        <w:rPr>
          <w:rFonts w:asciiTheme="majorHAnsi" w:eastAsia="Times New Roman" w:hAnsiTheme="majorHAnsi" w:cstheme="majorHAnsi"/>
          <w:szCs w:val="22"/>
        </w:rPr>
        <w:br/>
        <w:t xml:space="preserve">Open access: </w:t>
      </w:r>
      <w:hyperlink r:id="rId31" w:history="1">
        <w:r w:rsidRPr="00B676D9">
          <w:rPr>
            <w:rStyle w:val="Hyperlink"/>
            <w:rFonts w:asciiTheme="majorHAnsi" w:eastAsia="Times New Roman" w:hAnsiTheme="majorHAnsi" w:cstheme="majorHAnsi"/>
            <w:szCs w:val="22"/>
          </w:rPr>
          <w:t>https://doaj.org/article/71a68252778940b2b3a9e6af49133ab6</w:t>
        </w:r>
      </w:hyperlink>
    </w:p>
    <w:p w14:paraId="2EB76F3A" w14:textId="77777777" w:rsidR="00B676D9" w:rsidRPr="00B676D9" w:rsidRDefault="00B676D9" w:rsidP="00B676D9">
      <w:pPr>
        <w:pStyle w:val="PlainText"/>
        <w:rPr>
          <w:rFonts w:asciiTheme="majorHAnsi" w:eastAsia="Times New Roman" w:hAnsiTheme="majorHAnsi" w:cstheme="majorHAnsi"/>
          <w:szCs w:val="22"/>
        </w:rPr>
      </w:pPr>
      <w:r w:rsidRPr="00B676D9">
        <w:rPr>
          <w:rFonts w:asciiTheme="majorHAnsi" w:eastAsia="Times New Roman" w:hAnsiTheme="majorHAnsi" w:cstheme="majorHAnsi"/>
          <w:szCs w:val="22"/>
        </w:rPr>
        <w:t> </w:t>
      </w:r>
    </w:p>
    <w:p w14:paraId="4E32BE37" w14:textId="77777777" w:rsidR="00B676D9" w:rsidRPr="00B676D9" w:rsidRDefault="00B676D9" w:rsidP="00B676D9">
      <w:pPr>
        <w:pStyle w:val="PlainText"/>
        <w:rPr>
          <w:rFonts w:asciiTheme="majorHAnsi" w:eastAsia="Times New Roman" w:hAnsiTheme="majorHAnsi" w:cstheme="majorHAnsi"/>
          <w:szCs w:val="22"/>
        </w:rPr>
      </w:pPr>
      <w:r w:rsidRPr="00B676D9">
        <w:rPr>
          <w:rFonts w:asciiTheme="majorHAnsi" w:eastAsia="Times New Roman" w:hAnsiTheme="majorHAnsi" w:cstheme="majorHAnsi"/>
          <w:b/>
          <w:bCs/>
          <w:szCs w:val="22"/>
        </w:rPr>
        <w:t>Ávila</w:t>
      </w:r>
      <w:r w:rsidRPr="00B676D9">
        <w:rPr>
          <w:rFonts w:asciiTheme="majorHAnsi" w:eastAsia="Times New Roman" w:hAnsiTheme="majorHAnsi" w:cstheme="majorHAnsi"/>
          <w:b/>
          <w:bCs/>
          <w:szCs w:val="22"/>
        </w:rPr>
        <w:noBreakHyphen/>
        <w:t xml:space="preserve">Hernández et al., 2024 – </w:t>
      </w:r>
      <w:r w:rsidRPr="00B676D9">
        <w:rPr>
          <w:rFonts w:asciiTheme="majorHAnsi" w:eastAsia="Times New Roman" w:hAnsiTheme="majorHAnsi" w:cstheme="majorHAnsi"/>
          <w:b/>
          <w:bCs/>
          <w:i/>
          <w:iCs/>
          <w:szCs w:val="22"/>
        </w:rPr>
        <w:t>Applied Biosciences</w:t>
      </w:r>
      <w:r w:rsidRPr="00B676D9">
        <w:rPr>
          <w:rFonts w:asciiTheme="majorHAnsi" w:eastAsia="Times New Roman" w:hAnsiTheme="majorHAnsi" w:cstheme="majorHAnsi"/>
          <w:szCs w:val="22"/>
        </w:rPr>
        <w:br/>
      </w:r>
      <w:r w:rsidRPr="00B676D9">
        <w:rPr>
          <w:rFonts w:asciiTheme="majorHAnsi" w:eastAsia="Times New Roman" w:hAnsiTheme="majorHAnsi" w:cstheme="majorHAnsi"/>
          <w:i/>
          <w:iCs/>
          <w:szCs w:val="22"/>
        </w:rPr>
        <w:t>Step</w:t>
      </w:r>
      <w:r w:rsidRPr="00B676D9">
        <w:rPr>
          <w:rFonts w:asciiTheme="majorHAnsi" w:eastAsia="Times New Roman" w:hAnsiTheme="majorHAnsi" w:cstheme="majorHAnsi"/>
          <w:i/>
          <w:iCs/>
          <w:szCs w:val="22"/>
        </w:rPr>
        <w:noBreakHyphen/>
        <w:t>by</w:t>
      </w:r>
      <w:r w:rsidRPr="00B676D9">
        <w:rPr>
          <w:rFonts w:asciiTheme="majorHAnsi" w:eastAsia="Times New Roman" w:hAnsiTheme="majorHAnsi" w:cstheme="majorHAnsi"/>
          <w:i/>
          <w:iCs/>
          <w:szCs w:val="22"/>
        </w:rPr>
        <w:noBreakHyphen/>
        <w:t>step development of an RPA assay</w:t>
      </w:r>
      <w:r w:rsidRPr="00B676D9">
        <w:rPr>
          <w:rFonts w:asciiTheme="majorHAnsi" w:eastAsia="Times New Roman" w:hAnsiTheme="majorHAnsi" w:cstheme="majorHAnsi"/>
          <w:szCs w:val="22"/>
        </w:rPr>
        <w:br/>
      </w:r>
      <w:hyperlink r:id="rId32" w:history="1">
        <w:r w:rsidRPr="00B676D9">
          <w:rPr>
            <w:rStyle w:val="Hyperlink"/>
            <w:rFonts w:asciiTheme="majorHAnsi" w:eastAsia="Times New Roman" w:hAnsiTheme="majorHAnsi" w:cstheme="majorHAnsi"/>
            <w:szCs w:val="22"/>
          </w:rPr>
          <w:t>https://doi.org/10.3390/applbiosci3040027</w:t>
        </w:r>
      </w:hyperlink>
      <w:r w:rsidRPr="00B676D9">
        <w:rPr>
          <w:rFonts w:asciiTheme="majorHAnsi" w:eastAsia="Times New Roman" w:hAnsiTheme="majorHAnsi" w:cstheme="majorHAnsi"/>
          <w:szCs w:val="22"/>
        </w:rPr>
        <w:br/>
      </w:r>
      <w:hyperlink r:id="rId33" w:history="1">
        <w:r w:rsidRPr="00B676D9">
          <w:rPr>
            <w:rStyle w:val="Hyperlink"/>
            <w:rFonts w:asciiTheme="majorHAnsi" w:eastAsia="Times New Roman" w:hAnsiTheme="majorHAnsi" w:cstheme="majorHAnsi"/>
            <w:szCs w:val="22"/>
          </w:rPr>
          <w:t>https://www.mdpi.com/2813-0464/3/4/27</w:t>
        </w:r>
      </w:hyperlink>
    </w:p>
    <w:p w14:paraId="0BB81C06" w14:textId="77777777" w:rsidR="00B676D9" w:rsidRPr="00B676D9" w:rsidRDefault="00B676D9" w:rsidP="00B676D9">
      <w:pPr>
        <w:pStyle w:val="PlainText"/>
        <w:rPr>
          <w:rFonts w:asciiTheme="majorHAnsi" w:eastAsia="Times New Roman" w:hAnsiTheme="majorHAnsi" w:cstheme="majorHAnsi"/>
          <w:szCs w:val="22"/>
        </w:rPr>
      </w:pPr>
      <w:r w:rsidRPr="00B676D9">
        <w:rPr>
          <w:rFonts w:asciiTheme="majorHAnsi" w:eastAsia="Times New Roman" w:hAnsiTheme="majorHAnsi" w:cstheme="majorHAnsi"/>
          <w:szCs w:val="22"/>
        </w:rPr>
        <w:t> </w:t>
      </w:r>
    </w:p>
    <w:p w14:paraId="3117D611" w14:textId="77777777" w:rsidR="00B676D9" w:rsidRPr="00B676D9" w:rsidRDefault="00B676D9" w:rsidP="00B676D9">
      <w:pPr>
        <w:pStyle w:val="PlainText"/>
        <w:rPr>
          <w:rFonts w:asciiTheme="majorHAnsi" w:eastAsia="Times New Roman" w:hAnsiTheme="majorHAnsi" w:cstheme="majorHAnsi"/>
          <w:szCs w:val="22"/>
        </w:rPr>
      </w:pPr>
      <w:r w:rsidRPr="00B676D9">
        <w:rPr>
          <w:rFonts w:asciiTheme="majorHAnsi" w:eastAsia="Times New Roman" w:hAnsiTheme="majorHAnsi" w:cstheme="majorHAnsi"/>
          <w:b/>
          <w:bCs/>
          <w:szCs w:val="22"/>
        </w:rPr>
        <w:t xml:space="preserve">Tan et al., 2022 – </w:t>
      </w:r>
      <w:r w:rsidRPr="00B676D9">
        <w:rPr>
          <w:rFonts w:asciiTheme="majorHAnsi" w:eastAsia="Times New Roman" w:hAnsiTheme="majorHAnsi" w:cstheme="majorHAnsi"/>
          <w:b/>
          <w:bCs/>
          <w:i/>
          <w:iCs/>
          <w:szCs w:val="22"/>
        </w:rPr>
        <w:t>Frontiers in Cellular &amp; Infection Microbiology</w:t>
      </w:r>
      <w:r w:rsidRPr="00B676D9">
        <w:rPr>
          <w:rFonts w:asciiTheme="majorHAnsi" w:eastAsia="Times New Roman" w:hAnsiTheme="majorHAnsi" w:cstheme="majorHAnsi"/>
          <w:szCs w:val="22"/>
        </w:rPr>
        <w:br/>
      </w:r>
      <w:r w:rsidRPr="00B676D9">
        <w:rPr>
          <w:rFonts w:asciiTheme="majorHAnsi" w:eastAsia="Times New Roman" w:hAnsiTheme="majorHAnsi" w:cstheme="majorHAnsi"/>
          <w:i/>
          <w:iCs/>
          <w:szCs w:val="22"/>
        </w:rPr>
        <w:t>Recent advances in RPA</w:t>
      </w:r>
      <w:r w:rsidRPr="00B676D9">
        <w:rPr>
          <w:rFonts w:asciiTheme="majorHAnsi" w:eastAsia="Times New Roman" w:hAnsiTheme="majorHAnsi" w:cstheme="majorHAnsi"/>
          <w:szCs w:val="22"/>
        </w:rPr>
        <w:br/>
      </w:r>
      <w:hyperlink r:id="rId34" w:history="1">
        <w:r w:rsidRPr="00B676D9">
          <w:rPr>
            <w:rStyle w:val="Hyperlink"/>
            <w:rFonts w:asciiTheme="majorHAnsi" w:eastAsia="Times New Roman" w:hAnsiTheme="majorHAnsi" w:cstheme="majorHAnsi"/>
            <w:szCs w:val="22"/>
          </w:rPr>
          <w:t>https://doi.org/10.3389/fcimb.2022.1019071</w:t>
        </w:r>
      </w:hyperlink>
      <w:r w:rsidRPr="00B676D9">
        <w:rPr>
          <w:rFonts w:asciiTheme="majorHAnsi" w:eastAsia="Times New Roman" w:hAnsiTheme="majorHAnsi" w:cstheme="majorHAnsi"/>
          <w:szCs w:val="22"/>
        </w:rPr>
        <w:br/>
        <w:t xml:space="preserve">PDF: </w:t>
      </w:r>
      <w:hyperlink r:id="rId35" w:history="1">
        <w:r w:rsidRPr="00B676D9">
          <w:rPr>
            <w:rStyle w:val="Hyperlink"/>
            <w:rFonts w:asciiTheme="majorHAnsi" w:eastAsia="Times New Roman" w:hAnsiTheme="majorHAnsi" w:cstheme="majorHAnsi"/>
            <w:szCs w:val="22"/>
          </w:rPr>
          <w:t>https://www.frontiersin.org/articles/10.3389/fcimb.2022.1019071/pdf</w:t>
        </w:r>
      </w:hyperlink>
    </w:p>
    <w:p w14:paraId="7A7C1361" w14:textId="77777777" w:rsidR="00B676D9" w:rsidRPr="00B676D9" w:rsidRDefault="00B676D9" w:rsidP="00B676D9">
      <w:pPr>
        <w:pStyle w:val="PlainText"/>
        <w:rPr>
          <w:rFonts w:asciiTheme="majorHAnsi" w:eastAsia="Times New Roman" w:hAnsiTheme="majorHAnsi" w:cstheme="majorHAnsi"/>
          <w:szCs w:val="22"/>
        </w:rPr>
      </w:pPr>
      <w:r w:rsidRPr="00B676D9">
        <w:rPr>
          <w:rFonts w:asciiTheme="majorHAnsi" w:eastAsia="Times New Roman" w:hAnsiTheme="majorHAnsi" w:cstheme="majorHAnsi"/>
          <w:szCs w:val="22"/>
        </w:rPr>
        <w:t> </w:t>
      </w:r>
    </w:p>
    <w:p w14:paraId="05005BD7" w14:textId="77777777" w:rsidR="00B676D9" w:rsidRPr="00B676D9" w:rsidRDefault="00B676D9" w:rsidP="00B676D9">
      <w:pPr>
        <w:pStyle w:val="PlainText"/>
        <w:rPr>
          <w:rFonts w:asciiTheme="majorHAnsi" w:eastAsia="Times New Roman" w:hAnsiTheme="majorHAnsi" w:cstheme="majorHAnsi"/>
          <w:szCs w:val="22"/>
        </w:rPr>
      </w:pPr>
      <w:r w:rsidRPr="00B676D9">
        <w:rPr>
          <w:rFonts w:asciiTheme="majorHAnsi" w:eastAsia="Times New Roman" w:hAnsiTheme="majorHAnsi" w:cstheme="majorHAnsi"/>
          <w:b/>
          <w:bCs/>
          <w:szCs w:val="22"/>
        </w:rPr>
        <w:t>QIAGEN NGS Library Preparation Bench Guide</w:t>
      </w:r>
      <w:r w:rsidRPr="00B676D9">
        <w:rPr>
          <w:rFonts w:asciiTheme="majorHAnsi" w:eastAsia="Times New Roman" w:hAnsiTheme="majorHAnsi" w:cstheme="majorHAnsi"/>
          <w:szCs w:val="22"/>
        </w:rPr>
        <w:br/>
      </w:r>
      <w:hyperlink r:id="rId36" w:history="1">
        <w:r w:rsidRPr="00B676D9">
          <w:rPr>
            <w:rStyle w:val="Hyperlink"/>
            <w:rFonts w:asciiTheme="majorHAnsi" w:eastAsia="Times New Roman" w:hAnsiTheme="majorHAnsi" w:cstheme="majorHAnsi"/>
            <w:szCs w:val="22"/>
          </w:rPr>
          <w:t>https://www.qiagen.com/us/knowledge-and-support/knowledge-hub/bench-guide/ngs/dna-sequencing/library-preparation</w:t>
        </w:r>
      </w:hyperlink>
    </w:p>
    <w:p w14:paraId="79CFF449" w14:textId="77777777" w:rsidR="00B676D9" w:rsidRPr="00B676D9" w:rsidRDefault="00B676D9" w:rsidP="00B676D9">
      <w:pPr>
        <w:pStyle w:val="PlainText"/>
        <w:rPr>
          <w:rFonts w:asciiTheme="majorHAnsi" w:eastAsia="Times New Roman" w:hAnsiTheme="majorHAnsi" w:cstheme="majorHAnsi"/>
          <w:szCs w:val="22"/>
        </w:rPr>
      </w:pPr>
      <w:r w:rsidRPr="00B676D9">
        <w:rPr>
          <w:rFonts w:asciiTheme="majorHAnsi" w:eastAsia="Times New Roman" w:hAnsiTheme="majorHAnsi" w:cstheme="majorHAnsi"/>
          <w:szCs w:val="22"/>
        </w:rPr>
        <w:t> </w:t>
      </w:r>
    </w:p>
    <w:p w14:paraId="39DB82AA" w14:textId="77777777" w:rsidR="00B676D9" w:rsidRPr="00B676D9" w:rsidRDefault="00B676D9" w:rsidP="00B676D9">
      <w:pPr>
        <w:pStyle w:val="PlainText"/>
        <w:rPr>
          <w:rFonts w:asciiTheme="majorHAnsi" w:eastAsia="Times New Roman" w:hAnsiTheme="majorHAnsi" w:cstheme="majorHAnsi"/>
          <w:szCs w:val="22"/>
        </w:rPr>
      </w:pPr>
      <w:r w:rsidRPr="00B676D9">
        <w:rPr>
          <w:rFonts w:asciiTheme="majorHAnsi" w:eastAsia="Times New Roman" w:hAnsiTheme="majorHAnsi" w:cstheme="majorHAnsi"/>
          <w:b/>
          <w:bCs/>
          <w:szCs w:val="22"/>
        </w:rPr>
        <w:t xml:space="preserve">Hennig et al., 2018 – </w:t>
      </w:r>
      <w:r w:rsidRPr="00B676D9">
        <w:rPr>
          <w:rFonts w:asciiTheme="majorHAnsi" w:eastAsia="Times New Roman" w:hAnsiTheme="majorHAnsi" w:cstheme="majorHAnsi"/>
          <w:b/>
          <w:bCs/>
          <w:i/>
          <w:iCs/>
          <w:szCs w:val="22"/>
        </w:rPr>
        <w:t xml:space="preserve">G3: </w:t>
      </w:r>
      <w:proofErr w:type="spellStart"/>
      <w:r w:rsidRPr="00B676D9">
        <w:rPr>
          <w:rFonts w:asciiTheme="majorHAnsi" w:eastAsia="Times New Roman" w:hAnsiTheme="majorHAnsi" w:cstheme="majorHAnsi"/>
          <w:b/>
          <w:bCs/>
          <w:i/>
          <w:iCs/>
          <w:szCs w:val="22"/>
        </w:rPr>
        <w:t>Genes|Genomes|Genetics</w:t>
      </w:r>
      <w:proofErr w:type="spellEnd"/>
      <w:r w:rsidRPr="00B676D9">
        <w:rPr>
          <w:rFonts w:asciiTheme="majorHAnsi" w:eastAsia="Times New Roman" w:hAnsiTheme="majorHAnsi" w:cstheme="majorHAnsi"/>
          <w:szCs w:val="22"/>
        </w:rPr>
        <w:br/>
      </w:r>
      <w:r w:rsidRPr="00B676D9">
        <w:rPr>
          <w:rFonts w:asciiTheme="majorHAnsi" w:eastAsia="Times New Roman" w:hAnsiTheme="majorHAnsi" w:cstheme="majorHAnsi"/>
          <w:i/>
          <w:iCs/>
          <w:szCs w:val="22"/>
        </w:rPr>
        <w:t xml:space="preserve">Robust Tn5 </w:t>
      </w:r>
      <w:proofErr w:type="spellStart"/>
      <w:r w:rsidRPr="00B676D9">
        <w:rPr>
          <w:rFonts w:asciiTheme="majorHAnsi" w:eastAsia="Times New Roman" w:hAnsiTheme="majorHAnsi" w:cstheme="majorHAnsi"/>
          <w:i/>
          <w:iCs/>
          <w:szCs w:val="22"/>
        </w:rPr>
        <w:t>tagmentation</w:t>
      </w:r>
      <w:proofErr w:type="spellEnd"/>
      <w:r w:rsidRPr="00B676D9">
        <w:rPr>
          <w:rFonts w:asciiTheme="majorHAnsi" w:eastAsia="Times New Roman" w:hAnsiTheme="majorHAnsi" w:cstheme="majorHAnsi"/>
          <w:i/>
          <w:iCs/>
          <w:szCs w:val="22"/>
        </w:rPr>
        <w:t xml:space="preserve"> protocol</w:t>
      </w:r>
      <w:r w:rsidRPr="00B676D9">
        <w:rPr>
          <w:rFonts w:asciiTheme="majorHAnsi" w:eastAsia="Times New Roman" w:hAnsiTheme="majorHAnsi" w:cstheme="majorHAnsi"/>
          <w:szCs w:val="22"/>
        </w:rPr>
        <w:br/>
      </w:r>
      <w:hyperlink r:id="rId37" w:history="1">
        <w:r w:rsidRPr="00B676D9">
          <w:rPr>
            <w:rStyle w:val="Hyperlink"/>
            <w:rFonts w:asciiTheme="majorHAnsi" w:eastAsia="Times New Roman" w:hAnsiTheme="majorHAnsi" w:cstheme="majorHAnsi"/>
            <w:szCs w:val="22"/>
          </w:rPr>
          <w:t>https://doi.org/10.1534/g3.117.300257</w:t>
        </w:r>
      </w:hyperlink>
      <w:r w:rsidRPr="00B676D9">
        <w:rPr>
          <w:rFonts w:asciiTheme="majorHAnsi" w:eastAsia="Times New Roman" w:hAnsiTheme="majorHAnsi" w:cstheme="majorHAnsi"/>
          <w:szCs w:val="22"/>
        </w:rPr>
        <w:br/>
      </w:r>
      <w:hyperlink r:id="rId38" w:history="1">
        <w:r w:rsidRPr="00B676D9">
          <w:rPr>
            <w:rStyle w:val="Hyperlink"/>
            <w:rFonts w:asciiTheme="majorHAnsi" w:eastAsia="Times New Roman" w:hAnsiTheme="majorHAnsi" w:cstheme="majorHAnsi"/>
            <w:szCs w:val="22"/>
          </w:rPr>
          <w:t>https://academic.oup.com/g3journal/article/8/1/79/602710</w:t>
        </w:r>
      </w:hyperlink>
    </w:p>
    <w:p w14:paraId="35308E32" w14:textId="77777777" w:rsidR="00B676D9" w:rsidRPr="00B676D9" w:rsidRDefault="00B676D9" w:rsidP="00B676D9">
      <w:pPr>
        <w:pStyle w:val="PlainText"/>
        <w:rPr>
          <w:rFonts w:asciiTheme="majorHAnsi" w:eastAsia="Times New Roman" w:hAnsiTheme="majorHAnsi" w:cstheme="majorHAnsi"/>
          <w:szCs w:val="22"/>
        </w:rPr>
      </w:pPr>
      <w:r w:rsidRPr="00B676D9">
        <w:rPr>
          <w:rFonts w:asciiTheme="majorHAnsi" w:eastAsia="Times New Roman" w:hAnsiTheme="majorHAnsi" w:cstheme="majorHAnsi"/>
          <w:szCs w:val="22"/>
        </w:rPr>
        <w:t> </w:t>
      </w:r>
    </w:p>
    <w:p w14:paraId="22CBF739" w14:textId="77777777" w:rsidR="00B676D9" w:rsidRPr="00B676D9" w:rsidRDefault="00B676D9" w:rsidP="00B676D9">
      <w:pPr>
        <w:pStyle w:val="PlainText"/>
        <w:rPr>
          <w:rFonts w:asciiTheme="majorHAnsi" w:eastAsia="Times New Roman" w:hAnsiTheme="majorHAnsi" w:cstheme="majorHAnsi"/>
          <w:szCs w:val="22"/>
        </w:rPr>
      </w:pPr>
      <w:r w:rsidRPr="00B676D9">
        <w:rPr>
          <w:rFonts w:asciiTheme="majorHAnsi" w:eastAsia="Times New Roman" w:hAnsiTheme="majorHAnsi" w:cstheme="majorHAnsi"/>
          <w:b/>
          <w:bCs/>
          <w:szCs w:val="22"/>
        </w:rPr>
        <w:t>Broad Institute – GATK Best Practices Workflows</w:t>
      </w:r>
      <w:r w:rsidRPr="00B676D9">
        <w:rPr>
          <w:rFonts w:asciiTheme="majorHAnsi" w:eastAsia="Times New Roman" w:hAnsiTheme="majorHAnsi" w:cstheme="majorHAnsi"/>
          <w:szCs w:val="22"/>
        </w:rPr>
        <w:br/>
      </w:r>
      <w:hyperlink r:id="rId39" w:history="1">
        <w:r w:rsidRPr="00B676D9">
          <w:rPr>
            <w:rStyle w:val="Hyperlink"/>
            <w:rFonts w:asciiTheme="majorHAnsi" w:eastAsia="Times New Roman" w:hAnsiTheme="majorHAnsi" w:cstheme="majorHAnsi"/>
            <w:szCs w:val="22"/>
          </w:rPr>
          <w:t>https://gatk.broadinstitute.org/hc/en-us/sections/360007226651-Best-Practices-Workflows</w:t>
        </w:r>
      </w:hyperlink>
    </w:p>
    <w:p w14:paraId="05D7FE22" w14:textId="77777777" w:rsidR="00B676D9" w:rsidRPr="00B676D9" w:rsidRDefault="00B676D9" w:rsidP="00B676D9">
      <w:pPr>
        <w:pStyle w:val="PlainText"/>
        <w:rPr>
          <w:rFonts w:asciiTheme="majorHAnsi" w:eastAsia="Times New Roman" w:hAnsiTheme="majorHAnsi" w:cstheme="majorHAnsi"/>
          <w:szCs w:val="22"/>
        </w:rPr>
      </w:pPr>
      <w:r w:rsidRPr="00B676D9">
        <w:rPr>
          <w:rFonts w:asciiTheme="majorHAnsi" w:eastAsia="Times New Roman" w:hAnsiTheme="majorHAnsi" w:cstheme="majorHAnsi"/>
          <w:szCs w:val="22"/>
        </w:rPr>
        <w:t> </w:t>
      </w:r>
    </w:p>
    <w:p w14:paraId="4A3D0936" w14:textId="77777777" w:rsidR="00B676D9" w:rsidRPr="00B676D9" w:rsidRDefault="00B676D9" w:rsidP="00B676D9">
      <w:pPr>
        <w:pStyle w:val="PlainText"/>
        <w:rPr>
          <w:rFonts w:asciiTheme="majorHAnsi" w:eastAsia="Times New Roman" w:hAnsiTheme="majorHAnsi" w:cstheme="majorHAnsi"/>
          <w:szCs w:val="22"/>
        </w:rPr>
      </w:pPr>
      <w:r w:rsidRPr="00B676D9">
        <w:rPr>
          <w:rFonts w:asciiTheme="majorHAnsi" w:eastAsia="Times New Roman" w:hAnsiTheme="majorHAnsi" w:cstheme="majorHAnsi"/>
          <w:b/>
          <w:bCs/>
          <w:szCs w:val="22"/>
        </w:rPr>
        <w:t>Intel/Broad GATK Pipeline White Paper</w:t>
      </w:r>
      <w:r w:rsidRPr="00B676D9">
        <w:rPr>
          <w:rFonts w:asciiTheme="majorHAnsi" w:eastAsia="Times New Roman" w:hAnsiTheme="majorHAnsi" w:cstheme="majorHAnsi"/>
          <w:szCs w:val="22"/>
        </w:rPr>
        <w:br/>
      </w:r>
      <w:hyperlink r:id="rId40" w:history="1">
        <w:r w:rsidRPr="00B676D9">
          <w:rPr>
            <w:rStyle w:val="Hyperlink"/>
            <w:rFonts w:asciiTheme="majorHAnsi" w:eastAsia="Times New Roman" w:hAnsiTheme="majorHAnsi" w:cstheme="majorHAnsi"/>
            <w:szCs w:val="22"/>
          </w:rPr>
          <w:t>https://www.intel.com/content/dam/www/public/us/en/documents/white-papers/deploying-gatk-best-practices-paper.pdf</w:t>
        </w:r>
      </w:hyperlink>
    </w:p>
    <w:p w14:paraId="22973290" w14:textId="77777777" w:rsidR="00B676D9" w:rsidRPr="00B676D9" w:rsidRDefault="00B676D9" w:rsidP="00B676D9">
      <w:pPr>
        <w:pStyle w:val="PlainText"/>
        <w:rPr>
          <w:rFonts w:asciiTheme="majorHAnsi" w:eastAsia="Times New Roman" w:hAnsiTheme="majorHAnsi" w:cstheme="majorHAnsi"/>
          <w:szCs w:val="22"/>
        </w:rPr>
      </w:pPr>
      <w:r w:rsidRPr="00B676D9">
        <w:rPr>
          <w:rFonts w:asciiTheme="majorHAnsi" w:eastAsia="Times New Roman" w:hAnsiTheme="majorHAnsi" w:cstheme="majorHAnsi"/>
          <w:szCs w:val="22"/>
        </w:rPr>
        <w:t> </w:t>
      </w:r>
    </w:p>
    <w:p w14:paraId="2634AF61" w14:textId="77777777" w:rsidR="00B676D9" w:rsidRPr="0054309E" w:rsidRDefault="00B676D9" w:rsidP="00616114">
      <w:pPr>
        <w:pStyle w:val="PlainText"/>
        <w:rPr>
          <w:rFonts w:asciiTheme="majorHAnsi" w:eastAsia="Times New Roman" w:hAnsiTheme="majorHAnsi" w:cstheme="majorHAnsi"/>
          <w:szCs w:val="22"/>
        </w:rPr>
      </w:pPr>
    </w:p>
    <w:p w14:paraId="3E540889" w14:textId="38D85287" w:rsidR="00DB0D39" w:rsidRDefault="00DB0D39" w:rsidP="002E1A0D">
      <w:pPr>
        <w:pStyle w:val="PlainText"/>
        <w:rPr>
          <w:rFonts w:asciiTheme="majorHAnsi" w:eastAsia="Times New Roman" w:hAnsiTheme="majorHAnsi" w:cstheme="majorHAnsi"/>
          <w:szCs w:val="22"/>
        </w:rPr>
      </w:pPr>
    </w:p>
    <w:p w14:paraId="52C95979" w14:textId="41047316" w:rsidR="0043624C" w:rsidRDefault="0043624C" w:rsidP="00003BA0">
      <w:pPr>
        <w:tabs>
          <w:tab w:val="clear" w:pos="227"/>
        </w:tabs>
        <w:spacing w:line="240" w:lineRule="auto"/>
        <w:rPr>
          <w:rFonts w:asciiTheme="majorHAnsi" w:eastAsia="Times New Roman" w:hAnsiTheme="majorHAnsi" w:cstheme="majorHAnsi"/>
          <w:color w:val="auto"/>
          <w:sz w:val="22"/>
          <w:szCs w:val="22"/>
        </w:rPr>
      </w:pPr>
    </w:p>
    <w:p w14:paraId="6D837A9D" w14:textId="32E15A5F" w:rsidR="00003BA0" w:rsidRDefault="00280A6C" w:rsidP="00003BA0">
      <w:pPr>
        <w:tabs>
          <w:tab w:val="clear" w:pos="227"/>
        </w:tabs>
        <w:spacing w:line="240" w:lineRule="auto"/>
        <w:rPr>
          <w:rFonts w:asciiTheme="majorHAnsi" w:eastAsia="Times New Roman" w:hAnsiTheme="majorHAnsi" w:cstheme="majorHAnsi"/>
          <w:color w:val="auto"/>
          <w:sz w:val="22"/>
          <w:szCs w:val="22"/>
        </w:rPr>
      </w:pPr>
      <w:r>
        <w:rPr>
          <w:rFonts w:asciiTheme="majorHAnsi" w:eastAsia="Times New Roman" w:hAnsiTheme="majorHAnsi" w:cstheme="majorHAnsi"/>
          <w:color w:val="auto"/>
          <w:sz w:val="22"/>
          <w:szCs w:val="22"/>
        </w:rPr>
        <w:t>Thank you</w:t>
      </w:r>
      <w:r w:rsidR="00492BD7">
        <w:rPr>
          <w:rFonts w:asciiTheme="majorHAnsi" w:eastAsia="Times New Roman" w:hAnsiTheme="majorHAnsi" w:cstheme="majorHAnsi"/>
          <w:color w:val="auto"/>
          <w:sz w:val="22"/>
          <w:szCs w:val="22"/>
        </w:rPr>
        <w:t>,</w:t>
      </w:r>
    </w:p>
    <w:p w14:paraId="08666949" w14:textId="77777777" w:rsidR="0064634C" w:rsidRPr="00191F26" w:rsidRDefault="0064634C" w:rsidP="0064634C">
      <w:pPr>
        <w:tabs>
          <w:tab w:val="clear" w:pos="227"/>
        </w:tabs>
        <w:spacing w:line="240" w:lineRule="auto"/>
        <w:rPr>
          <w:rFonts w:asciiTheme="majorHAnsi" w:eastAsia="Times New Roman" w:hAnsiTheme="majorHAnsi" w:cstheme="majorHAnsi"/>
          <w:color w:val="auto"/>
          <w:sz w:val="22"/>
          <w:szCs w:val="22"/>
        </w:rPr>
      </w:pPr>
    </w:p>
    <w:p w14:paraId="00AAC9EA" w14:textId="77C79D5A" w:rsidR="0064634C" w:rsidRPr="00191F26" w:rsidRDefault="00536DD4" w:rsidP="0064634C">
      <w:pPr>
        <w:tabs>
          <w:tab w:val="clear" w:pos="227"/>
        </w:tabs>
        <w:spacing w:line="240" w:lineRule="auto"/>
        <w:rPr>
          <w:rFonts w:asciiTheme="majorHAnsi" w:eastAsia="Times New Roman" w:hAnsiTheme="majorHAnsi" w:cstheme="majorHAnsi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1D71C516" wp14:editId="636288E8">
            <wp:extent cx="1943100" cy="488950"/>
            <wp:effectExtent l="0" t="0" r="0" b="635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944365" cy="489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0D88C" w14:textId="77777777" w:rsidR="0064634C" w:rsidRPr="00191F26" w:rsidRDefault="0064634C" w:rsidP="0064634C">
      <w:pPr>
        <w:tabs>
          <w:tab w:val="clear" w:pos="227"/>
        </w:tabs>
        <w:spacing w:line="240" w:lineRule="auto"/>
        <w:rPr>
          <w:rFonts w:asciiTheme="majorHAnsi" w:eastAsia="Times New Roman" w:hAnsiTheme="majorHAnsi" w:cstheme="majorHAnsi"/>
          <w:color w:val="auto"/>
          <w:sz w:val="22"/>
          <w:szCs w:val="22"/>
        </w:rPr>
      </w:pPr>
    </w:p>
    <w:p w14:paraId="285048B9" w14:textId="77777777" w:rsidR="0064634C" w:rsidRPr="00191F26" w:rsidRDefault="0064634C" w:rsidP="0064634C">
      <w:pPr>
        <w:tabs>
          <w:tab w:val="clear" w:pos="227"/>
        </w:tabs>
        <w:spacing w:line="240" w:lineRule="auto"/>
        <w:rPr>
          <w:rFonts w:asciiTheme="majorHAnsi" w:eastAsia="Times New Roman" w:hAnsiTheme="majorHAnsi" w:cstheme="majorHAnsi"/>
          <w:color w:val="auto"/>
          <w:sz w:val="22"/>
          <w:szCs w:val="22"/>
        </w:rPr>
      </w:pPr>
      <w:r w:rsidRPr="00191F26">
        <w:rPr>
          <w:rFonts w:asciiTheme="majorHAnsi" w:eastAsia="Times New Roman" w:hAnsiTheme="majorHAnsi" w:cstheme="majorHAnsi"/>
          <w:color w:val="auto"/>
          <w:sz w:val="22"/>
          <w:szCs w:val="22"/>
        </w:rPr>
        <w:t>Sarah Lukie</w:t>
      </w:r>
    </w:p>
    <w:p w14:paraId="4D89BA8D" w14:textId="01B49433" w:rsidR="00BF1F53" w:rsidRPr="00191F26" w:rsidRDefault="00ED5C07" w:rsidP="0064634C">
      <w:pPr>
        <w:tabs>
          <w:tab w:val="clear" w:pos="227"/>
        </w:tabs>
        <w:spacing w:line="240" w:lineRule="auto"/>
        <w:rPr>
          <w:rFonts w:asciiTheme="majorHAnsi" w:eastAsia="Times New Roman" w:hAnsiTheme="majorHAnsi" w:cstheme="majorHAnsi"/>
          <w:color w:val="auto"/>
          <w:sz w:val="22"/>
          <w:szCs w:val="22"/>
        </w:rPr>
      </w:pPr>
      <w:r>
        <w:rPr>
          <w:rFonts w:asciiTheme="majorHAnsi" w:eastAsia="Times New Roman" w:hAnsiTheme="majorHAnsi" w:cstheme="majorHAnsi"/>
          <w:color w:val="auto"/>
          <w:sz w:val="22"/>
          <w:szCs w:val="22"/>
        </w:rPr>
        <w:t>Vice President</w:t>
      </w:r>
      <w:r w:rsidR="006675E6">
        <w:rPr>
          <w:rFonts w:asciiTheme="majorHAnsi" w:eastAsia="Times New Roman" w:hAnsiTheme="majorHAnsi" w:cstheme="majorHAnsi"/>
          <w:color w:val="auto"/>
          <w:sz w:val="22"/>
          <w:szCs w:val="22"/>
        </w:rPr>
        <w:t xml:space="preserve">, Trade Policy and International </w:t>
      </w:r>
      <w:r w:rsidR="0064634C" w:rsidRPr="00191F26">
        <w:rPr>
          <w:rFonts w:asciiTheme="majorHAnsi" w:eastAsia="Times New Roman" w:hAnsiTheme="majorHAnsi" w:cstheme="majorHAnsi"/>
          <w:color w:val="auto"/>
          <w:sz w:val="22"/>
          <w:szCs w:val="22"/>
        </w:rPr>
        <w:t>Affairs</w:t>
      </w:r>
    </w:p>
    <w:p w14:paraId="20DBD379" w14:textId="77777777" w:rsidR="0064634C" w:rsidRPr="00191F26" w:rsidRDefault="0064634C" w:rsidP="0064634C">
      <w:pPr>
        <w:tabs>
          <w:tab w:val="clear" w:pos="227"/>
        </w:tabs>
        <w:spacing w:line="240" w:lineRule="auto"/>
        <w:rPr>
          <w:rFonts w:asciiTheme="majorHAnsi" w:eastAsia="Times New Roman" w:hAnsiTheme="majorHAnsi" w:cstheme="majorHAnsi"/>
          <w:color w:val="auto"/>
          <w:sz w:val="22"/>
          <w:szCs w:val="22"/>
        </w:rPr>
      </w:pPr>
      <w:r w:rsidRPr="00191F26">
        <w:rPr>
          <w:rFonts w:asciiTheme="majorHAnsi" w:eastAsia="Times New Roman" w:hAnsiTheme="majorHAnsi" w:cstheme="majorHAnsi"/>
          <w:color w:val="auto"/>
          <w:sz w:val="22"/>
          <w:szCs w:val="22"/>
        </w:rPr>
        <w:t>Plant Biotechnology</w:t>
      </w:r>
    </w:p>
    <w:p w14:paraId="093784D4" w14:textId="7813B3FB" w:rsidR="00A46D06" w:rsidRDefault="0064634C" w:rsidP="0093024C">
      <w:pPr>
        <w:tabs>
          <w:tab w:val="clear" w:pos="227"/>
        </w:tabs>
        <w:spacing w:line="240" w:lineRule="auto"/>
        <w:rPr>
          <w:rFonts w:asciiTheme="majorHAnsi" w:eastAsia="Times New Roman" w:hAnsiTheme="majorHAnsi" w:cstheme="majorHAnsi"/>
          <w:color w:val="auto"/>
          <w:sz w:val="22"/>
          <w:szCs w:val="22"/>
        </w:rPr>
      </w:pPr>
      <w:r w:rsidRPr="00191F26">
        <w:rPr>
          <w:rFonts w:asciiTheme="majorHAnsi" w:eastAsia="Times New Roman" w:hAnsiTheme="majorHAnsi" w:cstheme="majorHAnsi"/>
          <w:color w:val="auto"/>
          <w:sz w:val="22"/>
          <w:szCs w:val="22"/>
        </w:rPr>
        <w:t>CropLife International</w:t>
      </w:r>
    </w:p>
    <w:p w14:paraId="7ADAE1FF" w14:textId="77777777" w:rsidR="00E76B19" w:rsidRDefault="00E76B19" w:rsidP="0093024C">
      <w:pPr>
        <w:tabs>
          <w:tab w:val="clear" w:pos="227"/>
        </w:tabs>
        <w:spacing w:line="240" w:lineRule="auto"/>
        <w:rPr>
          <w:rFonts w:asciiTheme="majorHAnsi" w:eastAsia="Times New Roman" w:hAnsiTheme="majorHAnsi" w:cstheme="majorHAnsi"/>
          <w:color w:val="auto"/>
          <w:sz w:val="22"/>
          <w:szCs w:val="22"/>
        </w:rPr>
      </w:pPr>
    </w:p>
    <w:p w14:paraId="02FD10C8" w14:textId="77777777" w:rsidR="00E76B19" w:rsidRDefault="00E76B19" w:rsidP="0093024C">
      <w:pPr>
        <w:tabs>
          <w:tab w:val="clear" w:pos="227"/>
        </w:tabs>
        <w:spacing w:line="240" w:lineRule="auto"/>
        <w:rPr>
          <w:rFonts w:asciiTheme="majorHAnsi" w:eastAsia="Times New Roman" w:hAnsiTheme="majorHAnsi" w:cstheme="majorHAnsi"/>
          <w:color w:val="auto"/>
          <w:sz w:val="22"/>
          <w:szCs w:val="22"/>
        </w:rPr>
      </w:pPr>
    </w:p>
    <w:p w14:paraId="7417DBBE" w14:textId="77777777" w:rsidR="008F22C9" w:rsidRDefault="008F22C9" w:rsidP="0093024C">
      <w:pPr>
        <w:tabs>
          <w:tab w:val="clear" w:pos="227"/>
        </w:tabs>
        <w:spacing w:line="240" w:lineRule="auto"/>
        <w:rPr>
          <w:rFonts w:asciiTheme="majorHAnsi" w:eastAsia="Times New Roman" w:hAnsiTheme="majorHAnsi" w:cstheme="majorHAnsi"/>
          <w:color w:val="auto"/>
          <w:sz w:val="22"/>
          <w:szCs w:val="22"/>
        </w:rPr>
      </w:pPr>
    </w:p>
    <w:p w14:paraId="15116A23" w14:textId="58218FC3" w:rsidR="00C378AE" w:rsidRDefault="00C378AE" w:rsidP="0093024C">
      <w:pPr>
        <w:tabs>
          <w:tab w:val="clear" w:pos="227"/>
        </w:tabs>
        <w:spacing w:line="240" w:lineRule="auto"/>
        <w:rPr>
          <w:rFonts w:asciiTheme="majorHAnsi" w:eastAsia="Times New Roman" w:hAnsiTheme="majorHAnsi" w:cstheme="majorHAnsi"/>
          <w:b/>
          <w:color w:val="auto"/>
          <w:sz w:val="22"/>
          <w:szCs w:val="22"/>
        </w:rPr>
      </w:pPr>
    </w:p>
    <w:p w14:paraId="2DD8D206" w14:textId="71FDEC0B" w:rsidR="00C378AE" w:rsidRDefault="00C378AE" w:rsidP="0093024C">
      <w:pPr>
        <w:tabs>
          <w:tab w:val="clear" w:pos="227"/>
        </w:tabs>
        <w:spacing w:line="240" w:lineRule="auto"/>
        <w:rPr>
          <w:rFonts w:asciiTheme="majorHAnsi" w:eastAsia="Times New Roman" w:hAnsiTheme="majorHAnsi" w:cstheme="majorHAnsi"/>
          <w:b/>
          <w:color w:val="auto"/>
          <w:sz w:val="22"/>
          <w:szCs w:val="22"/>
        </w:rPr>
      </w:pPr>
    </w:p>
    <w:p w14:paraId="5EDEC455" w14:textId="13D01DBB" w:rsidR="00C378AE" w:rsidRDefault="00C378AE" w:rsidP="0093024C">
      <w:pPr>
        <w:tabs>
          <w:tab w:val="clear" w:pos="227"/>
        </w:tabs>
        <w:spacing w:line="240" w:lineRule="auto"/>
        <w:rPr>
          <w:rFonts w:asciiTheme="majorHAnsi" w:eastAsia="Times New Roman" w:hAnsiTheme="majorHAnsi" w:cstheme="majorHAnsi"/>
          <w:b/>
          <w:color w:val="auto"/>
          <w:sz w:val="22"/>
          <w:szCs w:val="22"/>
        </w:rPr>
      </w:pPr>
    </w:p>
    <w:p w14:paraId="32114CAD" w14:textId="5CB75619" w:rsidR="00617E7A" w:rsidRDefault="00617E7A" w:rsidP="0093024C">
      <w:pPr>
        <w:tabs>
          <w:tab w:val="clear" w:pos="227"/>
        </w:tabs>
        <w:spacing w:line="240" w:lineRule="auto"/>
        <w:rPr>
          <w:rFonts w:asciiTheme="majorHAnsi" w:eastAsia="Times New Roman" w:hAnsiTheme="majorHAnsi" w:cstheme="majorHAnsi"/>
          <w:b/>
          <w:color w:val="auto"/>
          <w:sz w:val="22"/>
          <w:szCs w:val="22"/>
        </w:rPr>
      </w:pPr>
    </w:p>
    <w:p w14:paraId="00695D18" w14:textId="77777777" w:rsidR="00A23825" w:rsidRDefault="00A23825" w:rsidP="00A23825">
      <w:pPr>
        <w:rPr>
          <w:rFonts w:eastAsia="Times New Roman" w:cstheme="minorHAnsi"/>
          <w:b/>
          <w:color w:val="auto"/>
          <w:sz w:val="22"/>
          <w:szCs w:val="22"/>
          <w:lang w:val="pt-BR"/>
        </w:rPr>
      </w:pPr>
    </w:p>
    <w:sectPr w:rsidR="00A23825" w:rsidSect="00181C7D">
      <w:footerReference w:type="default" r:id="rId42"/>
      <w:headerReference w:type="first" r:id="rId43"/>
      <w:footerReference w:type="first" r:id="rId44"/>
      <w:pgSz w:w="12240" w:h="15840" w:code="1"/>
      <w:pgMar w:top="1701" w:right="1247" w:bottom="2268" w:left="1247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90387" w14:textId="77777777" w:rsidR="00D80366" w:rsidRDefault="00D80366">
      <w:r>
        <w:separator/>
      </w:r>
    </w:p>
  </w:endnote>
  <w:endnote w:type="continuationSeparator" w:id="0">
    <w:p w14:paraId="127CF5A1" w14:textId="77777777" w:rsidR="00D80366" w:rsidRDefault="00D80366">
      <w:r>
        <w:continuationSeparator/>
      </w:r>
    </w:p>
  </w:endnote>
  <w:endnote w:type="continuationNotice" w:id="1">
    <w:p w14:paraId="02CD0C46" w14:textId="77777777" w:rsidR="00D80366" w:rsidRDefault="00D8036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nionPro-Regular">
    <w:altName w:val="Cambria Math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42890" w14:textId="34309426" w:rsidR="00FA4EA3" w:rsidRDefault="00FA4EA3" w:rsidP="00EA4F95">
    <w:pPr>
      <w:pStyle w:val="Footer"/>
    </w:pPr>
    <w:r>
      <w:rPr>
        <w:rFonts w:ascii="Times New Roman" w:hAnsi="Times New Roman" w:cs="Times New Roman"/>
        <w:noProof/>
        <w:color w:val="auto"/>
        <w:sz w:val="24"/>
        <w:szCs w:val="24"/>
      </w:rPr>
      <mc:AlternateContent>
        <mc:Choice Requires="wps">
          <w:drawing>
            <wp:anchor distT="0" distB="0" distL="114300" distR="114300" simplePos="0" relativeHeight="251658246" behindDoc="1" locked="0" layoutInCell="1" allowOverlap="1" wp14:anchorId="5803ABD6" wp14:editId="256AD4BA">
              <wp:simplePos x="0" y="0"/>
              <wp:positionH relativeFrom="column">
                <wp:posOffset>-4233</wp:posOffset>
              </wp:positionH>
              <wp:positionV relativeFrom="bottomMargin">
                <wp:posOffset>236220</wp:posOffset>
              </wp:positionV>
              <wp:extent cx="4067810" cy="359410"/>
              <wp:effectExtent l="0" t="0" r="8890" b="254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67810" cy="359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lc="http://schemas.openxmlformats.org/drawingml/2006/lockedCanvas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:lc="http://schemas.openxmlformats.org/drawingml/2006/lockedCanvas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1FE40B56" w14:textId="77777777" w:rsidR="00FA4EA3" w:rsidRPr="00003BA0" w:rsidRDefault="00FA4EA3" w:rsidP="005B0F01">
                          <w:pPr>
                            <w:pStyle w:val="NoParagraphStyle"/>
                            <w:rPr>
                              <w:rFonts w:ascii="Arial" w:hAnsi="Arial" w:cs="Arial"/>
                              <w:color w:val="777877"/>
                              <w:sz w:val="14"/>
                              <w:szCs w:val="14"/>
                              <w:lang w:val="fr-BE"/>
                            </w:rPr>
                          </w:pPr>
                          <w:r w:rsidRPr="00003BA0">
                            <w:rPr>
                              <w:rFonts w:ascii="Arial" w:hAnsi="Arial" w:cs="Arial"/>
                              <w:b/>
                              <w:bCs/>
                              <w:color w:val="777877"/>
                              <w:sz w:val="14"/>
                              <w:szCs w:val="14"/>
                              <w:lang w:val="fr-BE"/>
                            </w:rPr>
                            <w:t xml:space="preserve">CropLife International </w:t>
                          </w:r>
                          <w:proofErr w:type="spellStart"/>
                          <w:r w:rsidRPr="00003BA0">
                            <w:rPr>
                              <w:rFonts w:ascii="Arial" w:hAnsi="Arial" w:cs="Arial"/>
                              <w:b/>
                              <w:bCs/>
                              <w:color w:val="777877"/>
                              <w:sz w:val="14"/>
                              <w:szCs w:val="14"/>
                              <w:lang w:val="fr-BE"/>
                            </w:rPr>
                            <w:t>aisbl</w:t>
                          </w:r>
                          <w:proofErr w:type="spellEnd"/>
                          <w:r w:rsidRPr="00003BA0">
                            <w:rPr>
                              <w:rFonts w:ascii="Arial" w:hAnsi="Arial" w:cs="Arial"/>
                              <w:b/>
                              <w:bCs/>
                              <w:color w:val="777877"/>
                              <w:sz w:val="14"/>
                              <w:szCs w:val="14"/>
                              <w:lang w:val="fr-BE"/>
                            </w:rPr>
                            <w:t>,</w:t>
                          </w:r>
                          <w:r w:rsidRPr="00003BA0">
                            <w:rPr>
                              <w:rFonts w:ascii="Arial" w:hAnsi="Arial" w:cs="Arial"/>
                              <w:color w:val="777877"/>
                              <w:sz w:val="14"/>
                              <w:szCs w:val="14"/>
                              <w:lang w:val="fr-BE"/>
                            </w:rPr>
                            <w:t xml:space="preserve"> 326 avenue Louise, box 35, B-1050 Brussels </w:t>
                          </w:r>
                          <w:proofErr w:type="spellStart"/>
                          <w:r w:rsidRPr="00003BA0">
                            <w:rPr>
                              <w:rFonts w:ascii="Arial" w:hAnsi="Arial" w:cs="Arial"/>
                              <w:color w:val="777877"/>
                              <w:sz w:val="14"/>
                              <w:szCs w:val="14"/>
                              <w:lang w:val="fr-BE"/>
                            </w:rPr>
                            <w:t>Belgium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03ABD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-.35pt;margin-top:18.6pt;width:320.3pt;height:28.3pt;z-index:-25165823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" filled="f" stroked="f">
              <v:textbox inset="0,0,0,0">
                <w:txbxContent>
                  <w:p w14:paraId="1FE40B56" w14:textId="77777777" w:rsidR="00FA4EA3" w:rsidRPr="00003BA0" w:rsidRDefault="00FA4EA3" w:rsidP="005B0F01">
                    <w:pPr>
                      <w:pStyle w:val="NoParagraphStyle"/>
                      <w:rPr>
                        <w:rFonts w:ascii="Arial" w:hAnsi="Arial" w:cs="Arial"/>
                        <w:color w:val="777877"/>
                        <w:sz w:val="14"/>
                        <w:szCs w:val="14"/>
                        <w:lang w:val="fr-BE"/>
                      </w:rPr>
                    </w:pPr>
                    <w:r w:rsidRPr="00003BA0">
                      <w:rPr>
                        <w:rFonts w:ascii="Arial" w:hAnsi="Arial" w:cs="Arial"/>
                        <w:b/>
                        <w:bCs/>
                        <w:color w:val="777877"/>
                        <w:sz w:val="14"/>
                        <w:szCs w:val="14"/>
                        <w:lang w:val="fr-BE"/>
                      </w:rPr>
                      <w:t xml:space="preserve">CropLife International </w:t>
                    </w:r>
                    <w:proofErr w:type="spellStart"/>
                    <w:r w:rsidRPr="00003BA0">
                      <w:rPr>
                        <w:rFonts w:ascii="Arial" w:hAnsi="Arial" w:cs="Arial"/>
                        <w:b/>
                        <w:bCs/>
                        <w:color w:val="777877"/>
                        <w:sz w:val="14"/>
                        <w:szCs w:val="14"/>
                        <w:lang w:val="fr-BE"/>
                      </w:rPr>
                      <w:t>aisbl</w:t>
                    </w:r>
                    <w:proofErr w:type="spellEnd"/>
                    <w:r w:rsidRPr="00003BA0">
                      <w:rPr>
                        <w:rFonts w:ascii="Arial" w:hAnsi="Arial" w:cs="Arial"/>
                        <w:b/>
                        <w:bCs/>
                        <w:color w:val="777877"/>
                        <w:sz w:val="14"/>
                        <w:szCs w:val="14"/>
                        <w:lang w:val="fr-BE"/>
                      </w:rPr>
                      <w:t>,</w:t>
                    </w:r>
                    <w:r w:rsidRPr="00003BA0">
                      <w:rPr>
                        <w:rFonts w:ascii="Arial" w:hAnsi="Arial" w:cs="Arial"/>
                        <w:color w:val="777877"/>
                        <w:sz w:val="14"/>
                        <w:szCs w:val="14"/>
                        <w:lang w:val="fr-BE"/>
                      </w:rPr>
                      <w:t xml:space="preserve"> 326 avenue Louise, box 35, B-1050 Brussels </w:t>
                    </w:r>
                    <w:proofErr w:type="spellStart"/>
                    <w:r w:rsidRPr="00003BA0">
                      <w:rPr>
                        <w:rFonts w:ascii="Arial" w:hAnsi="Arial" w:cs="Arial"/>
                        <w:color w:val="777877"/>
                        <w:sz w:val="14"/>
                        <w:szCs w:val="14"/>
                        <w:lang w:val="fr-BE"/>
                      </w:rPr>
                      <w:t>Belgium</w:t>
                    </w:r>
                    <w:proofErr w:type="spellEnd"/>
                  </w:p>
                </w:txbxContent>
              </v:textbox>
              <w10:wrap anchory="margin"/>
            </v:shape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 w:rsidR="00642A7F">
      <w:rPr>
        <w:noProof/>
      </w:rPr>
      <w:t>2</w:t>
    </w:r>
    <w:r>
      <w:rPr>
        <w:noProof/>
      </w:rPr>
      <w:fldChar w:fldCharType="end"/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7CC6BB77" wp14:editId="551FA59E">
              <wp:simplePos x="0" y="0"/>
              <wp:positionH relativeFrom="column">
                <wp:posOffset>0</wp:posOffset>
              </wp:positionH>
              <wp:positionV relativeFrom="bottomMargin">
                <wp:posOffset>252095</wp:posOffset>
              </wp:positionV>
              <wp:extent cx="5976000" cy="18000"/>
              <wp:effectExtent l="0" t="0" r="0" b="762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76000" cy="18000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rgbClr val="64A70B"/>
                          </a:gs>
                          <a:gs pos="100000">
                            <a:srgbClr val="046A38"/>
                          </a:gs>
                          <a:gs pos="7000">
                            <a:srgbClr val="64A70B"/>
                          </a:gs>
                        </a:gsLst>
                        <a:lin ang="0" scaled="0"/>
                      </a:gradFill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FCB8695" id="Rectangle 1" o:spid="_x0000_s1026" style="position:absolute;margin-left:0;margin-top:19.85pt;width:470.55pt;height:1.4pt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" fillcolor="#64a70b" stroked="f">
              <v:fill color2="#046a38" rotate="t" angle="90" colors="0 #64a70b;4588f #64a70b;1 #046a38" focus="100%" type="gradient">
                <o:fill v:ext="view" type="gradientUnscaled"/>
              </v:fill>
              <w10:wrap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2E5AABCA" wp14:editId="493F54BC">
              <wp:simplePos x="0" y="0"/>
              <wp:positionH relativeFrom="page">
                <wp:posOffset>5422265</wp:posOffset>
              </wp:positionH>
              <wp:positionV relativeFrom="bottomMargin">
                <wp:posOffset>252095</wp:posOffset>
              </wp:positionV>
              <wp:extent cx="1548000" cy="359410"/>
              <wp:effectExtent l="0" t="0" r="1905" b="2159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48000" cy="359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5B0BABF9" w14:textId="77777777" w:rsidR="00FA4EA3" w:rsidRPr="007E53DE" w:rsidRDefault="00FA4EA3" w:rsidP="00EA4F95">
                          <w:pPr>
                            <w:pStyle w:val="NoParagraphStyle"/>
                            <w:rPr>
                              <w:rFonts w:ascii="Arial" w:hAnsi="Arial" w:cs="Arial"/>
                              <w:color w:val="64A70B"/>
                              <w:sz w:val="20"/>
                              <w:szCs w:val="20"/>
                            </w:rPr>
                          </w:pPr>
                          <w:r w:rsidRPr="007E53DE">
                            <w:rPr>
                              <w:rFonts w:ascii="Arial" w:hAnsi="Arial" w:cs="Arial"/>
                              <w:color w:val="64A70B"/>
                              <w:sz w:val="20"/>
                              <w:szCs w:val="20"/>
                            </w:rPr>
                            <w:t>Helping Farmers Grow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5AABCA" id="Text Box 3" o:spid="_x0000_s1027" type="#_x0000_t202" style="position:absolute;left:0;text-align:left;margin-left:426.95pt;margin-top:19.85pt;width:121.9pt;height:28.3pt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" filled="f" stroked="f">
              <v:textbox inset="0,0,0,0">
                <w:txbxContent>
                  <w:p w14:paraId="5B0BABF9" w14:textId="77777777" w:rsidR="00FA4EA3" w:rsidRPr="007E53DE" w:rsidRDefault="00FA4EA3" w:rsidP="00EA4F95">
                    <w:pPr>
                      <w:pStyle w:val="NoParagraphStyle"/>
                      <w:rPr>
                        <w:rFonts w:ascii="Arial" w:hAnsi="Arial" w:cs="Arial"/>
                        <w:color w:val="64A70B"/>
                        <w:sz w:val="20"/>
                        <w:szCs w:val="20"/>
                      </w:rPr>
                    </w:pPr>
                    <w:r w:rsidRPr="007E53DE">
                      <w:rPr>
                        <w:rFonts w:ascii="Arial" w:hAnsi="Arial" w:cs="Arial"/>
                        <w:color w:val="64A70B"/>
                        <w:sz w:val="20"/>
                        <w:szCs w:val="20"/>
                      </w:rPr>
                      <w:t>Helping Farmers Grow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55B3" w14:textId="2B802D43" w:rsidR="00FA4EA3" w:rsidRDefault="00FA4EA3">
    <w:pPr>
      <w:pStyle w:val="Footer"/>
    </w:pPr>
    <w:r>
      <w:rPr>
        <w:rFonts w:ascii="Times New Roman" w:hAnsi="Times New Roman" w:cs="Times New Roman"/>
        <w:noProof/>
        <w:color w:val="auto"/>
        <w:sz w:val="24"/>
        <w:szCs w:val="24"/>
      </w:rPr>
      <mc:AlternateContent>
        <mc:Choice Requires="wps">
          <w:drawing>
            <wp:anchor distT="0" distB="0" distL="114300" distR="114300" simplePos="0" relativeHeight="251658245" behindDoc="1" locked="0" layoutInCell="1" allowOverlap="1" wp14:anchorId="348F808B" wp14:editId="6E9B942D">
              <wp:simplePos x="0" y="0"/>
              <wp:positionH relativeFrom="column">
                <wp:posOffset>2963</wp:posOffset>
              </wp:positionH>
              <wp:positionV relativeFrom="bottomMargin">
                <wp:posOffset>254000</wp:posOffset>
              </wp:positionV>
              <wp:extent cx="4067810" cy="359410"/>
              <wp:effectExtent l="0" t="0" r="8890" b="254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67810" cy="359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lc="http://schemas.openxmlformats.org/drawingml/2006/lockedCanvas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:lc="http://schemas.openxmlformats.org/drawingml/2006/lockedCanvas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004322A7" w14:textId="77777777" w:rsidR="00FA4EA3" w:rsidRPr="00003BA0" w:rsidRDefault="00FA4EA3" w:rsidP="005B0F01">
                          <w:pPr>
                            <w:pStyle w:val="NoParagraphStyle"/>
                            <w:rPr>
                              <w:rFonts w:ascii="Arial" w:hAnsi="Arial" w:cs="Arial"/>
                              <w:color w:val="777877"/>
                              <w:sz w:val="14"/>
                              <w:szCs w:val="14"/>
                              <w:lang w:val="fr-BE"/>
                            </w:rPr>
                          </w:pPr>
                          <w:r w:rsidRPr="00003BA0">
                            <w:rPr>
                              <w:rFonts w:ascii="Arial" w:hAnsi="Arial" w:cs="Arial"/>
                              <w:b/>
                              <w:bCs/>
                              <w:color w:val="777877"/>
                              <w:sz w:val="14"/>
                              <w:szCs w:val="14"/>
                              <w:lang w:val="fr-BE"/>
                            </w:rPr>
                            <w:t xml:space="preserve">CropLife International </w:t>
                          </w:r>
                          <w:proofErr w:type="spellStart"/>
                          <w:r w:rsidRPr="00003BA0">
                            <w:rPr>
                              <w:rFonts w:ascii="Arial" w:hAnsi="Arial" w:cs="Arial"/>
                              <w:b/>
                              <w:bCs/>
                              <w:color w:val="777877"/>
                              <w:sz w:val="14"/>
                              <w:szCs w:val="14"/>
                              <w:lang w:val="fr-BE"/>
                            </w:rPr>
                            <w:t>aisbl</w:t>
                          </w:r>
                          <w:proofErr w:type="spellEnd"/>
                          <w:r w:rsidRPr="00003BA0">
                            <w:rPr>
                              <w:rFonts w:ascii="Arial" w:hAnsi="Arial" w:cs="Arial"/>
                              <w:b/>
                              <w:bCs/>
                              <w:color w:val="777877"/>
                              <w:sz w:val="14"/>
                              <w:szCs w:val="14"/>
                              <w:lang w:val="fr-BE"/>
                            </w:rPr>
                            <w:t>,</w:t>
                          </w:r>
                          <w:r w:rsidRPr="00003BA0">
                            <w:rPr>
                              <w:rFonts w:ascii="Arial" w:hAnsi="Arial" w:cs="Arial"/>
                              <w:color w:val="777877"/>
                              <w:sz w:val="14"/>
                              <w:szCs w:val="14"/>
                              <w:lang w:val="fr-BE"/>
                            </w:rPr>
                            <w:t xml:space="preserve"> 326 avenue Louise, box 35, B-1050 Brussels </w:t>
                          </w:r>
                          <w:proofErr w:type="spellStart"/>
                          <w:r w:rsidRPr="00003BA0">
                            <w:rPr>
                              <w:rFonts w:ascii="Arial" w:hAnsi="Arial" w:cs="Arial"/>
                              <w:color w:val="777877"/>
                              <w:sz w:val="14"/>
                              <w:szCs w:val="14"/>
                              <w:lang w:val="fr-BE"/>
                            </w:rPr>
                            <w:t>Belgium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8F808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style="position:absolute;left:0;text-align:left;margin-left:.25pt;margin-top:20pt;width:320.3pt;height:28.3pt;z-index:-25165823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" filled="f" stroked="f">
              <v:textbox inset="0,0,0,0">
                <w:txbxContent>
                  <w:p w14:paraId="004322A7" w14:textId="77777777" w:rsidR="00FA4EA3" w:rsidRPr="00003BA0" w:rsidRDefault="00FA4EA3" w:rsidP="005B0F01">
                    <w:pPr>
                      <w:pStyle w:val="NoParagraphStyle"/>
                      <w:rPr>
                        <w:rFonts w:ascii="Arial" w:hAnsi="Arial" w:cs="Arial"/>
                        <w:color w:val="777877"/>
                        <w:sz w:val="14"/>
                        <w:szCs w:val="14"/>
                        <w:lang w:val="fr-BE"/>
                      </w:rPr>
                    </w:pPr>
                    <w:r w:rsidRPr="00003BA0">
                      <w:rPr>
                        <w:rFonts w:ascii="Arial" w:hAnsi="Arial" w:cs="Arial"/>
                        <w:b/>
                        <w:bCs/>
                        <w:color w:val="777877"/>
                        <w:sz w:val="14"/>
                        <w:szCs w:val="14"/>
                        <w:lang w:val="fr-BE"/>
                      </w:rPr>
                      <w:t xml:space="preserve">CropLife International </w:t>
                    </w:r>
                    <w:proofErr w:type="spellStart"/>
                    <w:r w:rsidRPr="00003BA0">
                      <w:rPr>
                        <w:rFonts w:ascii="Arial" w:hAnsi="Arial" w:cs="Arial"/>
                        <w:b/>
                        <w:bCs/>
                        <w:color w:val="777877"/>
                        <w:sz w:val="14"/>
                        <w:szCs w:val="14"/>
                        <w:lang w:val="fr-BE"/>
                      </w:rPr>
                      <w:t>aisbl</w:t>
                    </w:r>
                    <w:proofErr w:type="spellEnd"/>
                    <w:r w:rsidRPr="00003BA0">
                      <w:rPr>
                        <w:rFonts w:ascii="Arial" w:hAnsi="Arial" w:cs="Arial"/>
                        <w:b/>
                        <w:bCs/>
                        <w:color w:val="777877"/>
                        <w:sz w:val="14"/>
                        <w:szCs w:val="14"/>
                        <w:lang w:val="fr-BE"/>
                      </w:rPr>
                      <w:t>,</w:t>
                    </w:r>
                    <w:r w:rsidRPr="00003BA0">
                      <w:rPr>
                        <w:rFonts w:ascii="Arial" w:hAnsi="Arial" w:cs="Arial"/>
                        <w:color w:val="777877"/>
                        <w:sz w:val="14"/>
                        <w:szCs w:val="14"/>
                        <w:lang w:val="fr-BE"/>
                      </w:rPr>
                      <w:t xml:space="preserve"> 326 avenue Louise, box 35, B-1050 Brussels </w:t>
                    </w:r>
                    <w:proofErr w:type="spellStart"/>
                    <w:r w:rsidRPr="00003BA0">
                      <w:rPr>
                        <w:rFonts w:ascii="Arial" w:hAnsi="Arial" w:cs="Arial"/>
                        <w:color w:val="777877"/>
                        <w:sz w:val="14"/>
                        <w:szCs w:val="14"/>
                        <w:lang w:val="fr-BE"/>
                      </w:rPr>
                      <w:t>Belgium</w:t>
                    </w:r>
                    <w:proofErr w:type="spellEnd"/>
                  </w:p>
                </w:txbxContent>
              </v:textbox>
              <w10:wrap anchory="margin"/>
            </v:shape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 w:rsidR="00642A7F">
      <w:rPr>
        <w:noProof/>
      </w:rPr>
      <w:t>1</w:t>
    </w:r>
    <w:r>
      <w:rPr>
        <w:noProof/>
      </w:rPr>
      <w:fldChar w:fldCharType="end"/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61867C4" wp14:editId="5D8448A8">
              <wp:simplePos x="0" y="0"/>
              <wp:positionH relativeFrom="column">
                <wp:posOffset>0</wp:posOffset>
              </wp:positionH>
              <wp:positionV relativeFrom="bottomMargin">
                <wp:posOffset>252095</wp:posOffset>
              </wp:positionV>
              <wp:extent cx="5976000" cy="18000"/>
              <wp:effectExtent l="0" t="0" r="0" b="7620"/>
              <wp:wrapNone/>
              <wp:docPr id="19" name="Rectangl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76000" cy="18000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rgbClr val="64A70B"/>
                          </a:gs>
                          <a:gs pos="100000">
                            <a:srgbClr val="046A38"/>
                          </a:gs>
                          <a:gs pos="7000">
                            <a:srgbClr val="64A70B"/>
                          </a:gs>
                        </a:gsLst>
                        <a:lin ang="0" scaled="0"/>
                      </a:gradFill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A4541F" id="Rectangle 19" o:spid="_x0000_s1026" style="position:absolute;margin-left:0;margin-top:19.85pt;width:470.55pt;height:1.4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" fillcolor="#64a70b" stroked="f">
              <v:fill color2="#046a38" rotate="t" angle="90" colors="0 #64a70b;4588f #64a70b;1 #046a38" focus="100%" type="gradient">
                <o:fill v:ext="view" type="gradientUnscaled"/>
              </v:fill>
              <w10:wrap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266B4562" wp14:editId="6822E6CC">
              <wp:simplePos x="0" y="0"/>
              <wp:positionH relativeFrom="page">
                <wp:posOffset>5422900</wp:posOffset>
              </wp:positionH>
              <wp:positionV relativeFrom="bottomMargin">
                <wp:posOffset>252095</wp:posOffset>
              </wp:positionV>
              <wp:extent cx="1548000" cy="359410"/>
              <wp:effectExtent l="0" t="0" r="1905" b="21590"/>
              <wp:wrapNone/>
              <wp:docPr id="21" name="Text Box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48000" cy="359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DCBFB32" w14:textId="77777777" w:rsidR="00FA4EA3" w:rsidRPr="007E53DE" w:rsidRDefault="00FA4EA3" w:rsidP="00EA4F95">
                          <w:pPr>
                            <w:pStyle w:val="NoParagraphStyle"/>
                            <w:rPr>
                              <w:rFonts w:ascii="Arial" w:hAnsi="Arial" w:cs="Arial"/>
                              <w:color w:val="64A70B"/>
                              <w:sz w:val="20"/>
                              <w:szCs w:val="20"/>
                            </w:rPr>
                          </w:pPr>
                          <w:r w:rsidRPr="007E53DE">
                            <w:rPr>
                              <w:rFonts w:ascii="Arial" w:hAnsi="Arial" w:cs="Arial"/>
                              <w:color w:val="64A70B"/>
                              <w:sz w:val="20"/>
                              <w:szCs w:val="20"/>
                            </w:rPr>
                            <w:t>Helping Farmers Grow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6B4562" id="Text Box 21" o:spid="_x0000_s1029" type="#_x0000_t202" style="position:absolute;left:0;text-align:left;margin-left:427pt;margin-top:19.85pt;width:121.9pt;height:28.3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" filled="f" stroked="f">
              <v:textbox inset="0,0,0,0">
                <w:txbxContent>
                  <w:p w14:paraId="7DCBFB32" w14:textId="77777777" w:rsidR="00FA4EA3" w:rsidRPr="007E53DE" w:rsidRDefault="00FA4EA3" w:rsidP="00EA4F95">
                    <w:pPr>
                      <w:pStyle w:val="NoParagraphStyle"/>
                      <w:rPr>
                        <w:rFonts w:ascii="Arial" w:hAnsi="Arial" w:cs="Arial"/>
                        <w:color w:val="64A70B"/>
                        <w:sz w:val="20"/>
                        <w:szCs w:val="20"/>
                      </w:rPr>
                    </w:pPr>
                    <w:r w:rsidRPr="007E53DE">
                      <w:rPr>
                        <w:rFonts w:ascii="Arial" w:hAnsi="Arial" w:cs="Arial"/>
                        <w:color w:val="64A70B"/>
                        <w:sz w:val="20"/>
                        <w:szCs w:val="20"/>
                      </w:rPr>
                      <w:t>Helping Farmers Grow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B2776" w14:textId="77777777" w:rsidR="00D80366" w:rsidRDefault="00D80366">
      <w:r>
        <w:separator/>
      </w:r>
    </w:p>
  </w:footnote>
  <w:footnote w:type="continuationSeparator" w:id="0">
    <w:p w14:paraId="052C8B83" w14:textId="77777777" w:rsidR="00D80366" w:rsidRDefault="00D80366">
      <w:r>
        <w:continuationSeparator/>
      </w:r>
    </w:p>
  </w:footnote>
  <w:footnote w:type="continuationNotice" w:id="1">
    <w:p w14:paraId="6C6E660A" w14:textId="77777777" w:rsidR="00D80366" w:rsidRDefault="00D8036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262F0" w14:textId="5674E0B8" w:rsidR="00FA4EA3" w:rsidRPr="00EB4059" w:rsidRDefault="00FA4EA3" w:rsidP="00EB4059">
    <w:pPr>
      <w:pStyle w:val="Header"/>
    </w:pPr>
    <w:r w:rsidRPr="00C015A8">
      <w:rPr>
        <w:noProof/>
      </w:rPr>
      <w:drawing>
        <wp:anchor distT="0" distB="0" distL="114300" distR="114300" simplePos="0" relativeHeight="251658244" behindDoc="1" locked="0" layoutInCell="1" allowOverlap="1" wp14:anchorId="5CDDE482" wp14:editId="47943E1F">
          <wp:simplePos x="0" y="0"/>
          <wp:positionH relativeFrom="page">
            <wp:posOffset>4271010</wp:posOffset>
          </wp:positionH>
          <wp:positionV relativeFrom="page">
            <wp:posOffset>339725</wp:posOffset>
          </wp:positionV>
          <wp:extent cx="2914407" cy="943200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L_Logo_NB_RGB_P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4407" cy="9432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F6001A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4AAFB6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2BE863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AFAF8B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7B61BC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1049E4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6AECE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C8193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252E7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3E490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342E7"/>
    <w:multiLevelType w:val="multilevel"/>
    <w:tmpl w:val="C5F4C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B20077"/>
    <w:multiLevelType w:val="hybridMultilevel"/>
    <w:tmpl w:val="0CA8DA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0509378">
      <w:numFmt w:val="bullet"/>
      <w:lvlText w:val="•"/>
      <w:lvlJc w:val="left"/>
      <w:pPr>
        <w:ind w:left="1890" w:hanging="810"/>
      </w:pPr>
      <w:rPr>
        <w:rFonts w:ascii="Arial" w:eastAsia="Times New Roman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8173D8"/>
    <w:multiLevelType w:val="hybridMultilevel"/>
    <w:tmpl w:val="42AC4DDE"/>
    <w:lvl w:ilvl="0" w:tplc="D32CE038">
      <w:numFmt w:val="bullet"/>
      <w:lvlText w:val="-"/>
      <w:lvlJc w:val="left"/>
      <w:pPr>
        <w:ind w:left="360" w:hanging="360"/>
      </w:pPr>
      <w:rPr>
        <w:rFonts w:ascii="Arial" w:eastAsia="Times New Roman" w:hAnsi="Arial" w:cs="Times New Roman" w:hint="default"/>
        <w:b/>
        <w:sz w:val="20"/>
      </w:rPr>
    </w:lvl>
    <w:lvl w:ilvl="1" w:tplc="08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8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8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8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8547ADB"/>
    <w:multiLevelType w:val="multilevel"/>
    <w:tmpl w:val="04045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B570E81"/>
    <w:multiLevelType w:val="multilevel"/>
    <w:tmpl w:val="FEC43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D1306E1"/>
    <w:multiLevelType w:val="multilevel"/>
    <w:tmpl w:val="4F7A8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BDD790C"/>
    <w:multiLevelType w:val="hybridMultilevel"/>
    <w:tmpl w:val="220EE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CB50F6"/>
    <w:multiLevelType w:val="multilevel"/>
    <w:tmpl w:val="63E83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B876D8"/>
    <w:multiLevelType w:val="multilevel"/>
    <w:tmpl w:val="FEC43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2937E6"/>
    <w:multiLevelType w:val="multilevel"/>
    <w:tmpl w:val="4A5AE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DF803CD"/>
    <w:multiLevelType w:val="hybridMultilevel"/>
    <w:tmpl w:val="E684EF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2042C0"/>
    <w:multiLevelType w:val="hybridMultilevel"/>
    <w:tmpl w:val="228EE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CB679D"/>
    <w:multiLevelType w:val="hybridMultilevel"/>
    <w:tmpl w:val="89865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3F6DED"/>
    <w:multiLevelType w:val="multilevel"/>
    <w:tmpl w:val="EAC42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C465558"/>
    <w:multiLevelType w:val="hybridMultilevel"/>
    <w:tmpl w:val="95A0C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4F47C7"/>
    <w:multiLevelType w:val="multilevel"/>
    <w:tmpl w:val="D0D2B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8371568">
    <w:abstractNumId w:val="9"/>
  </w:num>
  <w:num w:numId="2" w16cid:durableId="2078939644">
    <w:abstractNumId w:val="7"/>
  </w:num>
  <w:num w:numId="3" w16cid:durableId="957175500">
    <w:abstractNumId w:val="6"/>
  </w:num>
  <w:num w:numId="4" w16cid:durableId="1861163477">
    <w:abstractNumId w:val="5"/>
  </w:num>
  <w:num w:numId="5" w16cid:durableId="58865753">
    <w:abstractNumId w:val="4"/>
  </w:num>
  <w:num w:numId="6" w16cid:durableId="483668895">
    <w:abstractNumId w:val="8"/>
  </w:num>
  <w:num w:numId="7" w16cid:durableId="111632011">
    <w:abstractNumId w:val="3"/>
  </w:num>
  <w:num w:numId="8" w16cid:durableId="618495164">
    <w:abstractNumId w:val="2"/>
  </w:num>
  <w:num w:numId="9" w16cid:durableId="2018461663">
    <w:abstractNumId w:val="1"/>
  </w:num>
  <w:num w:numId="10" w16cid:durableId="1379669474">
    <w:abstractNumId w:val="0"/>
  </w:num>
  <w:num w:numId="11" w16cid:durableId="746658745">
    <w:abstractNumId w:val="12"/>
  </w:num>
  <w:num w:numId="12" w16cid:durableId="1070880348">
    <w:abstractNumId w:val="21"/>
  </w:num>
  <w:num w:numId="13" w16cid:durableId="2042587075">
    <w:abstractNumId w:val="16"/>
  </w:num>
  <w:num w:numId="14" w16cid:durableId="1613514906">
    <w:abstractNumId w:val="13"/>
  </w:num>
  <w:num w:numId="15" w16cid:durableId="1286932700">
    <w:abstractNumId w:val="10"/>
  </w:num>
  <w:num w:numId="16" w16cid:durableId="1308121600">
    <w:abstractNumId w:val="23"/>
  </w:num>
  <w:num w:numId="17" w16cid:durableId="1602492471">
    <w:abstractNumId w:val="18"/>
  </w:num>
  <w:num w:numId="18" w16cid:durableId="2132043658">
    <w:abstractNumId w:val="25"/>
  </w:num>
  <w:num w:numId="19" w16cid:durableId="890700703">
    <w:abstractNumId w:val="14"/>
  </w:num>
  <w:num w:numId="20" w16cid:durableId="369888327">
    <w:abstractNumId w:val="17"/>
  </w:num>
  <w:num w:numId="21" w16cid:durableId="298076339">
    <w:abstractNumId w:val="19"/>
  </w:num>
  <w:num w:numId="22" w16cid:durableId="346909130">
    <w:abstractNumId w:val="15"/>
  </w:num>
  <w:num w:numId="23" w16cid:durableId="1270236354">
    <w:abstractNumId w:val="20"/>
  </w:num>
  <w:num w:numId="24" w16cid:durableId="301082138">
    <w:abstractNumId w:val="11"/>
  </w:num>
  <w:num w:numId="25" w16cid:durableId="1022825752">
    <w:abstractNumId w:val="24"/>
  </w:num>
  <w:num w:numId="26" w16cid:durableId="28509151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cumentType w:val="letter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howDynamicGuides" w:val="1"/>
    <w:docVar w:name="ShowMarginGuides" w:val="0"/>
    <w:docVar w:name="ShowOutlines" w:val="0"/>
    <w:docVar w:name="ShowStaticGuides" w:val="0"/>
  </w:docVars>
  <w:rsids>
    <w:rsidRoot w:val="00EA4F95"/>
    <w:rsid w:val="000021ED"/>
    <w:rsid w:val="00003BA0"/>
    <w:rsid w:val="00003FAC"/>
    <w:rsid w:val="0001386E"/>
    <w:rsid w:val="00025972"/>
    <w:rsid w:val="00033BC0"/>
    <w:rsid w:val="000349F4"/>
    <w:rsid w:val="00035BAD"/>
    <w:rsid w:val="00035DB9"/>
    <w:rsid w:val="00036EAB"/>
    <w:rsid w:val="0003748A"/>
    <w:rsid w:val="00040AB4"/>
    <w:rsid w:val="00043836"/>
    <w:rsid w:val="000447CC"/>
    <w:rsid w:val="00047DA7"/>
    <w:rsid w:val="00050C6E"/>
    <w:rsid w:val="00056714"/>
    <w:rsid w:val="00065A6B"/>
    <w:rsid w:val="000700AC"/>
    <w:rsid w:val="00070CDF"/>
    <w:rsid w:val="00071190"/>
    <w:rsid w:val="00080E7B"/>
    <w:rsid w:val="0009206A"/>
    <w:rsid w:val="00097108"/>
    <w:rsid w:val="000A1CBD"/>
    <w:rsid w:val="000B1475"/>
    <w:rsid w:val="000B5143"/>
    <w:rsid w:val="000B5291"/>
    <w:rsid w:val="000B5EAC"/>
    <w:rsid w:val="000C1A03"/>
    <w:rsid w:val="000C41AA"/>
    <w:rsid w:val="000C54C3"/>
    <w:rsid w:val="000E217B"/>
    <w:rsid w:val="000E4590"/>
    <w:rsid w:val="000E6EAD"/>
    <w:rsid w:val="000E7A20"/>
    <w:rsid w:val="000E7E87"/>
    <w:rsid w:val="000F6BC5"/>
    <w:rsid w:val="000F77CB"/>
    <w:rsid w:val="00103BE2"/>
    <w:rsid w:val="00110B15"/>
    <w:rsid w:val="00110CD0"/>
    <w:rsid w:val="001117BD"/>
    <w:rsid w:val="00114F3C"/>
    <w:rsid w:val="001163DA"/>
    <w:rsid w:val="001163E6"/>
    <w:rsid w:val="00120C6B"/>
    <w:rsid w:val="00134886"/>
    <w:rsid w:val="001367AD"/>
    <w:rsid w:val="00136FC2"/>
    <w:rsid w:val="001448B1"/>
    <w:rsid w:val="00147E78"/>
    <w:rsid w:val="001514A0"/>
    <w:rsid w:val="00152ED9"/>
    <w:rsid w:val="0015368E"/>
    <w:rsid w:val="0015450C"/>
    <w:rsid w:val="00155503"/>
    <w:rsid w:val="001566BC"/>
    <w:rsid w:val="001642BA"/>
    <w:rsid w:val="00171613"/>
    <w:rsid w:val="00181681"/>
    <w:rsid w:val="00181C7D"/>
    <w:rsid w:val="001822D3"/>
    <w:rsid w:val="00184953"/>
    <w:rsid w:val="001851F9"/>
    <w:rsid w:val="0018718E"/>
    <w:rsid w:val="00191F26"/>
    <w:rsid w:val="001974BC"/>
    <w:rsid w:val="001A0837"/>
    <w:rsid w:val="001A1788"/>
    <w:rsid w:val="001A49AE"/>
    <w:rsid w:val="001B6ABC"/>
    <w:rsid w:val="001C4DA4"/>
    <w:rsid w:val="001D3985"/>
    <w:rsid w:val="001D39E5"/>
    <w:rsid w:val="001D41BD"/>
    <w:rsid w:val="001E291D"/>
    <w:rsid w:val="001F152C"/>
    <w:rsid w:val="001F24B2"/>
    <w:rsid w:val="001F7B1E"/>
    <w:rsid w:val="002020E7"/>
    <w:rsid w:val="0020315A"/>
    <w:rsid w:val="0020691A"/>
    <w:rsid w:val="00217177"/>
    <w:rsid w:val="002171C9"/>
    <w:rsid w:val="0022356B"/>
    <w:rsid w:val="00224431"/>
    <w:rsid w:val="00224882"/>
    <w:rsid w:val="00226387"/>
    <w:rsid w:val="002333C1"/>
    <w:rsid w:val="0023722C"/>
    <w:rsid w:val="002409FE"/>
    <w:rsid w:val="00240F35"/>
    <w:rsid w:val="0024194C"/>
    <w:rsid w:val="00243D95"/>
    <w:rsid w:val="00245539"/>
    <w:rsid w:val="00247433"/>
    <w:rsid w:val="0025053B"/>
    <w:rsid w:val="00251152"/>
    <w:rsid w:val="0025136F"/>
    <w:rsid w:val="00260AD5"/>
    <w:rsid w:val="00263EEC"/>
    <w:rsid w:val="00275778"/>
    <w:rsid w:val="00276B56"/>
    <w:rsid w:val="00276F3D"/>
    <w:rsid w:val="002804B9"/>
    <w:rsid w:val="00280A6C"/>
    <w:rsid w:val="00280CE2"/>
    <w:rsid w:val="002829CD"/>
    <w:rsid w:val="00284BF1"/>
    <w:rsid w:val="00286F73"/>
    <w:rsid w:val="00287DE0"/>
    <w:rsid w:val="002914E6"/>
    <w:rsid w:val="00295907"/>
    <w:rsid w:val="002975E9"/>
    <w:rsid w:val="002A5C7D"/>
    <w:rsid w:val="002A6B07"/>
    <w:rsid w:val="002B12EC"/>
    <w:rsid w:val="002B24B3"/>
    <w:rsid w:val="002B32E3"/>
    <w:rsid w:val="002C105F"/>
    <w:rsid w:val="002D4321"/>
    <w:rsid w:val="002D6B21"/>
    <w:rsid w:val="002E0388"/>
    <w:rsid w:val="002E1A0D"/>
    <w:rsid w:val="002E51CB"/>
    <w:rsid w:val="002E688D"/>
    <w:rsid w:val="002F4D04"/>
    <w:rsid w:val="00300133"/>
    <w:rsid w:val="00303448"/>
    <w:rsid w:val="00304A5E"/>
    <w:rsid w:val="00305439"/>
    <w:rsid w:val="00305B3A"/>
    <w:rsid w:val="00306617"/>
    <w:rsid w:val="003077B8"/>
    <w:rsid w:val="00307DD4"/>
    <w:rsid w:val="00310DF5"/>
    <w:rsid w:val="00320A42"/>
    <w:rsid w:val="0032230D"/>
    <w:rsid w:val="00324558"/>
    <w:rsid w:val="00330D24"/>
    <w:rsid w:val="00334D9A"/>
    <w:rsid w:val="00340621"/>
    <w:rsid w:val="00340BAE"/>
    <w:rsid w:val="003465CF"/>
    <w:rsid w:val="003471BD"/>
    <w:rsid w:val="003546D4"/>
    <w:rsid w:val="0035527D"/>
    <w:rsid w:val="00362944"/>
    <w:rsid w:val="003656D3"/>
    <w:rsid w:val="00366D69"/>
    <w:rsid w:val="0036722B"/>
    <w:rsid w:val="003744F5"/>
    <w:rsid w:val="00375429"/>
    <w:rsid w:val="003B289B"/>
    <w:rsid w:val="003B3043"/>
    <w:rsid w:val="003C359C"/>
    <w:rsid w:val="003C6F5A"/>
    <w:rsid w:val="003C76BC"/>
    <w:rsid w:val="003D2E1B"/>
    <w:rsid w:val="003E0397"/>
    <w:rsid w:val="003E0EEE"/>
    <w:rsid w:val="003E4CFC"/>
    <w:rsid w:val="003E59FC"/>
    <w:rsid w:val="003F101F"/>
    <w:rsid w:val="003F5E07"/>
    <w:rsid w:val="004000E6"/>
    <w:rsid w:val="004045D9"/>
    <w:rsid w:val="00404C03"/>
    <w:rsid w:val="00404F4D"/>
    <w:rsid w:val="00406456"/>
    <w:rsid w:val="00415250"/>
    <w:rsid w:val="00421BB1"/>
    <w:rsid w:val="00424B51"/>
    <w:rsid w:val="00424E97"/>
    <w:rsid w:val="00427077"/>
    <w:rsid w:val="0043159B"/>
    <w:rsid w:val="004356AE"/>
    <w:rsid w:val="0043624C"/>
    <w:rsid w:val="00450A93"/>
    <w:rsid w:val="00450F52"/>
    <w:rsid w:val="00452A6E"/>
    <w:rsid w:val="00456153"/>
    <w:rsid w:val="00461FE8"/>
    <w:rsid w:val="00464A6E"/>
    <w:rsid w:val="0047345C"/>
    <w:rsid w:val="004758A7"/>
    <w:rsid w:val="00486185"/>
    <w:rsid w:val="00486A18"/>
    <w:rsid w:val="00490404"/>
    <w:rsid w:val="00492BD7"/>
    <w:rsid w:val="004A18E4"/>
    <w:rsid w:val="004A1D2A"/>
    <w:rsid w:val="004A5A2A"/>
    <w:rsid w:val="004A645D"/>
    <w:rsid w:val="004B5E57"/>
    <w:rsid w:val="004C0E63"/>
    <w:rsid w:val="004C3351"/>
    <w:rsid w:val="004C6693"/>
    <w:rsid w:val="004C70EE"/>
    <w:rsid w:val="004C7357"/>
    <w:rsid w:val="004D0871"/>
    <w:rsid w:val="004D2E1E"/>
    <w:rsid w:val="004D38DD"/>
    <w:rsid w:val="004E0E2F"/>
    <w:rsid w:val="004E566A"/>
    <w:rsid w:val="004E5E99"/>
    <w:rsid w:val="004F220E"/>
    <w:rsid w:val="004F40BC"/>
    <w:rsid w:val="004F5DE9"/>
    <w:rsid w:val="004F73F9"/>
    <w:rsid w:val="004F7C1F"/>
    <w:rsid w:val="00500836"/>
    <w:rsid w:val="0050598E"/>
    <w:rsid w:val="00506007"/>
    <w:rsid w:val="00507C9F"/>
    <w:rsid w:val="00510D45"/>
    <w:rsid w:val="00511420"/>
    <w:rsid w:val="00520E45"/>
    <w:rsid w:val="00520E53"/>
    <w:rsid w:val="005224B4"/>
    <w:rsid w:val="0052756C"/>
    <w:rsid w:val="005300CB"/>
    <w:rsid w:val="00531B6A"/>
    <w:rsid w:val="00532FFA"/>
    <w:rsid w:val="00536DD4"/>
    <w:rsid w:val="00537D7E"/>
    <w:rsid w:val="005405AE"/>
    <w:rsid w:val="00541DA4"/>
    <w:rsid w:val="0054309E"/>
    <w:rsid w:val="005438A6"/>
    <w:rsid w:val="00544BD1"/>
    <w:rsid w:val="00545DFE"/>
    <w:rsid w:val="00546E27"/>
    <w:rsid w:val="0055078C"/>
    <w:rsid w:val="005536CB"/>
    <w:rsid w:val="005609DA"/>
    <w:rsid w:val="0056274B"/>
    <w:rsid w:val="00565521"/>
    <w:rsid w:val="005657E1"/>
    <w:rsid w:val="005744BC"/>
    <w:rsid w:val="00581061"/>
    <w:rsid w:val="00582B87"/>
    <w:rsid w:val="00585290"/>
    <w:rsid w:val="005877DC"/>
    <w:rsid w:val="00591DD8"/>
    <w:rsid w:val="00596449"/>
    <w:rsid w:val="005A07C9"/>
    <w:rsid w:val="005A0A97"/>
    <w:rsid w:val="005A0DBE"/>
    <w:rsid w:val="005A1A92"/>
    <w:rsid w:val="005A1DEB"/>
    <w:rsid w:val="005A5327"/>
    <w:rsid w:val="005B0F01"/>
    <w:rsid w:val="005B246A"/>
    <w:rsid w:val="005B2AD1"/>
    <w:rsid w:val="005B5419"/>
    <w:rsid w:val="005B60F5"/>
    <w:rsid w:val="005C0172"/>
    <w:rsid w:val="005C1553"/>
    <w:rsid w:val="005C457B"/>
    <w:rsid w:val="005C5F3C"/>
    <w:rsid w:val="005D290C"/>
    <w:rsid w:val="005D5F24"/>
    <w:rsid w:val="005E0F4F"/>
    <w:rsid w:val="005E2FB6"/>
    <w:rsid w:val="005F1C45"/>
    <w:rsid w:val="005F539C"/>
    <w:rsid w:val="005F5C17"/>
    <w:rsid w:val="005F658D"/>
    <w:rsid w:val="005F7A61"/>
    <w:rsid w:val="00600C79"/>
    <w:rsid w:val="006018F5"/>
    <w:rsid w:val="006074B8"/>
    <w:rsid w:val="00607AF1"/>
    <w:rsid w:val="00610C55"/>
    <w:rsid w:val="00614FC5"/>
    <w:rsid w:val="00616114"/>
    <w:rsid w:val="00617D61"/>
    <w:rsid w:val="00617E7A"/>
    <w:rsid w:val="00621BF4"/>
    <w:rsid w:val="00622EB5"/>
    <w:rsid w:val="006300B1"/>
    <w:rsid w:val="006338D5"/>
    <w:rsid w:val="00633DB3"/>
    <w:rsid w:val="0063495A"/>
    <w:rsid w:val="00640F33"/>
    <w:rsid w:val="00642A7F"/>
    <w:rsid w:val="00643C2E"/>
    <w:rsid w:val="0064634C"/>
    <w:rsid w:val="006476AF"/>
    <w:rsid w:val="00654834"/>
    <w:rsid w:val="00660174"/>
    <w:rsid w:val="00661587"/>
    <w:rsid w:val="00665CE8"/>
    <w:rsid w:val="00666B4D"/>
    <w:rsid w:val="006675E6"/>
    <w:rsid w:val="00672240"/>
    <w:rsid w:val="006736ED"/>
    <w:rsid w:val="0067458C"/>
    <w:rsid w:val="00683432"/>
    <w:rsid w:val="00686672"/>
    <w:rsid w:val="0069037B"/>
    <w:rsid w:val="00692428"/>
    <w:rsid w:val="00696928"/>
    <w:rsid w:val="006A2001"/>
    <w:rsid w:val="006B03FD"/>
    <w:rsid w:val="006B0647"/>
    <w:rsid w:val="006B128E"/>
    <w:rsid w:val="006B69EE"/>
    <w:rsid w:val="006B7499"/>
    <w:rsid w:val="006C0B12"/>
    <w:rsid w:val="006C1FF8"/>
    <w:rsid w:val="006C3975"/>
    <w:rsid w:val="006C7651"/>
    <w:rsid w:val="006D0E5C"/>
    <w:rsid w:val="006D17BC"/>
    <w:rsid w:val="006D4218"/>
    <w:rsid w:val="006D7FB8"/>
    <w:rsid w:val="006E388E"/>
    <w:rsid w:val="006E609A"/>
    <w:rsid w:val="006E7A63"/>
    <w:rsid w:val="006F0F08"/>
    <w:rsid w:val="006F22FA"/>
    <w:rsid w:val="006F5179"/>
    <w:rsid w:val="006F6BA6"/>
    <w:rsid w:val="006F7627"/>
    <w:rsid w:val="00705197"/>
    <w:rsid w:val="00707A18"/>
    <w:rsid w:val="0071700B"/>
    <w:rsid w:val="00717E2C"/>
    <w:rsid w:val="007216FC"/>
    <w:rsid w:val="007264DE"/>
    <w:rsid w:val="00734539"/>
    <w:rsid w:val="007460F8"/>
    <w:rsid w:val="0075322E"/>
    <w:rsid w:val="0075343D"/>
    <w:rsid w:val="00753F74"/>
    <w:rsid w:val="00760A30"/>
    <w:rsid w:val="0076135D"/>
    <w:rsid w:val="00762DB8"/>
    <w:rsid w:val="00767D05"/>
    <w:rsid w:val="007759FF"/>
    <w:rsid w:val="007763E7"/>
    <w:rsid w:val="0078552B"/>
    <w:rsid w:val="00793E72"/>
    <w:rsid w:val="00796CB1"/>
    <w:rsid w:val="00797A3F"/>
    <w:rsid w:val="007A4DA1"/>
    <w:rsid w:val="007B1334"/>
    <w:rsid w:val="007C48EF"/>
    <w:rsid w:val="007C4C17"/>
    <w:rsid w:val="007C6949"/>
    <w:rsid w:val="007D23FF"/>
    <w:rsid w:val="007D3CCD"/>
    <w:rsid w:val="007E0212"/>
    <w:rsid w:val="007E1333"/>
    <w:rsid w:val="007E31D7"/>
    <w:rsid w:val="007E73BE"/>
    <w:rsid w:val="007F18AD"/>
    <w:rsid w:val="007F1C1E"/>
    <w:rsid w:val="00805C9A"/>
    <w:rsid w:val="0080688E"/>
    <w:rsid w:val="0081161D"/>
    <w:rsid w:val="008129BE"/>
    <w:rsid w:val="00820272"/>
    <w:rsid w:val="0082374D"/>
    <w:rsid w:val="00830119"/>
    <w:rsid w:val="008311E9"/>
    <w:rsid w:val="008316FA"/>
    <w:rsid w:val="0083303C"/>
    <w:rsid w:val="00847AB3"/>
    <w:rsid w:val="008534A2"/>
    <w:rsid w:val="0085528A"/>
    <w:rsid w:val="00855BD4"/>
    <w:rsid w:val="00865DBD"/>
    <w:rsid w:val="00867DB3"/>
    <w:rsid w:val="00873DA9"/>
    <w:rsid w:val="0088229E"/>
    <w:rsid w:val="00885710"/>
    <w:rsid w:val="00885F44"/>
    <w:rsid w:val="008927E4"/>
    <w:rsid w:val="008A1010"/>
    <w:rsid w:val="008A1064"/>
    <w:rsid w:val="008A3032"/>
    <w:rsid w:val="008A668C"/>
    <w:rsid w:val="008B5AE5"/>
    <w:rsid w:val="008C0B10"/>
    <w:rsid w:val="008C3247"/>
    <w:rsid w:val="008C3DB2"/>
    <w:rsid w:val="008C4FFC"/>
    <w:rsid w:val="008C5E59"/>
    <w:rsid w:val="008C6657"/>
    <w:rsid w:val="008D09B1"/>
    <w:rsid w:val="008D1E2B"/>
    <w:rsid w:val="008D37C6"/>
    <w:rsid w:val="008D3F94"/>
    <w:rsid w:val="008E2E07"/>
    <w:rsid w:val="008F22C9"/>
    <w:rsid w:val="008F4B6E"/>
    <w:rsid w:val="008F5FB0"/>
    <w:rsid w:val="00900491"/>
    <w:rsid w:val="00902680"/>
    <w:rsid w:val="00904798"/>
    <w:rsid w:val="00910DC9"/>
    <w:rsid w:val="009164E2"/>
    <w:rsid w:val="00917D4F"/>
    <w:rsid w:val="0092188A"/>
    <w:rsid w:val="00922B4B"/>
    <w:rsid w:val="0092719D"/>
    <w:rsid w:val="0093024C"/>
    <w:rsid w:val="009324B1"/>
    <w:rsid w:val="00935194"/>
    <w:rsid w:val="00940242"/>
    <w:rsid w:val="00941995"/>
    <w:rsid w:val="00946266"/>
    <w:rsid w:val="009522F0"/>
    <w:rsid w:val="00952A59"/>
    <w:rsid w:val="00957FD5"/>
    <w:rsid w:val="0096111A"/>
    <w:rsid w:val="00962CF4"/>
    <w:rsid w:val="00964064"/>
    <w:rsid w:val="00966E5F"/>
    <w:rsid w:val="00972E85"/>
    <w:rsid w:val="00990E06"/>
    <w:rsid w:val="00994F07"/>
    <w:rsid w:val="009A2D5F"/>
    <w:rsid w:val="009B08EA"/>
    <w:rsid w:val="009B0C14"/>
    <w:rsid w:val="009B37F4"/>
    <w:rsid w:val="009B3D4D"/>
    <w:rsid w:val="009B5B27"/>
    <w:rsid w:val="009C4EFA"/>
    <w:rsid w:val="009C59B5"/>
    <w:rsid w:val="009C73DD"/>
    <w:rsid w:val="009D0367"/>
    <w:rsid w:val="009D4598"/>
    <w:rsid w:val="009D629D"/>
    <w:rsid w:val="009E1198"/>
    <w:rsid w:val="009E664D"/>
    <w:rsid w:val="009F715E"/>
    <w:rsid w:val="009F7D4B"/>
    <w:rsid w:val="00A0155F"/>
    <w:rsid w:val="00A03A42"/>
    <w:rsid w:val="00A044CF"/>
    <w:rsid w:val="00A12095"/>
    <w:rsid w:val="00A133A5"/>
    <w:rsid w:val="00A15CAC"/>
    <w:rsid w:val="00A15F2E"/>
    <w:rsid w:val="00A162B7"/>
    <w:rsid w:val="00A164E1"/>
    <w:rsid w:val="00A2200D"/>
    <w:rsid w:val="00A237C8"/>
    <w:rsid w:val="00A23825"/>
    <w:rsid w:val="00A35CCA"/>
    <w:rsid w:val="00A37E96"/>
    <w:rsid w:val="00A41593"/>
    <w:rsid w:val="00A43860"/>
    <w:rsid w:val="00A44EBE"/>
    <w:rsid w:val="00A46D06"/>
    <w:rsid w:val="00A556AF"/>
    <w:rsid w:val="00A56ED5"/>
    <w:rsid w:val="00A63FF1"/>
    <w:rsid w:val="00A76ABE"/>
    <w:rsid w:val="00A91827"/>
    <w:rsid w:val="00A91CD0"/>
    <w:rsid w:val="00A9341B"/>
    <w:rsid w:val="00A9396F"/>
    <w:rsid w:val="00A96B0A"/>
    <w:rsid w:val="00AA07A1"/>
    <w:rsid w:val="00AA17E6"/>
    <w:rsid w:val="00AA1932"/>
    <w:rsid w:val="00AA30A7"/>
    <w:rsid w:val="00AA5B03"/>
    <w:rsid w:val="00AA6D6D"/>
    <w:rsid w:val="00AB486C"/>
    <w:rsid w:val="00AC0356"/>
    <w:rsid w:val="00AC07C0"/>
    <w:rsid w:val="00AC0943"/>
    <w:rsid w:val="00AC1C22"/>
    <w:rsid w:val="00AC51A0"/>
    <w:rsid w:val="00AD19C3"/>
    <w:rsid w:val="00AE37FE"/>
    <w:rsid w:val="00AE7DF8"/>
    <w:rsid w:val="00AF24C9"/>
    <w:rsid w:val="00AF646B"/>
    <w:rsid w:val="00B00434"/>
    <w:rsid w:val="00B0277D"/>
    <w:rsid w:val="00B12F9E"/>
    <w:rsid w:val="00B1591B"/>
    <w:rsid w:val="00B1765E"/>
    <w:rsid w:val="00B23251"/>
    <w:rsid w:val="00B23901"/>
    <w:rsid w:val="00B24300"/>
    <w:rsid w:val="00B245F5"/>
    <w:rsid w:val="00B2555E"/>
    <w:rsid w:val="00B25A01"/>
    <w:rsid w:val="00B313FA"/>
    <w:rsid w:val="00B3507E"/>
    <w:rsid w:val="00B37648"/>
    <w:rsid w:val="00B40429"/>
    <w:rsid w:val="00B518F8"/>
    <w:rsid w:val="00B57233"/>
    <w:rsid w:val="00B57991"/>
    <w:rsid w:val="00B61914"/>
    <w:rsid w:val="00B62CBC"/>
    <w:rsid w:val="00B63118"/>
    <w:rsid w:val="00B665A2"/>
    <w:rsid w:val="00B668D8"/>
    <w:rsid w:val="00B66BBE"/>
    <w:rsid w:val="00B676D9"/>
    <w:rsid w:val="00B733D0"/>
    <w:rsid w:val="00B7547C"/>
    <w:rsid w:val="00B82EC5"/>
    <w:rsid w:val="00B8419D"/>
    <w:rsid w:val="00B85C3D"/>
    <w:rsid w:val="00B87D1E"/>
    <w:rsid w:val="00B917AD"/>
    <w:rsid w:val="00B92791"/>
    <w:rsid w:val="00B9398C"/>
    <w:rsid w:val="00BA526F"/>
    <w:rsid w:val="00BA5B89"/>
    <w:rsid w:val="00BA5D04"/>
    <w:rsid w:val="00BB1922"/>
    <w:rsid w:val="00BB2BB6"/>
    <w:rsid w:val="00BB5793"/>
    <w:rsid w:val="00BD1A45"/>
    <w:rsid w:val="00BD261E"/>
    <w:rsid w:val="00BE626E"/>
    <w:rsid w:val="00BE6C17"/>
    <w:rsid w:val="00BF1F53"/>
    <w:rsid w:val="00BF245A"/>
    <w:rsid w:val="00BF3DD4"/>
    <w:rsid w:val="00BF4ADA"/>
    <w:rsid w:val="00BF70C0"/>
    <w:rsid w:val="00C0224D"/>
    <w:rsid w:val="00C0594F"/>
    <w:rsid w:val="00C070FF"/>
    <w:rsid w:val="00C07B61"/>
    <w:rsid w:val="00C10B35"/>
    <w:rsid w:val="00C24843"/>
    <w:rsid w:val="00C25605"/>
    <w:rsid w:val="00C31312"/>
    <w:rsid w:val="00C378AE"/>
    <w:rsid w:val="00C40C36"/>
    <w:rsid w:val="00C41EBD"/>
    <w:rsid w:val="00C43F97"/>
    <w:rsid w:val="00C440DB"/>
    <w:rsid w:val="00C45C4B"/>
    <w:rsid w:val="00C477BB"/>
    <w:rsid w:val="00C5155B"/>
    <w:rsid w:val="00C53D7B"/>
    <w:rsid w:val="00C61221"/>
    <w:rsid w:val="00C62AE7"/>
    <w:rsid w:val="00C6429A"/>
    <w:rsid w:val="00C65A5A"/>
    <w:rsid w:val="00C75289"/>
    <w:rsid w:val="00C8005B"/>
    <w:rsid w:val="00C872D1"/>
    <w:rsid w:val="00C87B2B"/>
    <w:rsid w:val="00C90B6A"/>
    <w:rsid w:val="00C911E3"/>
    <w:rsid w:val="00C93AD5"/>
    <w:rsid w:val="00C97675"/>
    <w:rsid w:val="00C97E7F"/>
    <w:rsid w:val="00CA0592"/>
    <w:rsid w:val="00CA18E0"/>
    <w:rsid w:val="00CA7274"/>
    <w:rsid w:val="00CB0802"/>
    <w:rsid w:val="00CB0AE7"/>
    <w:rsid w:val="00CB1A9A"/>
    <w:rsid w:val="00CB283C"/>
    <w:rsid w:val="00CC085F"/>
    <w:rsid w:val="00CC13C6"/>
    <w:rsid w:val="00CC67ED"/>
    <w:rsid w:val="00CD1385"/>
    <w:rsid w:val="00CD15E0"/>
    <w:rsid w:val="00CD1ACD"/>
    <w:rsid w:val="00CD2D4A"/>
    <w:rsid w:val="00CD656A"/>
    <w:rsid w:val="00CE237F"/>
    <w:rsid w:val="00CE25E3"/>
    <w:rsid w:val="00CE40A2"/>
    <w:rsid w:val="00CE6E5A"/>
    <w:rsid w:val="00CE77CD"/>
    <w:rsid w:val="00CF7181"/>
    <w:rsid w:val="00CF75D3"/>
    <w:rsid w:val="00D03901"/>
    <w:rsid w:val="00D051F4"/>
    <w:rsid w:val="00D05300"/>
    <w:rsid w:val="00D06A97"/>
    <w:rsid w:val="00D10CF4"/>
    <w:rsid w:val="00D15D83"/>
    <w:rsid w:val="00D201FA"/>
    <w:rsid w:val="00D24798"/>
    <w:rsid w:val="00D258EC"/>
    <w:rsid w:val="00D267D8"/>
    <w:rsid w:val="00D27DD1"/>
    <w:rsid w:val="00D32AD3"/>
    <w:rsid w:val="00D340A9"/>
    <w:rsid w:val="00D379D3"/>
    <w:rsid w:val="00D5007F"/>
    <w:rsid w:val="00D53161"/>
    <w:rsid w:val="00D619B5"/>
    <w:rsid w:val="00D61F50"/>
    <w:rsid w:val="00D67DC5"/>
    <w:rsid w:val="00D7061F"/>
    <w:rsid w:val="00D80366"/>
    <w:rsid w:val="00D82E17"/>
    <w:rsid w:val="00D930A6"/>
    <w:rsid w:val="00D936F5"/>
    <w:rsid w:val="00D974F0"/>
    <w:rsid w:val="00D97E7D"/>
    <w:rsid w:val="00DA09D6"/>
    <w:rsid w:val="00DA121D"/>
    <w:rsid w:val="00DA1E05"/>
    <w:rsid w:val="00DA3C2E"/>
    <w:rsid w:val="00DB0D39"/>
    <w:rsid w:val="00DB1E6B"/>
    <w:rsid w:val="00DC7AFE"/>
    <w:rsid w:val="00DD0526"/>
    <w:rsid w:val="00DD73C5"/>
    <w:rsid w:val="00DE47B5"/>
    <w:rsid w:val="00DE7CF2"/>
    <w:rsid w:val="00DE7F7B"/>
    <w:rsid w:val="00DF03F6"/>
    <w:rsid w:val="00DF3A80"/>
    <w:rsid w:val="00DF7179"/>
    <w:rsid w:val="00E03209"/>
    <w:rsid w:val="00E03743"/>
    <w:rsid w:val="00E038B6"/>
    <w:rsid w:val="00E04724"/>
    <w:rsid w:val="00E05252"/>
    <w:rsid w:val="00E076CA"/>
    <w:rsid w:val="00E076FD"/>
    <w:rsid w:val="00E07B55"/>
    <w:rsid w:val="00E25E19"/>
    <w:rsid w:val="00E317C5"/>
    <w:rsid w:val="00E32487"/>
    <w:rsid w:val="00E32C2C"/>
    <w:rsid w:val="00E34BC3"/>
    <w:rsid w:val="00E3734C"/>
    <w:rsid w:val="00E42A36"/>
    <w:rsid w:val="00E55025"/>
    <w:rsid w:val="00E55151"/>
    <w:rsid w:val="00E55B0F"/>
    <w:rsid w:val="00E5662D"/>
    <w:rsid w:val="00E57E3A"/>
    <w:rsid w:val="00E62C07"/>
    <w:rsid w:val="00E65A99"/>
    <w:rsid w:val="00E66464"/>
    <w:rsid w:val="00E715B1"/>
    <w:rsid w:val="00E76B19"/>
    <w:rsid w:val="00E843E5"/>
    <w:rsid w:val="00E87015"/>
    <w:rsid w:val="00E870B0"/>
    <w:rsid w:val="00E916E9"/>
    <w:rsid w:val="00E917FC"/>
    <w:rsid w:val="00E92983"/>
    <w:rsid w:val="00E964C2"/>
    <w:rsid w:val="00E97BDA"/>
    <w:rsid w:val="00EA2658"/>
    <w:rsid w:val="00EA26DF"/>
    <w:rsid w:val="00EA2DCB"/>
    <w:rsid w:val="00EA3A60"/>
    <w:rsid w:val="00EA3BF4"/>
    <w:rsid w:val="00EA3C09"/>
    <w:rsid w:val="00EA4860"/>
    <w:rsid w:val="00EA4F95"/>
    <w:rsid w:val="00EB101C"/>
    <w:rsid w:val="00EB2892"/>
    <w:rsid w:val="00EB4059"/>
    <w:rsid w:val="00EC2432"/>
    <w:rsid w:val="00EC4597"/>
    <w:rsid w:val="00EC6CC6"/>
    <w:rsid w:val="00ED2BF9"/>
    <w:rsid w:val="00ED5C07"/>
    <w:rsid w:val="00ED6013"/>
    <w:rsid w:val="00EE01E5"/>
    <w:rsid w:val="00EF0EF7"/>
    <w:rsid w:val="00EF2637"/>
    <w:rsid w:val="00EF59E7"/>
    <w:rsid w:val="00EF69D8"/>
    <w:rsid w:val="00F009B7"/>
    <w:rsid w:val="00F00B70"/>
    <w:rsid w:val="00F07618"/>
    <w:rsid w:val="00F1349F"/>
    <w:rsid w:val="00F22C7F"/>
    <w:rsid w:val="00F23296"/>
    <w:rsid w:val="00F235B2"/>
    <w:rsid w:val="00F25F76"/>
    <w:rsid w:val="00F25F91"/>
    <w:rsid w:val="00F26513"/>
    <w:rsid w:val="00F27DD4"/>
    <w:rsid w:val="00F45DA2"/>
    <w:rsid w:val="00F52113"/>
    <w:rsid w:val="00F5601C"/>
    <w:rsid w:val="00F56474"/>
    <w:rsid w:val="00F6068E"/>
    <w:rsid w:val="00F6275C"/>
    <w:rsid w:val="00F75F5A"/>
    <w:rsid w:val="00F8512D"/>
    <w:rsid w:val="00F87800"/>
    <w:rsid w:val="00F927A0"/>
    <w:rsid w:val="00F961B3"/>
    <w:rsid w:val="00FA05F2"/>
    <w:rsid w:val="00FA0BB5"/>
    <w:rsid w:val="00FA12FD"/>
    <w:rsid w:val="00FA4EA3"/>
    <w:rsid w:val="00FA5973"/>
    <w:rsid w:val="00FB288C"/>
    <w:rsid w:val="00FB4B98"/>
    <w:rsid w:val="00FB72C3"/>
    <w:rsid w:val="00FC0A1C"/>
    <w:rsid w:val="00FC0AC5"/>
    <w:rsid w:val="00FC2B35"/>
    <w:rsid w:val="00FD40DA"/>
    <w:rsid w:val="00FD4D81"/>
    <w:rsid w:val="00FE6DDC"/>
    <w:rsid w:val="00FF057F"/>
    <w:rsid w:val="00FF28BA"/>
    <w:rsid w:val="00FF4BCE"/>
    <w:rsid w:val="00FF6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F7AB78D"/>
  <w15:docId w15:val="{EC11AD3D-A924-41E7-88BA-D35571E0E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ddress"/>
    <w:rsid w:val="00B57991"/>
    <w:pPr>
      <w:tabs>
        <w:tab w:val="left" w:pos="227"/>
      </w:tabs>
      <w:spacing w:line="240" w:lineRule="exact"/>
    </w:pPr>
    <w:rPr>
      <w:color w:val="787878"/>
      <w:sz w:val="18"/>
      <w:szCs w:val="18"/>
    </w:rPr>
  </w:style>
  <w:style w:type="paragraph" w:styleId="Heading1">
    <w:name w:val="heading 1"/>
    <w:basedOn w:val="Normal"/>
    <w:next w:val="Normal"/>
    <w:link w:val="Heading1Char"/>
    <w:qFormat/>
    <w:rsid w:val="00E0374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4A7C08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037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64A70B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0374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64A70B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0374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64A70B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0374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315205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E0374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315205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E0374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E0374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E0374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EA4F9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rsid w:val="00E03743"/>
    <w:rPr>
      <w:rFonts w:asciiTheme="majorHAnsi" w:eastAsiaTheme="majorEastAsia" w:hAnsiTheme="majorHAnsi" w:cstheme="majorBidi"/>
      <w:b/>
      <w:bCs/>
      <w:color w:val="4A7C08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E03743"/>
    <w:rPr>
      <w:rFonts w:asciiTheme="majorHAnsi" w:eastAsiaTheme="majorEastAsia" w:hAnsiTheme="majorHAnsi" w:cstheme="majorBidi"/>
      <w:b/>
      <w:bCs/>
      <w:color w:val="64A70B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E03743"/>
    <w:rPr>
      <w:rFonts w:asciiTheme="majorHAnsi" w:eastAsiaTheme="majorEastAsia" w:hAnsiTheme="majorHAnsi" w:cstheme="majorBidi"/>
      <w:b/>
      <w:bCs/>
      <w:color w:val="64A70B" w:themeColor="accent1"/>
      <w:sz w:val="20"/>
    </w:rPr>
  </w:style>
  <w:style w:type="character" w:customStyle="1" w:styleId="Heading4Char">
    <w:name w:val="Heading 4 Char"/>
    <w:basedOn w:val="DefaultParagraphFont"/>
    <w:link w:val="Heading4"/>
    <w:semiHidden/>
    <w:rsid w:val="00E03743"/>
    <w:rPr>
      <w:rFonts w:asciiTheme="majorHAnsi" w:eastAsiaTheme="majorEastAsia" w:hAnsiTheme="majorHAnsi" w:cstheme="majorBidi"/>
      <w:b/>
      <w:bCs/>
      <w:i/>
      <w:iCs/>
      <w:color w:val="64A70B" w:themeColor="accent1"/>
      <w:sz w:val="20"/>
    </w:rPr>
  </w:style>
  <w:style w:type="character" w:customStyle="1" w:styleId="Heading5Char">
    <w:name w:val="Heading 5 Char"/>
    <w:basedOn w:val="DefaultParagraphFont"/>
    <w:link w:val="Heading5"/>
    <w:semiHidden/>
    <w:rsid w:val="00E03743"/>
    <w:rPr>
      <w:rFonts w:asciiTheme="majorHAnsi" w:eastAsiaTheme="majorEastAsia" w:hAnsiTheme="majorHAnsi" w:cstheme="majorBidi"/>
      <w:color w:val="315205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semiHidden/>
    <w:rsid w:val="00E03743"/>
    <w:rPr>
      <w:rFonts w:asciiTheme="majorHAnsi" w:eastAsiaTheme="majorEastAsia" w:hAnsiTheme="majorHAnsi" w:cstheme="majorBidi"/>
      <w:i/>
      <w:iCs/>
      <w:color w:val="315205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semiHidden/>
    <w:rsid w:val="00E03743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semiHidden/>
    <w:rsid w:val="00E0374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sid w:val="00E0374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eader">
    <w:name w:val="header"/>
    <w:basedOn w:val="Normal"/>
    <w:link w:val="HeaderChar"/>
    <w:rsid w:val="00E03743"/>
    <w:pPr>
      <w:spacing w:after="200"/>
      <w:ind w:right="144"/>
      <w:jc w:val="right"/>
    </w:pPr>
    <w:rPr>
      <w:color w:val="046A38" w:themeColor="text2"/>
      <w:szCs w:val="24"/>
    </w:rPr>
  </w:style>
  <w:style w:type="character" w:customStyle="1" w:styleId="HeaderChar">
    <w:name w:val="Header Char"/>
    <w:basedOn w:val="DefaultParagraphFont"/>
    <w:link w:val="Header"/>
    <w:rsid w:val="00E03743"/>
    <w:rPr>
      <w:color w:val="046A38" w:themeColor="text2"/>
      <w:sz w:val="20"/>
      <w:szCs w:val="24"/>
    </w:rPr>
  </w:style>
  <w:style w:type="paragraph" w:styleId="Footer">
    <w:name w:val="footer"/>
    <w:basedOn w:val="Normal"/>
    <w:link w:val="FooterChar"/>
    <w:rsid w:val="00E03743"/>
    <w:pPr>
      <w:tabs>
        <w:tab w:val="center" w:pos="4680"/>
        <w:tab w:val="right" w:pos="9360"/>
      </w:tabs>
      <w:spacing w:before="300"/>
      <w:jc w:val="right"/>
    </w:pPr>
    <w:rPr>
      <w:color w:val="64A70B" w:themeColor="accent1"/>
      <w:szCs w:val="16"/>
    </w:rPr>
  </w:style>
  <w:style w:type="character" w:customStyle="1" w:styleId="FooterChar">
    <w:name w:val="Footer Char"/>
    <w:basedOn w:val="DefaultParagraphFont"/>
    <w:link w:val="Footer"/>
    <w:rsid w:val="00E03743"/>
    <w:rPr>
      <w:color w:val="64A70B" w:themeColor="accent1"/>
      <w:sz w:val="20"/>
      <w:szCs w:val="16"/>
    </w:rPr>
  </w:style>
  <w:style w:type="paragraph" w:customStyle="1" w:styleId="Header-Left">
    <w:name w:val="Header-Left"/>
    <w:basedOn w:val="Normal"/>
    <w:rsid w:val="00E03743"/>
    <w:pPr>
      <w:spacing w:before="400" w:after="400"/>
      <w:ind w:left="216"/>
    </w:pPr>
    <w:rPr>
      <w:rFonts w:asciiTheme="majorHAnsi" w:eastAsiaTheme="majorEastAsia" w:hAnsiTheme="majorHAnsi" w:cstheme="majorBidi"/>
      <w:color w:val="046A38" w:themeColor="text2"/>
      <w:sz w:val="40"/>
    </w:rPr>
  </w:style>
  <w:style w:type="paragraph" w:customStyle="1" w:styleId="Header-Right">
    <w:name w:val="Header-Right"/>
    <w:basedOn w:val="Normal"/>
    <w:rsid w:val="00E03743"/>
    <w:pPr>
      <w:spacing w:before="80" w:after="80" w:line="220" w:lineRule="atLeast"/>
      <w:ind w:left="216" w:right="216"/>
    </w:pPr>
    <w:rPr>
      <w:color w:val="046A38" w:themeColor="text2"/>
      <w:sz w:val="16"/>
    </w:rPr>
  </w:style>
  <w:style w:type="paragraph" w:customStyle="1" w:styleId="DateandRecipient">
    <w:name w:val="Date and Recipient"/>
    <w:basedOn w:val="Normal"/>
    <w:rsid w:val="00E03743"/>
    <w:pPr>
      <w:spacing w:before="600"/>
    </w:pPr>
  </w:style>
  <w:style w:type="paragraph" w:styleId="BodyText">
    <w:name w:val="Body Text"/>
    <w:basedOn w:val="Normal"/>
    <w:link w:val="BodyTextChar"/>
    <w:rsid w:val="00E03743"/>
    <w:pPr>
      <w:spacing w:before="200"/>
    </w:pPr>
    <w:rPr>
      <w:szCs w:val="20"/>
    </w:rPr>
  </w:style>
  <w:style w:type="character" w:customStyle="1" w:styleId="BodyTextChar">
    <w:name w:val="Body Text Char"/>
    <w:basedOn w:val="DefaultParagraphFont"/>
    <w:link w:val="BodyText"/>
    <w:rsid w:val="00E03743"/>
    <w:rPr>
      <w:color w:val="404040" w:themeColor="text1" w:themeTint="BF"/>
      <w:sz w:val="20"/>
      <w:szCs w:val="20"/>
    </w:rPr>
  </w:style>
  <w:style w:type="paragraph" w:styleId="Signature">
    <w:name w:val="Signature"/>
    <w:basedOn w:val="Normal"/>
    <w:link w:val="SignatureChar"/>
    <w:rsid w:val="00E03743"/>
    <w:pPr>
      <w:spacing w:before="720"/>
    </w:pPr>
  </w:style>
  <w:style w:type="character" w:customStyle="1" w:styleId="SignatureChar">
    <w:name w:val="Signature Char"/>
    <w:basedOn w:val="DefaultParagraphFont"/>
    <w:link w:val="Signature"/>
    <w:rsid w:val="00E03743"/>
    <w:rPr>
      <w:color w:val="404040" w:themeColor="text1" w:themeTint="BF"/>
      <w:sz w:val="20"/>
    </w:rPr>
  </w:style>
  <w:style w:type="paragraph" w:customStyle="1" w:styleId="NoSpaceBetween">
    <w:name w:val="No Space Between"/>
    <w:basedOn w:val="Normal"/>
    <w:rsid w:val="00E03743"/>
    <w:pPr>
      <w:spacing w:line="14" w:lineRule="exact"/>
    </w:pPr>
    <w:rPr>
      <w:sz w:val="2"/>
    </w:rPr>
  </w:style>
  <w:style w:type="table" w:customStyle="1" w:styleId="CenterTable-Header">
    <w:name w:val="Center Table - Header"/>
    <w:basedOn w:val="TableNormal"/>
    <w:rsid w:val="00E03743"/>
    <w:tblPr>
      <w:tblBorders>
        <w:top w:val="single" w:sz="8" w:space="0" w:color="FFC72C" w:themeColor="background2"/>
        <w:left w:val="single" w:sz="8" w:space="0" w:color="FFC72C" w:themeColor="background2"/>
        <w:bottom w:val="single" w:sz="8" w:space="0" w:color="FFC72C" w:themeColor="background2"/>
        <w:right w:val="single" w:sz="8" w:space="0" w:color="FFC72C" w:themeColor="background2"/>
        <w:insideH w:val="single" w:sz="8" w:space="0" w:color="FFC72C" w:themeColor="background2"/>
        <w:insideV w:val="single" w:sz="8" w:space="0" w:color="FFC72C" w:themeColor="background2"/>
      </w:tblBorders>
      <w:tblCellMar>
        <w:left w:w="0" w:type="dxa"/>
        <w:right w:w="0" w:type="dxa"/>
      </w:tblCellMar>
    </w:tblPr>
    <w:tcPr>
      <w:shd w:val="clear" w:color="auto" w:fill="FFFFFF" w:themeFill="background1"/>
    </w:tcPr>
  </w:style>
  <w:style w:type="table" w:customStyle="1" w:styleId="BorderTable-Header">
    <w:name w:val="Border Table - Header"/>
    <w:basedOn w:val="TableNormal"/>
    <w:rsid w:val="00E03743"/>
    <w:tblPr>
      <w:tblBorders>
        <w:top w:val="single" w:sz="4" w:space="0" w:color="404040" w:themeColor="text1" w:themeTint="BF"/>
        <w:left w:val="single" w:sz="4" w:space="0" w:color="404040" w:themeColor="text1" w:themeTint="BF"/>
        <w:bottom w:val="single" w:sz="4" w:space="0" w:color="404040" w:themeColor="text1" w:themeTint="BF"/>
        <w:right w:val="single" w:sz="4" w:space="0" w:color="404040" w:themeColor="text1" w:themeTint="BF"/>
      </w:tblBorders>
      <w:tblCellMar>
        <w:top w:w="72" w:type="dxa"/>
        <w:left w:w="72" w:type="dxa"/>
        <w:bottom w:w="72" w:type="dxa"/>
        <w:right w:w="72" w:type="dxa"/>
      </w:tblCellMar>
    </w:tblPr>
    <w:tcPr>
      <w:shd w:val="clear" w:color="auto" w:fill="FFFFFF" w:themeFill="background1"/>
    </w:tcPr>
  </w:style>
  <w:style w:type="paragraph" w:customStyle="1" w:styleId="BodyCopy">
    <w:name w:val="Body Copy"/>
    <w:autoRedefine/>
    <w:rsid w:val="008D1E2B"/>
    <w:pPr>
      <w:spacing w:line="240" w:lineRule="atLeast"/>
    </w:pPr>
    <w:rPr>
      <w:rFonts w:cs="MinionPro-Regular"/>
      <w:color w:val="000000"/>
      <w:sz w:val="18"/>
      <w:szCs w:val="24"/>
      <w:lang w:val="en-GB"/>
    </w:rPr>
  </w:style>
  <w:style w:type="paragraph" w:styleId="Bibliography">
    <w:name w:val="Bibliography"/>
    <w:basedOn w:val="Normal"/>
    <w:next w:val="Normal"/>
    <w:semiHidden/>
    <w:unhideWhenUsed/>
    <w:rsid w:val="00E03743"/>
  </w:style>
  <w:style w:type="paragraph" w:styleId="BlockText">
    <w:name w:val="Block Text"/>
    <w:basedOn w:val="Normal"/>
    <w:semiHidden/>
    <w:unhideWhenUsed/>
    <w:rsid w:val="00E03743"/>
    <w:pPr>
      <w:pBdr>
        <w:top w:val="single" w:sz="2" w:space="10" w:color="64A70B" w:themeColor="accent1" w:shadow="1"/>
        <w:left w:val="single" w:sz="2" w:space="10" w:color="64A70B" w:themeColor="accent1" w:shadow="1"/>
        <w:bottom w:val="single" w:sz="2" w:space="10" w:color="64A70B" w:themeColor="accent1" w:shadow="1"/>
        <w:right w:val="single" w:sz="2" w:space="10" w:color="64A70B" w:themeColor="accent1" w:shadow="1"/>
      </w:pBdr>
      <w:ind w:left="1152" w:right="1152"/>
    </w:pPr>
    <w:rPr>
      <w:i/>
      <w:iCs/>
      <w:color w:val="64A70B" w:themeColor="accent1"/>
    </w:rPr>
  </w:style>
  <w:style w:type="paragraph" w:styleId="BodyText2">
    <w:name w:val="Body Text 2"/>
    <w:basedOn w:val="Normal"/>
    <w:link w:val="BodyText2Char"/>
    <w:semiHidden/>
    <w:unhideWhenUsed/>
    <w:rsid w:val="00E03743"/>
    <w:pPr>
      <w:spacing w:after="120"/>
      <w:ind w:left="360"/>
    </w:pPr>
  </w:style>
  <w:style w:type="character" w:customStyle="1" w:styleId="BodyText2Char">
    <w:name w:val="Body Text 2 Char"/>
    <w:basedOn w:val="DefaultParagraphFont"/>
    <w:link w:val="BodyText2"/>
    <w:semiHidden/>
    <w:rsid w:val="00E03743"/>
    <w:rPr>
      <w:color w:val="404040" w:themeColor="text1" w:themeTint="BF"/>
      <w:sz w:val="20"/>
    </w:rPr>
  </w:style>
  <w:style w:type="paragraph" w:styleId="BodyText3">
    <w:name w:val="Body Text 3"/>
    <w:basedOn w:val="Normal"/>
    <w:link w:val="BodyText3Char"/>
    <w:semiHidden/>
    <w:unhideWhenUsed/>
    <w:rsid w:val="00E0374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E03743"/>
    <w:rPr>
      <w:color w:val="404040" w:themeColor="text1" w:themeTint="BF"/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E03743"/>
    <w:pPr>
      <w:spacing w:before="0"/>
      <w:ind w:firstLine="360"/>
    </w:pPr>
    <w:rPr>
      <w:szCs w:val="22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E03743"/>
    <w:rPr>
      <w:color w:val="404040" w:themeColor="text1" w:themeTint="BF"/>
      <w:sz w:val="20"/>
      <w:szCs w:val="20"/>
    </w:rPr>
  </w:style>
  <w:style w:type="paragraph" w:styleId="BodyTextFirstIndent2">
    <w:name w:val="Body Text First Indent 2"/>
    <w:basedOn w:val="BodyText2"/>
    <w:link w:val="BodyTextFirstIndent2Char"/>
    <w:semiHidden/>
    <w:unhideWhenUsed/>
    <w:rsid w:val="00E03743"/>
    <w:pPr>
      <w:spacing w:after="0"/>
      <w:ind w:firstLine="360"/>
    </w:pPr>
  </w:style>
  <w:style w:type="character" w:customStyle="1" w:styleId="BodyTextFirstIndent2Char">
    <w:name w:val="Body Text First Indent 2 Char"/>
    <w:basedOn w:val="BodyText2Char"/>
    <w:link w:val="BodyTextFirstIndent2"/>
    <w:semiHidden/>
    <w:rsid w:val="00E03743"/>
    <w:rPr>
      <w:color w:val="404040" w:themeColor="text1" w:themeTint="BF"/>
      <w:sz w:val="20"/>
    </w:rPr>
  </w:style>
  <w:style w:type="paragraph" w:styleId="BodyTextIndent2">
    <w:name w:val="Body Text Indent 2"/>
    <w:basedOn w:val="Normal"/>
    <w:link w:val="BodyTextIndent2Char"/>
    <w:semiHidden/>
    <w:unhideWhenUsed/>
    <w:rsid w:val="00E0374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E03743"/>
    <w:rPr>
      <w:color w:val="404040" w:themeColor="text1" w:themeTint="BF"/>
      <w:sz w:val="20"/>
    </w:rPr>
  </w:style>
  <w:style w:type="paragraph" w:styleId="Caption">
    <w:name w:val="caption"/>
    <w:basedOn w:val="Normal"/>
    <w:next w:val="Normal"/>
    <w:semiHidden/>
    <w:unhideWhenUsed/>
    <w:qFormat/>
    <w:rsid w:val="00E03743"/>
    <w:pPr>
      <w:spacing w:after="200"/>
    </w:pPr>
    <w:rPr>
      <w:b/>
      <w:bCs/>
      <w:color w:val="64A70B" w:themeColor="accent1"/>
    </w:rPr>
  </w:style>
  <w:style w:type="paragraph" w:styleId="Closing">
    <w:name w:val="Closing"/>
    <w:basedOn w:val="Normal"/>
    <w:link w:val="ClosingChar"/>
    <w:unhideWhenUsed/>
    <w:rsid w:val="00E34BC3"/>
    <w:pPr>
      <w:spacing w:before="200"/>
    </w:pPr>
  </w:style>
  <w:style w:type="character" w:customStyle="1" w:styleId="ClosingChar">
    <w:name w:val="Closing Char"/>
    <w:basedOn w:val="DefaultParagraphFont"/>
    <w:link w:val="Closing"/>
    <w:rsid w:val="00E34BC3"/>
    <w:rPr>
      <w:color w:val="404040" w:themeColor="text1" w:themeTint="BF"/>
      <w:sz w:val="20"/>
    </w:rPr>
  </w:style>
  <w:style w:type="paragraph" w:styleId="CommentText">
    <w:name w:val="annotation text"/>
    <w:basedOn w:val="Normal"/>
    <w:link w:val="CommentTextChar"/>
    <w:semiHidden/>
    <w:unhideWhenUsed/>
    <w:rsid w:val="00E03743"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03743"/>
    <w:rPr>
      <w:color w:val="404040" w:themeColor="text1" w:themeTint="BF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037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03743"/>
    <w:rPr>
      <w:b/>
      <w:bCs/>
      <w:color w:val="404040" w:themeColor="text1" w:themeTint="BF"/>
      <w:sz w:val="20"/>
      <w:szCs w:val="20"/>
    </w:rPr>
  </w:style>
  <w:style w:type="paragraph" w:styleId="Date">
    <w:name w:val="Date"/>
    <w:basedOn w:val="Normal"/>
    <w:next w:val="Normal"/>
    <w:link w:val="DateChar"/>
    <w:semiHidden/>
    <w:unhideWhenUsed/>
    <w:rsid w:val="00E03743"/>
  </w:style>
  <w:style w:type="character" w:customStyle="1" w:styleId="DateChar">
    <w:name w:val="Date Char"/>
    <w:basedOn w:val="DefaultParagraphFont"/>
    <w:link w:val="Date"/>
    <w:semiHidden/>
    <w:rsid w:val="00E03743"/>
    <w:rPr>
      <w:color w:val="404040" w:themeColor="text1" w:themeTint="BF"/>
      <w:sz w:val="20"/>
    </w:rPr>
  </w:style>
  <w:style w:type="paragraph" w:styleId="DocumentMap">
    <w:name w:val="Document Map"/>
    <w:basedOn w:val="Normal"/>
    <w:link w:val="DocumentMapChar"/>
    <w:semiHidden/>
    <w:unhideWhenUsed/>
    <w:rsid w:val="00E0374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E03743"/>
    <w:rPr>
      <w:rFonts w:ascii="Tahoma" w:hAnsi="Tahoma" w:cs="Tahoma"/>
      <w:color w:val="404040" w:themeColor="text1" w:themeTint="BF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  <w:rsid w:val="00E03743"/>
  </w:style>
  <w:style w:type="character" w:customStyle="1" w:styleId="E-mailSignatureChar">
    <w:name w:val="E-mail Signature Char"/>
    <w:basedOn w:val="DefaultParagraphFont"/>
    <w:link w:val="E-mailSignature"/>
    <w:semiHidden/>
    <w:rsid w:val="00E03743"/>
    <w:rPr>
      <w:color w:val="404040" w:themeColor="text1" w:themeTint="BF"/>
      <w:sz w:val="20"/>
    </w:rPr>
  </w:style>
  <w:style w:type="paragraph" w:styleId="EndnoteText">
    <w:name w:val="endnote text"/>
    <w:basedOn w:val="Normal"/>
    <w:link w:val="EndnoteTextChar"/>
    <w:semiHidden/>
    <w:unhideWhenUsed/>
    <w:rsid w:val="00E03743"/>
    <w:rPr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E03743"/>
    <w:rPr>
      <w:color w:val="404040" w:themeColor="text1" w:themeTint="BF"/>
      <w:sz w:val="20"/>
      <w:szCs w:val="20"/>
    </w:rPr>
  </w:style>
  <w:style w:type="paragraph" w:styleId="EnvelopeAddress">
    <w:name w:val="envelope address"/>
    <w:basedOn w:val="Normal"/>
    <w:semiHidden/>
    <w:unhideWhenUsed/>
    <w:rsid w:val="00E03743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E03743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semiHidden/>
    <w:unhideWhenUsed/>
    <w:rsid w:val="00E03743"/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E03743"/>
    <w:rPr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semiHidden/>
    <w:unhideWhenUsed/>
    <w:rsid w:val="00E03743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E03743"/>
    <w:rPr>
      <w:i/>
      <w:iCs/>
      <w:color w:val="404040" w:themeColor="text1" w:themeTint="BF"/>
      <w:sz w:val="20"/>
    </w:rPr>
  </w:style>
  <w:style w:type="paragraph" w:styleId="HTMLPreformatted">
    <w:name w:val="HTML Preformatted"/>
    <w:basedOn w:val="Normal"/>
    <w:link w:val="HTMLPreformattedChar"/>
    <w:semiHidden/>
    <w:unhideWhenUsed/>
    <w:rsid w:val="00E03743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E03743"/>
    <w:rPr>
      <w:rFonts w:ascii="Consolas" w:hAnsi="Consolas"/>
      <w:color w:val="404040" w:themeColor="text1" w:themeTint="BF"/>
      <w:sz w:val="20"/>
      <w:szCs w:val="20"/>
    </w:rPr>
  </w:style>
  <w:style w:type="paragraph" w:styleId="Index1">
    <w:name w:val="index 1"/>
    <w:basedOn w:val="Normal"/>
    <w:next w:val="Normal"/>
    <w:autoRedefine/>
    <w:semiHidden/>
    <w:unhideWhenUsed/>
    <w:rsid w:val="00E03743"/>
    <w:pPr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rsid w:val="00E03743"/>
    <w:pPr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rsid w:val="00E03743"/>
    <w:pPr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rsid w:val="00E03743"/>
    <w:pPr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rsid w:val="00E03743"/>
    <w:pPr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rsid w:val="00E03743"/>
    <w:pPr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rsid w:val="00E03743"/>
    <w:pPr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rsid w:val="00E03743"/>
    <w:pPr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rsid w:val="00E03743"/>
    <w:pPr>
      <w:ind w:left="1800" w:hanging="200"/>
    </w:pPr>
  </w:style>
  <w:style w:type="paragraph" w:styleId="IndexHeading">
    <w:name w:val="index heading"/>
    <w:basedOn w:val="Normal"/>
    <w:next w:val="Index1"/>
    <w:semiHidden/>
    <w:unhideWhenUsed/>
    <w:rsid w:val="00E03743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qFormat/>
    <w:rsid w:val="00E03743"/>
    <w:pPr>
      <w:pBdr>
        <w:bottom w:val="single" w:sz="4" w:space="4" w:color="64A70B" w:themeColor="accent1"/>
      </w:pBdr>
      <w:spacing w:before="200" w:after="280"/>
      <w:ind w:left="936" w:right="936"/>
    </w:pPr>
    <w:rPr>
      <w:b/>
      <w:bCs/>
      <w:i/>
      <w:iCs/>
      <w:color w:val="64A70B" w:themeColor="accent1"/>
    </w:rPr>
  </w:style>
  <w:style w:type="character" w:customStyle="1" w:styleId="IntenseQuoteChar">
    <w:name w:val="Intense Quote Char"/>
    <w:basedOn w:val="DefaultParagraphFont"/>
    <w:link w:val="IntenseQuote"/>
    <w:rsid w:val="00E03743"/>
    <w:rPr>
      <w:b/>
      <w:bCs/>
      <w:i/>
      <w:iCs/>
      <w:color w:val="64A70B" w:themeColor="accent1"/>
      <w:sz w:val="20"/>
    </w:rPr>
  </w:style>
  <w:style w:type="paragraph" w:styleId="List">
    <w:name w:val="List"/>
    <w:basedOn w:val="Normal"/>
    <w:semiHidden/>
    <w:unhideWhenUsed/>
    <w:rsid w:val="00E03743"/>
    <w:pPr>
      <w:ind w:left="360" w:hanging="360"/>
      <w:contextualSpacing/>
    </w:pPr>
  </w:style>
  <w:style w:type="paragraph" w:styleId="List2">
    <w:name w:val="List 2"/>
    <w:basedOn w:val="Normal"/>
    <w:semiHidden/>
    <w:unhideWhenUsed/>
    <w:rsid w:val="00E03743"/>
    <w:pPr>
      <w:ind w:left="720" w:hanging="360"/>
      <w:contextualSpacing/>
    </w:pPr>
  </w:style>
  <w:style w:type="paragraph" w:styleId="List3">
    <w:name w:val="List 3"/>
    <w:basedOn w:val="Normal"/>
    <w:semiHidden/>
    <w:unhideWhenUsed/>
    <w:rsid w:val="00E03743"/>
    <w:pPr>
      <w:ind w:left="1080" w:hanging="360"/>
      <w:contextualSpacing/>
    </w:pPr>
  </w:style>
  <w:style w:type="paragraph" w:styleId="List4">
    <w:name w:val="List 4"/>
    <w:basedOn w:val="Normal"/>
    <w:semiHidden/>
    <w:unhideWhenUsed/>
    <w:rsid w:val="00E03743"/>
    <w:pPr>
      <w:ind w:left="1440" w:hanging="360"/>
      <w:contextualSpacing/>
    </w:pPr>
  </w:style>
  <w:style w:type="paragraph" w:styleId="List5">
    <w:name w:val="List 5"/>
    <w:basedOn w:val="Normal"/>
    <w:semiHidden/>
    <w:unhideWhenUsed/>
    <w:rsid w:val="00E03743"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rsid w:val="00E03743"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unhideWhenUsed/>
    <w:rsid w:val="00E03743"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unhideWhenUsed/>
    <w:rsid w:val="00E03743"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unhideWhenUsed/>
    <w:rsid w:val="00E03743"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unhideWhenUsed/>
    <w:rsid w:val="00E03743"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unhideWhenUsed/>
    <w:rsid w:val="00E03743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rsid w:val="00E03743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rsid w:val="00E03743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rsid w:val="00E03743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rsid w:val="00E03743"/>
    <w:pPr>
      <w:spacing w:after="120"/>
      <w:ind w:left="1800"/>
      <w:contextualSpacing/>
    </w:pPr>
  </w:style>
  <w:style w:type="paragraph" w:styleId="ListNumber">
    <w:name w:val="List Number"/>
    <w:basedOn w:val="Normal"/>
    <w:semiHidden/>
    <w:unhideWhenUsed/>
    <w:rsid w:val="00E03743"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unhideWhenUsed/>
    <w:rsid w:val="00E03743"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unhideWhenUsed/>
    <w:rsid w:val="00E03743"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unhideWhenUsed/>
    <w:rsid w:val="00E03743"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unhideWhenUsed/>
    <w:rsid w:val="00E03743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E03743"/>
    <w:pPr>
      <w:ind w:left="720"/>
      <w:contextualSpacing/>
    </w:pPr>
  </w:style>
  <w:style w:type="paragraph" w:styleId="MacroText">
    <w:name w:val="macro"/>
    <w:link w:val="MacroTextChar"/>
    <w:semiHidden/>
    <w:unhideWhenUsed/>
    <w:rsid w:val="00E0374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color w:val="404040" w:themeColor="text1" w:themeTint="BF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E03743"/>
    <w:rPr>
      <w:rFonts w:ascii="Consolas" w:hAnsi="Consolas"/>
      <w:color w:val="404040" w:themeColor="text1" w:themeTint="BF"/>
      <w:sz w:val="20"/>
      <w:szCs w:val="20"/>
    </w:rPr>
  </w:style>
  <w:style w:type="paragraph" w:styleId="MessageHeader">
    <w:name w:val="Message Header"/>
    <w:basedOn w:val="Normal"/>
    <w:link w:val="MessageHeaderChar"/>
    <w:semiHidden/>
    <w:unhideWhenUsed/>
    <w:rsid w:val="00E0374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E03743"/>
    <w:rPr>
      <w:rFonts w:asciiTheme="majorHAnsi" w:eastAsiaTheme="majorEastAsia" w:hAnsiTheme="majorHAnsi" w:cstheme="majorBidi"/>
      <w:color w:val="404040" w:themeColor="text1" w:themeTint="BF"/>
      <w:sz w:val="24"/>
      <w:szCs w:val="24"/>
      <w:shd w:val="pct20" w:color="auto" w:fill="auto"/>
    </w:rPr>
  </w:style>
  <w:style w:type="paragraph" w:styleId="NoSpacing">
    <w:name w:val="No Spacing"/>
    <w:qFormat/>
    <w:rsid w:val="00E03743"/>
    <w:rPr>
      <w:color w:val="404040" w:themeColor="text1" w:themeTint="BF"/>
      <w:sz w:val="20"/>
    </w:rPr>
  </w:style>
  <w:style w:type="paragraph" w:styleId="NormalWeb">
    <w:name w:val="Normal (Web)"/>
    <w:basedOn w:val="Normal"/>
    <w:uiPriority w:val="99"/>
    <w:unhideWhenUsed/>
    <w:rsid w:val="00E0374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unhideWhenUsed/>
    <w:rsid w:val="00E03743"/>
    <w:pPr>
      <w:ind w:left="720"/>
    </w:pPr>
  </w:style>
  <w:style w:type="paragraph" w:styleId="Quote">
    <w:name w:val="Quote"/>
    <w:basedOn w:val="Normal"/>
    <w:next w:val="Normal"/>
    <w:link w:val="QuoteChar"/>
    <w:qFormat/>
    <w:rsid w:val="00E03743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rsid w:val="00E03743"/>
    <w:rPr>
      <w:i/>
      <w:iCs/>
      <w:color w:val="000000" w:themeColor="text1"/>
      <w:sz w:val="20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E03743"/>
  </w:style>
  <w:style w:type="character" w:customStyle="1" w:styleId="SalutationChar">
    <w:name w:val="Salutation Char"/>
    <w:basedOn w:val="DefaultParagraphFont"/>
    <w:link w:val="Salutation"/>
    <w:semiHidden/>
    <w:rsid w:val="00E03743"/>
    <w:rPr>
      <w:color w:val="404040" w:themeColor="text1" w:themeTint="BF"/>
      <w:sz w:val="20"/>
    </w:rPr>
  </w:style>
  <w:style w:type="paragraph" w:styleId="Subtitle">
    <w:name w:val="Subtitle"/>
    <w:basedOn w:val="Normal"/>
    <w:next w:val="Normal"/>
    <w:link w:val="SubtitleChar"/>
    <w:qFormat/>
    <w:rsid w:val="00E03743"/>
    <w:pPr>
      <w:numPr>
        <w:ilvl w:val="1"/>
      </w:numPr>
    </w:pPr>
    <w:rPr>
      <w:rFonts w:asciiTheme="majorHAnsi" w:eastAsiaTheme="majorEastAsia" w:hAnsiTheme="majorHAnsi" w:cstheme="majorBidi"/>
      <w:i/>
      <w:iCs/>
      <w:color w:val="64A70B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E03743"/>
    <w:rPr>
      <w:rFonts w:asciiTheme="majorHAnsi" w:eastAsiaTheme="majorEastAsia" w:hAnsiTheme="majorHAnsi" w:cstheme="majorBidi"/>
      <w:i/>
      <w:iCs/>
      <w:color w:val="64A70B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nhideWhenUsed/>
    <w:rsid w:val="00E03743"/>
    <w:pPr>
      <w:ind w:left="200" w:hanging="200"/>
    </w:pPr>
  </w:style>
  <w:style w:type="paragraph" w:styleId="TableofFigures">
    <w:name w:val="table of figures"/>
    <w:basedOn w:val="Normal"/>
    <w:next w:val="Normal"/>
    <w:semiHidden/>
    <w:unhideWhenUsed/>
    <w:rsid w:val="00E03743"/>
  </w:style>
  <w:style w:type="paragraph" w:styleId="Title">
    <w:name w:val="Title"/>
    <w:basedOn w:val="Normal"/>
    <w:next w:val="Normal"/>
    <w:link w:val="TitleChar"/>
    <w:qFormat/>
    <w:rsid w:val="00E03743"/>
    <w:pPr>
      <w:pBdr>
        <w:bottom w:val="single" w:sz="8" w:space="4" w:color="64A70B" w:themeColor="accent1"/>
      </w:pBdr>
      <w:spacing w:after="300"/>
      <w:contextualSpacing/>
    </w:pPr>
    <w:rPr>
      <w:rFonts w:asciiTheme="majorHAnsi" w:eastAsiaTheme="majorEastAsia" w:hAnsiTheme="majorHAnsi" w:cstheme="majorBidi"/>
      <w:color w:val="034F29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E03743"/>
    <w:rPr>
      <w:rFonts w:asciiTheme="majorHAnsi" w:eastAsiaTheme="majorEastAsia" w:hAnsiTheme="majorHAnsi" w:cstheme="majorBidi"/>
      <w:color w:val="034F29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semiHidden/>
    <w:unhideWhenUsed/>
    <w:rsid w:val="00E0374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rsid w:val="00E03743"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rsid w:val="00E03743"/>
    <w:pPr>
      <w:spacing w:after="100"/>
      <w:ind w:left="200"/>
    </w:pPr>
  </w:style>
  <w:style w:type="paragraph" w:styleId="TOC3">
    <w:name w:val="toc 3"/>
    <w:basedOn w:val="Normal"/>
    <w:next w:val="Normal"/>
    <w:autoRedefine/>
    <w:semiHidden/>
    <w:unhideWhenUsed/>
    <w:rsid w:val="00E03743"/>
    <w:pPr>
      <w:spacing w:after="100"/>
      <w:ind w:left="400"/>
    </w:pPr>
  </w:style>
  <w:style w:type="paragraph" w:styleId="TOC4">
    <w:name w:val="toc 4"/>
    <w:basedOn w:val="Normal"/>
    <w:next w:val="Normal"/>
    <w:autoRedefine/>
    <w:semiHidden/>
    <w:unhideWhenUsed/>
    <w:rsid w:val="00E03743"/>
    <w:pPr>
      <w:spacing w:after="100"/>
      <w:ind w:left="600"/>
    </w:pPr>
  </w:style>
  <w:style w:type="paragraph" w:styleId="TOC5">
    <w:name w:val="toc 5"/>
    <w:basedOn w:val="Normal"/>
    <w:next w:val="Normal"/>
    <w:autoRedefine/>
    <w:semiHidden/>
    <w:unhideWhenUsed/>
    <w:rsid w:val="00E03743"/>
    <w:pPr>
      <w:spacing w:after="100"/>
      <w:ind w:left="800"/>
    </w:pPr>
  </w:style>
  <w:style w:type="paragraph" w:styleId="TOC6">
    <w:name w:val="toc 6"/>
    <w:basedOn w:val="Normal"/>
    <w:next w:val="Normal"/>
    <w:autoRedefine/>
    <w:semiHidden/>
    <w:unhideWhenUsed/>
    <w:rsid w:val="00E03743"/>
    <w:pPr>
      <w:spacing w:after="100"/>
      <w:ind w:left="1000"/>
    </w:pPr>
  </w:style>
  <w:style w:type="paragraph" w:styleId="TOC7">
    <w:name w:val="toc 7"/>
    <w:basedOn w:val="Normal"/>
    <w:next w:val="Normal"/>
    <w:autoRedefine/>
    <w:semiHidden/>
    <w:unhideWhenUsed/>
    <w:rsid w:val="00E03743"/>
    <w:pPr>
      <w:spacing w:after="100"/>
      <w:ind w:left="1200"/>
    </w:pPr>
  </w:style>
  <w:style w:type="paragraph" w:styleId="TOC8">
    <w:name w:val="toc 8"/>
    <w:basedOn w:val="Normal"/>
    <w:next w:val="Normal"/>
    <w:autoRedefine/>
    <w:semiHidden/>
    <w:unhideWhenUsed/>
    <w:rsid w:val="00E03743"/>
    <w:pPr>
      <w:spacing w:after="100"/>
      <w:ind w:left="1400"/>
    </w:pPr>
  </w:style>
  <w:style w:type="paragraph" w:styleId="TOC9">
    <w:name w:val="toc 9"/>
    <w:basedOn w:val="Normal"/>
    <w:next w:val="Normal"/>
    <w:autoRedefine/>
    <w:semiHidden/>
    <w:unhideWhenUsed/>
    <w:rsid w:val="00E03743"/>
    <w:pPr>
      <w:spacing w:after="100"/>
      <w:ind w:left="1600"/>
    </w:pPr>
  </w:style>
  <w:style w:type="paragraph" w:styleId="TOCHeading">
    <w:name w:val="TOC Heading"/>
    <w:basedOn w:val="Heading1"/>
    <w:next w:val="Normal"/>
    <w:semiHidden/>
    <w:unhideWhenUsed/>
    <w:qFormat/>
    <w:rsid w:val="00E03743"/>
    <w:pPr>
      <w:outlineLvl w:val="9"/>
    </w:pPr>
  </w:style>
  <w:style w:type="character" w:styleId="Hyperlink">
    <w:name w:val="Hyperlink"/>
    <w:uiPriority w:val="99"/>
    <w:rsid w:val="0064634C"/>
    <w:rPr>
      <w:color w:val="0000FF"/>
      <w:u w:val="single"/>
    </w:rPr>
  </w:style>
  <w:style w:type="paragraph" w:customStyle="1" w:styleId="Default">
    <w:name w:val="Default"/>
    <w:rsid w:val="0064634C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64634C"/>
    <w:pPr>
      <w:tabs>
        <w:tab w:val="clear" w:pos="227"/>
      </w:tabs>
      <w:spacing w:line="240" w:lineRule="auto"/>
    </w:pPr>
    <w:rPr>
      <w:rFonts w:ascii="Cambria" w:eastAsia="Calibri" w:hAnsi="Cambria" w:cs="Consolas"/>
      <w:color w:val="auto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4634C"/>
    <w:rPr>
      <w:rFonts w:ascii="Cambria" w:eastAsia="Calibri" w:hAnsi="Cambria" w:cs="Consolas"/>
      <w:szCs w:val="21"/>
    </w:rPr>
  </w:style>
  <w:style w:type="character" w:styleId="Strong">
    <w:name w:val="Strong"/>
    <w:qFormat/>
    <w:rsid w:val="0064634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634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634C"/>
    <w:rPr>
      <w:rFonts w:ascii="Tahoma" w:hAnsi="Tahoma" w:cs="Tahoma"/>
      <w:color w:val="787878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0B5291"/>
    <w:rPr>
      <w:color w:val="808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1BF4"/>
    <w:rPr>
      <w:color w:val="808080"/>
      <w:shd w:val="clear" w:color="auto" w:fill="E6E6E6"/>
    </w:rPr>
  </w:style>
  <w:style w:type="paragraph" w:customStyle="1" w:styleId="xmsonormal">
    <w:name w:val="x_msonormal"/>
    <w:basedOn w:val="Normal"/>
    <w:rsid w:val="005C457B"/>
    <w:pPr>
      <w:tabs>
        <w:tab w:val="clear" w:pos="227"/>
      </w:tabs>
      <w:spacing w:line="240" w:lineRule="auto"/>
    </w:pPr>
    <w:rPr>
      <w:rFonts w:ascii="Calibri" w:eastAsia="Times New Roman" w:hAnsi="Calibri" w:cs="Calibri"/>
      <w:color w:val="auto"/>
      <w:sz w:val="22"/>
      <w:szCs w:val="22"/>
      <w:lang w:val="fr-BE" w:eastAsia="fr-BE"/>
    </w:rPr>
  </w:style>
  <w:style w:type="character" w:styleId="Emphasis">
    <w:name w:val="Emphasis"/>
    <w:basedOn w:val="DefaultParagraphFont"/>
    <w:uiPriority w:val="20"/>
    <w:qFormat/>
    <w:rsid w:val="004A645D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B2390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1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1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2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6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ubs.acs.org/doi/pdf/10.1021/acssynbio.1c00428?ref=article_openPDF" TargetMode="External"/><Relationship Id="rId18" Type="http://schemas.openxmlformats.org/officeDocument/2006/relationships/hyperlink" Target="https://doi.org/10.1016/j.ymeth.2020.07.004" TargetMode="External"/><Relationship Id="rId26" Type="http://schemas.openxmlformats.org/officeDocument/2006/relationships/hyperlink" Target="https://doi.org/10.3389/fmicb.2024.1406632" TargetMode="External"/><Relationship Id="rId39" Type="http://schemas.openxmlformats.org/officeDocument/2006/relationships/hyperlink" Target="https://gatk.broadinstitute.org/hc/en-us/sections/360007226651-Best-Practices-Workflows" TargetMode="External"/><Relationship Id="rId21" Type="http://schemas.openxmlformats.org/officeDocument/2006/relationships/hyperlink" Target="https://pubs.rsc.org/en/content/articlehtml/2025/lc/d5lc00055f" TargetMode="External"/><Relationship Id="rId34" Type="http://schemas.openxmlformats.org/officeDocument/2006/relationships/hyperlink" Target="https://doi.org/10.3389/fcimb.2022.1019071" TargetMode="External"/><Relationship Id="rId42" Type="http://schemas.openxmlformats.org/officeDocument/2006/relationships/footer" Target="footer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doi.org/10.1371/journal.pone.0276464" TargetMode="External"/><Relationship Id="rId29" Type="http://schemas.openxmlformats.org/officeDocument/2006/relationships/hyperlink" Target="https://www.frontiersin.org/articles/10.3389/fpls.2025.1568657/ful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cretariat@cbd.int" TargetMode="External"/><Relationship Id="rId24" Type="http://schemas.openxmlformats.org/officeDocument/2006/relationships/hyperlink" Target="https://doi.org/10.1007/978-1-0716-4767-7_1" TargetMode="External"/><Relationship Id="rId32" Type="http://schemas.openxmlformats.org/officeDocument/2006/relationships/hyperlink" Target="https://doi.org/10.3390/applbiosci3040027" TargetMode="External"/><Relationship Id="rId37" Type="http://schemas.openxmlformats.org/officeDocument/2006/relationships/hyperlink" Target="https://doi.org/10.1534/g3.117.300257" TargetMode="External"/><Relationship Id="rId40" Type="http://schemas.openxmlformats.org/officeDocument/2006/relationships/hyperlink" Target="https://www.intel.com/content/dam/www/public/us/en/documents/white-papers/deploying-gatk-best-practices-paper.pdf" TargetMode="External"/><Relationship Id="rId45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gene-quantification.de/bustin-et-al-miqe-2.0-clinical-chemistry-2025.pdf" TargetMode="External"/><Relationship Id="rId23" Type="http://schemas.openxmlformats.org/officeDocument/2006/relationships/hyperlink" Target="https://link.springer.com/article/10.1134/S0003683825700188" TargetMode="External"/><Relationship Id="rId28" Type="http://schemas.openxmlformats.org/officeDocument/2006/relationships/hyperlink" Target="https://doi.org/10.3389/fpls.2025.1568657" TargetMode="External"/><Relationship Id="rId36" Type="http://schemas.openxmlformats.org/officeDocument/2006/relationships/hyperlink" Target="https://www.qiagen.com/us/knowledge-and-support/knowledge-hub/bench-guide/ngs/dna-sequencing/library-preparation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hal.science/hal-03619970v1/file/Lindner%20et%20al%20Reliable%20and%20robust%20droplet%20digital%20PCR%20%28ddPCR%29%20and%20RT-ddPCR%20protocols%20for%20mouse%20studies.pdf" TargetMode="External"/><Relationship Id="rId31" Type="http://schemas.openxmlformats.org/officeDocument/2006/relationships/hyperlink" Target="https://doaj.org/article/71a68252778940b2b3a9e6af49133ab6" TargetMode="External"/><Relationship Id="rId44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oi.org/10.1093/clinchem/hvaf043" TargetMode="External"/><Relationship Id="rId22" Type="http://schemas.openxmlformats.org/officeDocument/2006/relationships/hyperlink" Target="https://doi.org/10.1134/S0003683825700188" TargetMode="External"/><Relationship Id="rId27" Type="http://schemas.openxmlformats.org/officeDocument/2006/relationships/hyperlink" Target="https://www.frontiersin.org/articles/10.3389/fmicb.2024.1406632/ful" TargetMode="External"/><Relationship Id="rId30" Type="http://schemas.openxmlformats.org/officeDocument/2006/relationships/hyperlink" Target="https://doi.org/10.3389/fmicb.2026.1748456" TargetMode="External"/><Relationship Id="rId35" Type="http://schemas.openxmlformats.org/officeDocument/2006/relationships/hyperlink" Target="https://www.frontiersin.org/articles/10.3389/fcimb.2022.1019071/pdf" TargetMode="External"/><Relationship Id="rId43" Type="http://schemas.openxmlformats.org/officeDocument/2006/relationships/header" Target="header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pubs.acs.org/doi/10.1021/acssynbio.1c00428?ref=pdf" TargetMode="External"/><Relationship Id="rId17" Type="http://schemas.openxmlformats.org/officeDocument/2006/relationships/hyperlink" Target="https://journals.plos.org/plosone/article/file?id=10.1371/journal.pone.0276464&amp;type=printable" TargetMode="External"/><Relationship Id="rId25" Type="http://schemas.openxmlformats.org/officeDocument/2006/relationships/hyperlink" Target="https://link.springer.com/protocol/10.1007/978-1-0716-4767-7_1" TargetMode="External"/><Relationship Id="rId33" Type="http://schemas.openxmlformats.org/officeDocument/2006/relationships/hyperlink" Target="https://www.mdpi.com/2813-0464/3/4/27" TargetMode="External"/><Relationship Id="rId38" Type="http://schemas.openxmlformats.org/officeDocument/2006/relationships/hyperlink" Target="https://academic.oup.com/g3journal/article/8/1/79/602710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doi.org/10.1039/D5LC00055F" TargetMode="External"/><Relationship Id="rId4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apital">
  <a:themeElements>
    <a:clrScheme name="CROPLIFE-2013">
      <a:dk1>
        <a:srgbClr val="000000"/>
      </a:dk1>
      <a:lt1>
        <a:sysClr val="window" lastClr="FFFFFF"/>
      </a:lt1>
      <a:dk2>
        <a:srgbClr val="046A38"/>
      </a:dk2>
      <a:lt2>
        <a:srgbClr val="FFC72C"/>
      </a:lt2>
      <a:accent1>
        <a:srgbClr val="64A70B"/>
      </a:accent1>
      <a:accent2>
        <a:srgbClr val="AF272F"/>
      </a:accent2>
      <a:accent3>
        <a:srgbClr val="612C51"/>
      </a:accent3>
      <a:accent4>
        <a:srgbClr val="8064A2"/>
      </a:accent4>
      <a:accent5>
        <a:srgbClr val="00816D"/>
      </a:accent5>
      <a:accent6>
        <a:srgbClr val="AF272F"/>
      </a:accent6>
      <a:hlink>
        <a:srgbClr val="64A70B"/>
      </a:hlink>
      <a:folHlink>
        <a:srgbClr val="808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Capital">
      <a:fillStyleLst>
        <a:solidFill>
          <a:schemeClr val="phClr"/>
        </a:solidFill>
        <a:gradFill rotWithShape="1">
          <a:gsLst>
            <a:gs pos="20000">
              <a:schemeClr val="phClr">
                <a:tint val="9000"/>
              </a:schemeClr>
            </a:gs>
            <a:gs pos="100000">
              <a:schemeClr val="phClr">
                <a:tint val="70000"/>
                <a:satMod val="100000"/>
              </a:schemeClr>
            </a:gs>
          </a:gsLst>
          <a:path path="circle">
            <a:fillToRect l="-15000" t="-15000" r="115000" b="115000"/>
          </a:path>
        </a:gradFill>
        <a:gradFill rotWithShape="1">
          <a:gsLst>
            <a:gs pos="0">
              <a:schemeClr val="phClr">
                <a:shade val="60000"/>
              </a:schemeClr>
            </a:gs>
            <a:gs pos="33000">
              <a:schemeClr val="phClr">
                <a:tint val="86500"/>
              </a:schemeClr>
            </a:gs>
            <a:gs pos="46750">
              <a:schemeClr val="phClr">
                <a:tint val="71000"/>
                <a:satMod val="112000"/>
              </a:schemeClr>
            </a:gs>
            <a:gs pos="53000">
              <a:schemeClr val="phClr">
                <a:tint val="71000"/>
                <a:satMod val="112000"/>
              </a:schemeClr>
            </a:gs>
            <a:gs pos="68000">
              <a:schemeClr val="phClr">
                <a:tint val="86000"/>
              </a:schemeClr>
            </a:gs>
            <a:gs pos="100000">
              <a:schemeClr val="phClr">
                <a:shade val="60000"/>
              </a:schemeClr>
            </a:gs>
          </a:gsLst>
          <a:lin ang="8350000" scaled="1"/>
        </a:gradFill>
      </a:fillStyleLst>
      <a:lnStyleLst>
        <a:ln w="9525" cap="flat" cmpd="sng" algn="ctr">
          <a:solidFill>
            <a:schemeClr val="phClr">
              <a:shade val="48000"/>
              <a:satMod val="11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130000" dist="101600" dir="2700000" algn="tl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190500" dist="228600" dir="2700000" sy="90000" rotWithShape="0">
              <a:srgbClr val="000000">
                <a:alpha val="25500"/>
              </a:srgbClr>
            </a:outerShdw>
          </a:effectLst>
        </a:effectStyle>
        <a:effectStyle>
          <a:effectLst>
            <a:outerShdw blurRad="190500" dist="228600" dir="2700000" sy="90000" rotWithShape="0">
              <a:srgbClr val="000000">
                <a:alpha val="25500"/>
              </a:srgbClr>
            </a:outerShdw>
          </a:effectLst>
          <a:scene3d>
            <a:camera prst="orthographicFront" fov="0">
              <a:rot lat="0" lon="0" rev="0"/>
            </a:camera>
            <a:lightRig rig="soft" dir="tl">
              <a:rot lat="0" lon="0" rev="20100000"/>
            </a:lightRig>
          </a:scene3d>
          <a:sp3d>
            <a:bevelT w="508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0e751f-7c71-4d0e-a1eb-355fd0eb85ea">
      <Terms xmlns="http://schemas.microsoft.com/office/infopath/2007/PartnerControls"/>
    </lcf76f155ced4ddcb4097134ff3c332f>
    <TaxCatchAll xmlns="7cd9e218-b034-40ad-9df7-17ddeeccdd4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8317BE9D833642B4E649DC5AA54817" ma:contentTypeVersion="13" ma:contentTypeDescription="Create a new document." ma:contentTypeScope="" ma:versionID="9e369281bd388035b5ef9327cb503e2c">
  <xsd:schema xmlns:xsd="http://www.w3.org/2001/XMLSchema" xmlns:xs="http://www.w3.org/2001/XMLSchema" xmlns:p="http://schemas.microsoft.com/office/2006/metadata/properties" xmlns:ns2="cc0e751f-7c71-4d0e-a1eb-355fd0eb85ea" xmlns:ns3="7cd9e218-b034-40ad-9df7-17ddeeccdd41" targetNamespace="http://schemas.microsoft.com/office/2006/metadata/properties" ma:root="true" ma:fieldsID="f03ee4b277ea51091dcda53c03478ceb" ns2:_="" ns3:_="">
    <xsd:import namespace="cc0e751f-7c71-4d0e-a1eb-355fd0eb85ea"/>
    <xsd:import namespace="7cd9e218-b034-40ad-9df7-17ddeeccdd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0e751f-7c71-4d0e-a1eb-355fd0eb85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bd83081-0b5c-4705-92bf-3dd80478cb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d9e218-b034-40ad-9df7-17ddeeccdd4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5d9e3d4-fd1b-4a27-ae81-f435ec9d9660}" ma:internalName="TaxCatchAll" ma:showField="CatchAllData" ma:web="7cd9e218-b034-40ad-9df7-17ddeeccdd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F74AE4-F20A-433B-8477-FD08583C1C4F}">
  <ds:schemaRefs>
    <ds:schemaRef ds:uri="http://schemas.microsoft.com/office/2006/metadata/properties"/>
    <ds:schemaRef ds:uri="http://schemas.microsoft.com/office/infopath/2007/PartnerControls"/>
    <ds:schemaRef ds:uri="cc0e751f-7c71-4d0e-a1eb-355fd0eb85ea"/>
    <ds:schemaRef ds:uri="7cd9e218-b034-40ad-9df7-17ddeeccdd41"/>
  </ds:schemaRefs>
</ds:datastoreItem>
</file>

<file path=customXml/itemProps2.xml><?xml version="1.0" encoding="utf-8"?>
<ds:datastoreItem xmlns:ds="http://schemas.openxmlformats.org/officeDocument/2006/customXml" ds:itemID="{E97AF925-FAA0-432E-A4C0-430D9C372C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0e751f-7c71-4d0e-a1eb-355fd0eb85ea"/>
    <ds:schemaRef ds:uri="7cd9e218-b034-40ad-9df7-17ddeeccdd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6C4483-1BEB-4873-A053-F85D0F92782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2141559-B01B-49BD-8A74-6F496D518D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1015</Words>
  <Characters>5790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CLOUDBIZZ</Company>
  <LinksUpToDate>false</LinksUpToDate>
  <CharactersWithSpaces>6792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alexander.man</dc:creator>
  <cp:lastModifiedBy>Sarah Lukie</cp:lastModifiedBy>
  <cp:revision>9</cp:revision>
  <cp:lastPrinted>2018-05-08T14:47:00Z</cp:lastPrinted>
  <dcterms:created xsi:type="dcterms:W3CDTF">2026-03-16T15:08:00Z</dcterms:created>
  <dcterms:modified xsi:type="dcterms:W3CDTF">2026-03-16T15:11:00Z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0x010100EB8317BE9D833642B4E649DC5AA54817</vt:lpwstr>
  </property>
  <property fmtid="{D5CDD505-2E9C-101B-9397-08002B2CF9AE}" pid="3" name="Order">
    <vt:r8>12324600</vt:r8>
  </property>
  <property fmtid="{D5CDD505-2E9C-101B-9397-08002B2CF9AE}" pid="4" name="MediaServiceImageTags">
    <vt:lpwstr/>
  </property>
</Properties>
</file>