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EE943" w14:textId="77777777" w:rsidR="000433A8" w:rsidRPr="007A0AC0" w:rsidRDefault="000433A8" w:rsidP="00887CA8">
      <w:pPr>
        <w:pStyle w:val="Cabealho"/>
        <w:spacing w:line="228" w:lineRule="auto"/>
        <w:ind w:left="-284" w:right="-377"/>
        <w:jc w:val="center"/>
        <w:rPr>
          <w:rFonts w:eastAsia="Calibri"/>
          <w:b/>
          <w:kern w:val="22"/>
          <w:sz w:val="22"/>
          <w:szCs w:val="22"/>
          <w:lang w:val="en-US" w:eastAsia="en-US"/>
        </w:rPr>
      </w:pPr>
      <w:r w:rsidRPr="007A0AC0">
        <w:rPr>
          <w:b/>
          <w:kern w:val="22"/>
          <w:sz w:val="22"/>
          <w:szCs w:val="22"/>
          <w:lang w:val="en-US"/>
        </w:rPr>
        <w:t xml:space="preserve">Template </w:t>
      </w:r>
      <w:proofErr w:type="gramStart"/>
      <w:r w:rsidRPr="007A0AC0">
        <w:rPr>
          <w:b/>
          <w:kern w:val="22"/>
          <w:sz w:val="22"/>
          <w:szCs w:val="22"/>
          <w:lang w:val="en-US"/>
        </w:rPr>
        <w:t xml:space="preserve">for comments on the </w:t>
      </w:r>
      <w:r w:rsidR="00887CA8" w:rsidRPr="007A0AC0">
        <w:rPr>
          <w:b/>
          <w:kern w:val="22"/>
          <w:sz w:val="22"/>
          <w:szCs w:val="22"/>
          <w:lang w:val="en-US"/>
        </w:rPr>
        <w:t>Study on Financial Security Mechanisms under the Nagoya-Kuala Lumpur Supplementary Protocol</w:t>
      </w:r>
      <w:proofErr w:type="gramEnd"/>
    </w:p>
    <w:p w14:paraId="7867A832" w14:textId="77777777" w:rsidR="000433A8" w:rsidRPr="007A0AC0" w:rsidRDefault="000433A8" w:rsidP="000433A8">
      <w:pPr>
        <w:ind w:left="-284" w:right="-377"/>
        <w:rPr>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1816"/>
        <w:gridCol w:w="5986"/>
      </w:tblGrid>
      <w:tr w:rsidR="000433A8" w:rsidRPr="007A0AC0" w14:paraId="649A56AB" w14:textId="77777777" w:rsidTr="000C65DD">
        <w:tc>
          <w:tcPr>
            <w:tcW w:w="5000" w:type="pct"/>
            <w:gridSpan w:val="3"/>
            <w:shd w:val="clear" w:color="auto" w:fill="BFBFBF"/>
          </w:tcPr>
          <w:p w14:paraId="3BAC85EB" w14:textId="77777777" w:rsidR="000433A8" w:rsidRPr="007A0AC0" w:rsidRDefault="000433A8" w:rsidP="00686B53">
            <w:pPr>
              <w:ind w:left="38" w:right="-377"/>
              <w:rPr>
                <w:sz w:val="22"/>
                <w:szCs w:val="22"/>
                <w:lang w:val="en-US"/>
              </w:rPr>
            </w:pPr>
            <w:r w:rsidRPr="007A0AC0">
              <w:rPr>
                <w:b/>
                <w:kern w:val="2"/>
                <w:sz w:val="22"/>
                <w:szCs w:val="22"/>
                <w:lang w:val="en-US"/>
              </w:rPr>
              <w:t>Contact information</w:t>
            </w:r>
          </w:p>
        </w:tc>
      </w:tr>
      <w:tr w:rsidR="000433A8" w:rsidRPr="007A0AC0" w14:paraId="6885176D" w14:textId="77777777" w:rsidTr="000C65DD">
        <w:tc>
          <w:tcPr>
            <w:tcW w:w="1814" w:type="pct"/>
            <w:gridSpan w:val="2"/>
            <w:shd w:val="clear" w:color="auto" w:fill="auto"/>
          </w:tcPr>
          <w:p w14:paraId="0FFBD735" w14:textId="77777777" w:rsidR="000433A8" w:rsidRPr="007A0AC0" w:rsidRDefault="000433A8" w:rsidP="00686B53">
            <w:pPr>
              <w:ind w:left="38" w:right="-377"/>
              <w:rPr>
                <w:sz w:val="22"/>
                <w:szCs w:val="22"/>
                <w:lang w:val="en-US"/>
              </w:rPr>
            </w:pPr>
            <w:r w:rsidRPr="007A0AC0">
              <w:rPr>
                <w:b/>
                <w:kern w:val="2"/>
                <w:sz w:val="22"/>
                <w:szCs w:val="22"/>
                <w:lang w:val="en-US"/>
              </w:rPr>
              <w:t>Surname:</w:t>
            </w:r>
          </w:p>
        </w:tc>
        <w:tc>
          <w:tcPr>
            <w:tcW w:w="3186" w:type="pct"/>
            <w:shd w:val="clear" w:color="auto" w:fill="auto"/>
          </w:tcPr>
          <w:p w14:paraId="4B7BD41C" w14:textId="515076E4" w:rsidR="000433A8" w:rsidRPr="007A0AC0" w:rsidRDefault="00544D0E" w:rsidP="00686B53">
            <w:pPr>
              <w:ind w:left="38" w:right="-377"/>
              <w:rPr>
                <w:sz w:val="22"/>
                <w:szCs w:val="22"/>
                <w:lang w:val="en-US"/>
              </w:rPr>
            </w:pPr>
            <w:r>
              <w:rPr>
                <w:sz w:val="22"/>
                <w:szCs w:val="22"/>
                <w:lang w:val="en-US"/>
              </w:rPr>
              <w:t>ANDRADE DE SOUZA</w:t>
            </w:r>
          </w:p>
        </w:tc>
      </w:tr>
      <w:tr w:rsidR="000433A8" w:rsidRPr="007A0AC0" w14:paraId="7244E7BB" w14:textId="77777777" w:rsidTr="000C65DD">
        <w:tc>
          <w:tcPr>
            <w:tcW w:w="1814" w:type="pct"/>
            <w:gridSpan w:val="2"/>
            <w:shd w:val="clear" w:color="auto" w:fill="auto"/>
          </w:tcPr>
          <w:p w14:paraId="54E0A7F5" w14:textId="77777777" w:rsidR="000433A8" w:rsidRPr="007A0AC0" w:rsidRDefault="000433A8" w:rsidP="00686B53">
            <w:pPr>
              <w:ind w:left="38" w:right="-377"/>
              <w:rPr>
                <w:sz w:val="22"/>
                <w:szCs w:val="22"/>
                <w:lang w:val="en-US"/>
              </w:rPr>
            </w:pPr>
          </w:p>
        </w:tc>
        <w:tc>
          <w:tcPr>
            <w:tcW w:w="3186" w:type="pct"/>
            <w:shd w:val="clear" w:color="auto" w:fill="auto"/>
          </w:tcPr>
          <w:p w14:paraId="49984968" w14:textId="77777777" w:rsidR="000433A8" w:rsidRPr="007A0AC0" w:rsidRDefault="000433A8" w:rsidP="00686B53">
            <w:pPr>
              <w:ind w:right="-377"/>
              <w:rPr>
                <w:sz w:val="22"/>
                <w:szCs w:val="22"/>
                <w:lang w:val="en-US"/>
              </w:rPr>
            </w:pPr>
          </w:p>
        </w:tc>
      </w:tr>
      <w:tr w:rsidR="000433A8" w:rsidRPr="007A0AC0" w14:paraId="4C6F1792" w14:textId="77777777" w:rsidTr="000C65DD">
        <w:tc>
          <w:tcPr>
            <w:tcW w:w="1814" w:type="pct"/>
            <w:gridSpan w:val="2"/>
            <w:shd w:val="clear" w:color="auto" w:fill="auto"/>
          </w:tcPr>
          <w:p w14:paraId="587ADFAD" w14:textId="77777777" w:rsidR="000433A8" w:rsidRPr="007A0AC0" w:rsidRDefault="000433A8" w:rsidP="00686B53">
            <w:pPr>
              <w:ind w:left="38" w:right="-377"/>
              <w:rPr>
                <w:sz w:val="22"/>
                <w:szCs w:val="22"/>
                <w:lang w:val="en-US"/>
              </w:rPr>
            </w:pPr>
            <w:r w:rsidRPr="007A0AC0">
              <w:rPr>
                <w:b/>
                <w:kern w:val="2"/>
                <w:sz w:val="22"/>
                <w:szCs w:val="22"/>
                <w:lang w:val="en-US"/>
              </w:rPr>
              <w:t>Given Name:</w:t>
            </w:r>
          </w:p>
        </w:tc>
        <w:tc>
          <w:tcPr>
            <w:tcW w:w="3186" w:type="pct"/>
            <w:shd w:val="clear" w:color="auto" w:fill="auto"/>
          </w:tcPr>
          <w:p w14:paraId="7CE3DBAB" w14:textId="16EDDF4C" w:rsidR="000433A8" w:rsidRPr="007A0AC0" w:rsidRDefault="00544D0E" w:rsidP="00686B53">
            <w:pPr>
              <w:ind w:left="38" w:right="-377"/>
              <w:rPr>
                <w:sz w:val="22"/>
                <w:szCs w:val="22"/>
                <w:lang w:val="en-US"/>
              </w:rPr>
            </w:pPr>
            <w:r>
              <w:rPr>
                <w:sz w:val="22"/>
                <w:szCs w:val="22"/>
                <w:lang w:val="en-US"/>
              </w:rPr>
              <w:t>Luiz Eduardo</w:t>
            </w:r>
          </w:p>
        </w:tc>
      </w:tr>
      <w:tr w:rsidR="000433A8" w:rsidRPr="007A0AC0" w14:paraId="5DC883B9" w14:textId="77777777" w:rsidTr="000C65DD">
        <w:tc>
          <w:tcPr>
            <w:tcW w:w="1814" w:type="pct"/>
            <w:gridSpan w:val="2"/>
            <w:shd w:val="clear" w:color="auto" w:fill="auto"/>
          </w:tcPr>
          <w:p w14:paraId="5CE81DF8" w14:textId="77777777" w:rsidR="000433A8" w:rsidRPr="007A0AC0" w:rsidRDefault="000433A8" w:rsidP="00686B53">
            <w:pPr>
              <w:ind w:left="38" w:right="-377"/>
              <w:rPr>
                <w:sz w:val="22"/>
                <w:szCs w:val="22"/>
                <w:lang w:val="en-US"/>
              </w:rPr>
            </w:pPr>
          </w:p>
        </w:tc>
        <w:tc>
          <w:tcPr>
            <w:tcW w:w="3186" w:type="pct"/>
            <w:shd w:val="clear" w:color="auto" w:fill="auto"/>
          </w:tcPr>
          <w:p w14:paraId="4FD29C71" w14:textId="77777777" w:rsidR="000433A8" w:rsidRPr="007A0AC0" w:rsidRDefault="000433A8" w:rsidP="00686B53">
            <w:pPr>
              <w:ind w:left="38" w:right="-377"/>
              <w:rPr>
                <w:sz w:val="22"/>
                <w:szCs w:val="22"/>
                <w:lang w:val="en-US"/>
              </w:rPr>
            </w:pPr>
          </w:p>
        </w:tc>
      </w:tr>
      <w:tr w:rsidR="000433A8" w:rsidRPr="007A0AC0" w14:paraId="5B5BAC46" w14:textId="77777777" w:rsidTr="000C65DD">
        <w:tc>
          <w:tcPr>
            <w:tcW w:w="1814" w:type="pct"/>
            <w:gridSpan w:val="2"/>
            <w:shd w:val="clear" w:color="auto" w:fill="auto"/>
          </w:tcPr>
          <w:p w14:paraId="707246E4" w14:textId="77777777" w:rsidR="000433A8" w:rsidRPr="007A0AC0" w:rsidRDefault="000433A8" w:rsidP="00686B53">
            <w:pPr>
              <w:ind w:left="38" w:right="-377"/>
              <w:rPr>
                <w:sz w:val="22"/>
                <w:szCs w:val="22"/>
                <w:lang w:val="en-US"/>
              </w:rPr>
            </w:pPr>
            <w:r w:rsidRPr="007A0AC0">
              <w:rPr>
                <w:b/>
                <w:kern w:val="2"/>
                <w:sz w:val="22"/>
                <w:szCs w:val="22"/>
                <w:lang w:val="en-US"/>
              </w:rPr>
              <w:t>Government</w:t>
            </w:r>
            <w:r w:rsidR="00887CA8" w:rsidRPr="007A0AC0">
              <w:rPr>
                <w:b/>
                <w:kern w:val="2"/>
                <w:sz w:val="22"/>
                <w:szCs w:val="22"/>
                <w:lang w:val="en-US"/>
              </w:rPr>
              <w:t>/Organization/IPLC</w:t>
            </w:r>
            <w:r w:rsidRPr="007A0AC0">
              <w:rPr>
                <w:b/>
                <w:kern w:val="2"/>
                <w:sz w:val="22"/>
                <w:szCs w:val="22"/>
                <w:lang w:val="en-US"/>
              </w:rPr>
              <w:t>:</w:t>
            </w:r>
          </w:p>
        </w:tc>
        <w:tc>
          <w:tcPr>
            <w:tcW w:w="3186" w:type="pct"/>
            <w:shd w:val="clear" w:color="auto" w:fill="auto"/>
          </w:tcPr>
          <w:p w14:paraId="6B168E3D" w14:textId="6F618F37" w:rsidR="000433A8" w:rsidRPr="007A0AC0" w:rsidRDefault="008950F6" w:rsidP="008950F6">
            <w:pPr>
              <w:ind w:left="38" w:right="-377"/>
              <w:rPr>
                <w:sz w:val="22"/>
                <w:szCs w:val="22"/>
                <w:lang w:val="en-US"/>
              </w:rPr>
            </w:pPr>
            <w:r>
              <w:rPr>
                <w:sz w:val="22"/>
                <w:szCs w:val="22"/>
                <w:lang w:val="en-US"/>
              </w:rPr>
              <w:t xml:space="preserve">BRAZIL - </w:t>
            </w:r>
            <w:r w:rsidR="00544D0E">
              <w:rPr>
                <w:sz w:val="22"/>
                <w:szCs w:val="22"/>
                <w:lang w:val="en-US"/>
              </w:rPr>
              <w:t xml:space="preserve">Ministry of Foreign Affairs </w:t>
            </w:r>
            <w:bookmarkStart w:id="0" w:name="_GoBack"/>
            <w:bookmarkEnd w:id="0"/>
            <w:r w:rsidR="00544D0E">
              <w:rPr>
                <w:sz w:val="22"/>
                <w:szCs w:val="22"/>
                <w:lang w:val="en-US"/>
              </w:rPr>
              <w:t>(Environment Division I)</w:t>
            </w:r>
          </w:p>
        </w:tc>
      </w:tr>
      <w:tr w:rsidR="000433A8" w:rsidRPr="007A0AC0" w14:paraId="41730B30" w14:textId="77777777" w:rsidTr="000C65DD">
        <w:tc>
          <w:tcPr>
            <w:tcW w:w="1814" w:type="pct"/>
            <w:gridSpan w:val="2"/>
            <w:shd w:val="clear" w:color="auto" w:fill="auto"/>
          </w:tcPr>
          <w:p w14:paraId="66ECEBD8" w14:textId="77777777" w:rsidR="000433A8" w:rsidRPr="00544D0E" w:rsidRDefault="000433A8" w:rsidP="00686B53">
            <w:pPr>
              <w:ind w:left="38" w:right="-377"/>
              <w:rPr>
                <w:sz w:val="22"/>
                <w:szCs w:val="22"/>
              </w:rPr>
            </w:pPr>
          </w:p>
        </w:tc>
        <w:tc>
          <w:tcPr>
            <w:tcW w:w="3186" w:type="pct"/>
            <w:shd w:val="clear" w:color="auto" w:fill="auto"/>
          </w:tcPr>
          <w:p w14:paraId="2A20A552" w14:textId="77777777" w:rsidR="000433A8" w:rsidRPr="007A0AC0" w:rsidRDefault="000433A8" w:rsidP="00686B53">
            <w:pPr>
              <w:ind w:left="38" w:right="-377"/>
              <w:rPr>
                <w:sz w:val="22"/>
                <w:szCs w:val="22"/>
                <w:lang w:val="en-US"/>
              </w:rPr>
            </w:pPr>
          </w:p>
        </w:tc>
      </w:tr>
      <w:tr w:rsidR="000433A8" w:rsidRPr="007A0AC0" w14:paraId="72ADF145" w14:textId="77777777" w:rsidTr="000C65DD">
        <w:tc>
          <w:tcPr>
            <w:tcW w:w="1814" w:type="pct"/>
            <w:gridSpan w:val="2"/>
            <w:shd w:val="clear" w:color="auto" w:fill="auto"/>
          </w:tcPr>
          <w:p w14:paraId="75810674" w14:textId="77777777" w:rsidR="000433A8" w:rsidRPr="007A0AC0" w:rsidRDefault="000433A8" w:rsidP="00686B53">
            <w:pPr>
              <w:ind w:left="38" w:right="-377"/>
              <w:rPr>
                <w:b/>
                <w:kern w:val="2"/>
                <w:sz w:val="22"/>
                <w:szCs w:val="22"/>
                <w:lang w:val="en-US"/>
              </w:rPr>
            </w:pPr>
            <w:r w:rsidRPr="007A0AC0">
              <w:rPr>
                <w:b/>
                <w:kern w:val="2"/>
                <w:sz w:val="22"/>
                <w:szCs w:val="22"/>
                <w:lang w:val="en-US"/>
              </w:rPr>
              <w:t>E-mail:</w:t>
            </w:r>
          </w:p>
        </w:tc>
        <w:tc>
          <w:tcPr>
            <w:tcW w:w="3186" w:type="pct"/>
            <w:shd w:val="clear" w:color="auto" w:fill="auto"/>
          </w:tcPr>
          <w:p w14:paraId="71E17E0F" w14:textId="59B70ED1" w:rsidR="000433A8" w:rsidRPr="007A0AC0" w:rsidRDefault="00544D0E" w:rsidP="00686B53">
            <w:pPr>
              <w:ind w:left="38" w:right="-377"/>
              <w:rPr>
                <w:sz w:val="22"/>
                <w:szCs w:val="22"/>
                <w:lang w:val="en-US"/>
              </w:rPr>
            </w:pPr>
            <w:r>
              <w:rPr>
                <w:sz w:val="22"/>
                <w:szCs w:val="22"/>
                <w:lang w:val="en-US"/>
              </w:rPr>
              <w:t>dema1@itamaraty.gov.br</w:t>
            </w:r>
          </w:p>
        </w:tc>
      </w:tr>
      <w:tr w:rsidR="000433A8" w:rsidRPr="007A0AC0" w14:paraId="71D6E278" w14:textId="77777777" w:rsidTr="000C65DD">
        <w:tc>
          <w:tcPr>
            <w:tcW w:w="1814" w:type="pct"/>
            <w:gridSpan w:val="2"/>
            <w:tcBorders>
              <w:bottom w:val="single" w:sz="4" w:space="0" w:color="auto"/>
            </w:tcBorders>
            <w:shd w:val="clear" w:color="auto" w:fill="auto"/>
          </w:tcPr>
          <w:p w14:paraId="160DCC98" w14:textId="77777777" w:rsidR="000433A8" w:rsidRPr="007A0AC0" w:rsidRDefault="000433A8" w:rsidP="00686B53">
            <w:pPr>
              <w:ind w:left="-284" w:right="-377"/>
              <w:rPr>
                <w:bCs/>
                <w:kern w:val="2"/>
                <w:sz w:val="22"/>
                <w:szCs w:val="22"/>
                <w:lang w:val="en-US"/>
              </w:rPr>
            </w:pPr>
          </w:p>
        </w:tc>
        <w:tc>
          <w:tcPr>
            <w:tcW w:w="3186" w:type="pct"/>
            <w:shd w:val="clear" w:color="auto" w:fill="auto"/>
          </w:tcPr>
          <w:p w14:paraId="2A6EA5AF" w14:textId="77777777" w:rsidR="000433A8" w:rsidRPr="007A0AC0" w:rsidRDefault="000433A8" w:rsidP="00686B53">
            <w:pPr>
              <w:ind w:left="-284" w:right="-377"/>
              <w:rPr>
                <w:sz w:val="22"/>
                <w:szCs w:val="22"/>
                <w:lang w:val="en-US"/>
              </w:rPr>
            </w:pPr>
          </w:p>
        </w:tc>
      </w:tr>
      <w:tr w:rsidR="000433A8" w:rsidRPr="007A0AC0" w14:paraId="3065E5B5" w14:textId="77777777" w:rsidTr="000C65DD">
        <w:tc>
          <w:tcPr>
            <w:tcW w:w="5000" w:type="pct"/>
            <w:gridSpan w:val="3"/>
            <w:shd w:val="clear" w:color="auto" w:fill="BFBFBF"/>
          </w:tcPr>
          <w:p w14:paraId="5BBB02C3" w14:textId="77777777" w:rsidR="000433A8" w:rsidRPr="007A0AC0" w:rsidRDefault="000433A8" w:rsidP="00686B53">
            <w:pPr>
              <w:ind w:left="33" w:right="-377"/>
              <w:rPr>
                <w:sz w:val="22"/>
                <w:szCs w:val="22"/>
                <w:lang w:val="en-US"/>
              </w:rPr>
            </w:pPr>
            <w:r w:rsidRPr="007A0AC0">
              <w:rPr>
                <w:b/>
                <w:kern w:val="2"/>
                <w:sz w:val="22"/>
                <w:szCs w:val="22"/>
                <w:lang w:val="en-US"/>
              </w:rPr>
              <w:t xml:space="preserve">Comments on the </w:t>
            </w:r>
            <w:r w:rsidR="005B66E9" w:rsidRPr="007A0AC0">
              <w:rPr>
                <w:b/>
                <w:kern w:val="2"/>
                <w:sz w:val="22"/>
                <w:szCs w:val="22"/>
                <w:lang w:val="en-US"/>
              </w:rPr>
              <w:t>text and Appendix</w:t>
            </w:r>
          </w:p>
        </w:tc>
      </w:tr>
      <w:tr w:rsidR="000433A8" w:rsidRPr="007A0AC0" w14:paraId="2F9F44A9" w14:textId="77777777" w:rsidTr="000C65DD">
        <w:tc>
          <w:tcPr>
            <w:tcW w:w="847" w:type="pct"/>
            <w:shd w:val="clear" w:color="auto" w:fill="auto"/>
          </w:tcPr>
          <w:p w14:paraId="502A15B0" w14:textId="77777777" w:rsidR="000433A8" w:rsidRPr="007A0AC0" w:rsidRDefault="000433A8" w:rsidP="005F4A50">
            <w:pPr>
              <w:ind w:right="-644"/>
              <w:rPr>
                <w:b/>
                <w:kern w:val="2"/>
                <w:sz w:val="22"/>
                <w:szCs w:val="22"/>
                <w:lang w:val="en-US"/>
              </w:rPr>
            </w:pPr>
            <w:r w:rsidRPr="007A0AC0">
              <w:rPr>
                <w:b/>
                <w:kern w:val="2"/>
                <w:sz w:val="22"/>
                <w:szCs w:val="22"/>
                <w:lang w:val="en-US"/>
              </w:rPr>
              <w:t>Page #</w:t>
            </w:r>
          </w:p>
        </w:tc>
        <w:tc>
          <w:tcPr>
            <w:tcW w:w="967" w:type="pct"/>
            <w:shd w:val="clear" w:color="auto" w:fill="auto"/>
            <w:vAlign w:val="center"/>
          </w:tcPr>
          <w:p w14:paraId="798EDEF8" w14:textId="77777777" w:rsidR="000433A8" w:rsidRPr="007A0AC0" w:rsidRDefault="000433A8" w:rsidP="005F4A50">
            <w:pPr>
              <w:tabs>
                <w:tab w:val="left" w:pos="325"/>
              </w:tabs>
              <w:ind w:right="-377"/>
              <w:rPr>
                <w:b/>
                <w:kern w:val="2"/>
                <w:sz w:val="22"/>
                <w:szCs w:val="22"/>
                <w:lang w:val="en-US"/>
              </w:rPr>
            </w:pPr>
            <w:r w:rsidRPr="007A0AC0">
              <w:rPr>
                <w:b/>
                <w:kern w:val="2"/>
                <w:sz w:val="22"/>
                <w:szCs w:val="22"/>
                <w:lang w:val="en-US"/>
              </w:rPr>
              <w:t>Line in text</w:t>
            </w:r>
          </w:p>
          <w:p w14:paraId="790CCEB8" w14:textId="77777777" w:rsidR="000433A8" w:rsidRPr="007A0AC0" w:rsidRDefault="000433A8" w:rsidP="00686B53">
            <w:pPr>
              <w:tabs>
                <w:tab w:val="left" w:pos="325"/>
              </w:tabs>
              <w:ind w:left="41" w:right="-377"/>
              <w:rPr>
                <w:b/>
                <w:kern w:val="2"/>
                <w:sz w:val="22"/>
                <w:szCs w:val="22"/>
                <w:lang w:val="en-US"/>
              </w:rPr>
            </w:pPr>
          </w:p>
        </w:tc>
        <w:tc>
          <w:tcPr>
            <w:tcW w:w="3186" w:type="pct"/>
            <w:shd w:val="clear" w:color="auto" w:fill="auto"/>
          </w:tcPr>
          <w:p w14:paraId="7B636825" w14:textId="77777777" w:rsidR="000433A8" w:rsidRPr="007A0AC0" w:rsidRDefault="000433A8" w:rsidP="005F4A50">
            <w:pPr>
              <w:ind w:right="-377"/>
              <w:rPr>
                <w:b/>
                <w:bCs/>
                <w:sz w:val="22"/>
                <w:szCs w:val="22"/>
                <w:lang w:val="en-US"/>
              </w:rPr>
            </w:pPr>
            <w:r w:rsidRPr="007A0AC0">
              <w:rPr>
                <w:b/>
                <w:bCs/>
                <w:sz w:val="22"/>
                <w:szCs w:val="22"/>
                <w:lang w:val="en-US"/>
              </w:rPr>
              <w:t>Comment</w:t>
            </w:r>
          </w:p>
        </w:tc>
      </w:tr>
      <w:tr w:rsidR="00544D0E" w:rsidRPr="002218F1" w14:paraId="49AA82D8" w14:textId="77777777" w:rsidTr="0086170D">
        <w:tc>
          <w:tcPr>
            <w:tcW w:w="847" w:type="pct"/>
            <w:shd w:val="clear" w:color="auto" w:fill="auto"/>
            <w:vAlign w:val="center"/>
          </w:tcPr>
          <w:p w14:paraId="77641310" w14:textId="77777777" w:rsidR="00544D0E" w:rsidRPr="002218F1" w:rsidRDefault="00544D0E" w:rsidP="0086170D">
            <w:pPr>
              <w:tabs>
                <w:tab w:val="left" w:pos="29"/>
              </w:tabs>
              <w:ind w:left="29" w:right="-377" w:hanging="2"/>
              <w:rPr>
                <w:bCs/>
                <w:kern w:val="2"/>
                <w:sz w:val="22"/>
                <w:szCs w:val="22"/>
              </w:rPr>
            </w:pPr>
            <w:r w:rsidRPr="002218F1">
              <w:rPr>
                <w:bCs/>
                <w:kern w:val="2"/>
                <w:sz w:val="22"/>
                <w:szCs w:val="22"/>
              </w:rPr>
              <w:t>0</w:t>
            </w:r>
          </w:p>
        </w:tc>
        <w:tc>
          <w:tcPr>
            <w:tcW w:w="967" w:type="pct"/>
            <w:shd w:val="clear" w:color="auto" w:fill="auto"/>
            <w:vAlign w:val="center"/>
          </w:tcPr>
          <w:p w14:paraId="553C387C" w14:textId="77777777" w:rsidR="00544D0E" w:rsidRPr="002218F1" w:rsidRDefault="00544D0E" w:rsidP="0086170D">
            <w:pPr>
              <w:ind w:left="-5" w:right="-377"/>
              <w:rPr>
                <w:bCs/>
                <w:kern w:val="2"/>
                <w:sz w:val="22"/>
                <w:szCs w:val="22"/>
              </w:rPr>
            </w:pPr>
            <w:r w:rsidRPr="002218F1">
              <w:rPr>
                <w:bCs/>
                <w:kern w:val="2"/>
                <w:sz w:val="22"/>
                <w:szCs w:val="22"/>
              </w:rPr>
              <w:t>0</w:t>
            </w:r>
          </w:p>
        </w:tc>
        <w:tc>
          <w:tcPr>
            <w:tcW w:w="3186" w:type="pct"/>
            <w:shd w:val="clear" w:color="auto" w:fill="auto"/>
          </w:tcPr>
          <w:p w14:paraId="024FC7A4" w14:textId="77777777" w:rsidR="00544D0E" w:rsidRPr="002218F1" w:rsidRDefault="00544D0E" w:rsidP="0086170D">
            <w:pPr>
              <w:jc w:val="both"/>
              <w:rPr>
                <w:kern w:val="2"/>
                <w:sz w:val="22"/>
                <w:szCs w:val="22"/>
              </w:rPr>
            </w:pPr>
            <w:r w:rsidRPr="002218F1">
              <w:rPr>
                <w:kern w:val="2"/>
                <w:sz w:val="22"/>
                <w:szCs w:val="22"/>
              </w:rPr>
              <w:t xml:space="preserve">The study presented offers very limited information to cover the foundation and the objective of NKLSP: “to contribute to the conservation and sustainable use of biological diversity, taking also into account risks to human health”. We understand the difficulty in finding information in the literature, but examples based on the property damage to farmers are not very helpful to be used as a basis for the tasks addressed in paragraph 8 of decision CP-9-15, including modalities of financial mechanisms and assessment of its impacts, especially for developing countries. In this </w:t>
            </w:r>
            <w:proofErr w:type="gramStart"/>
            <w:r w:rsidRPr="002218F1">
              <w:rPr>
                <w:kern w:val="2"/>
                <w:sz w:val="22"/>
                <w:szCs w:val="22"/>
              </w:rPr>
              <w:t>case</w:t>
            </w:r>
            <w:proofErr w:type="gramEnd"/>
            <w:r w:rsidRPr="002218F1">
              <w:rPr>
                <w:kern w:val="2"/>
                <w:sz w:val="22"/>
                <w:szCs w:val="22"/>
              </w:rPr>
              <w:t xml:space="preserve"> it is essential to recognize in the documents the necessity to promote cooperation and to produce data to inform the comprehensive study requested in paragraph. 3, Article 10 of NKLSP.</w:t>
            </w:r>
          </w:p>
        </w:tc>
      </w:tr>
      <w:tr w:rsidR="00544D0E" w:rsidRPr="002218F1" w14:paraId="7AFF62A7" w14:textId="77777777" w:rsidTr="0086170D">
        <w:tc>
          <w:tcPr>
            <w:tcW w:w="847" w:type="pct"/>
            <w:shd w:val="clear" w:color="auto" w:fill="auto"/>
          </w:tcPr>
          <w:p w14:paraId="2D6A6F04" w14:textId="77777777" w:rsidR="00544D0E" w:rsidRPr="002218F1" w:rsidRDefault="00544D0E" w:rsidP="0086170D">
            <w:pPr>
              <w:tabs>
                <w:tab w:val="left" w:pos="29"/>
              </w:tabs>
              <w:ind w:left="29" w:right="-377" w:hanging="2"/>
              <w:rPr>
                <w:bCs/>
                <w:kern w:val="2"/>
                <w:sz w:val="22"/>
                <w:szCs w:val="22"/>
              </w:rPr>
            </w:pPr>
            <w:r w:rsidRPr="002218F1">
              <w:rPr>
                <w:sz w:val="22"/>
                <w:szCs w:val="22"/>
              </w:rPr>
              <w:t>0</w:t>
            </w:r>
          </w:p>
        </w:tc>
        <w:tc>
          <w:tcPr>
            <w:tcW w:w="967" w:type="pct"/>
            <w:shd w:val="clear" w:color="auto" w:fill="auto"/>
          </w:tcPr>
          <w:p w14:paraId="6731AF10" w14:textId="77777777" w:rsidR="00544D0E" w:rsidRPr="002218F1" w:rsidRDefault="00544D0E" w:rsidP="0086170D">
            <w:pPr>
              <w:ind w:left="-5" w:right="-377"/>
              <w:rPr>
                <w:bCs/>
                <w:kern w:val="2"/>
                <w:sz w:val="22"/>
                <w:szCs w:val="22"/>
              </w:rPr>
            </w:pPr>
            <w:r w:rsidRPr="002218F1">
              <w:rPr>
                <w:sz w:val="22"/>
                <w:szCs w:val="22"/>
              </w:rPr>
              <w:t>0</w:t>
            </w:r>
          </w:p>
        </w:tc>
        <w:tc>
          <w:tcPr>
            <w:tcW w:w="3186" w:type="pct"/>
            <w:shd w:val="clear" w:color="auto" w:fill="auto"/>
          </w:tcPr>
          <w:p w14:paraId="7815E501" w14:textId="77777777" w:rsidR="00544D0E" w:rsidRPr="002218F1" w:rsidRDefault="00544D0E" w:rsidP="0086170D">
            <w:pPr>
              <w:jc w:val="both"/>
              <w:rPr>
                <w:kern w:val="2"/>
                <w:sz w:val="22"/>
                <w:szCs w:val="22"/>
              </w:rPr>
            </w:pPr>
            <w:r w:rsidRPr="002218F1">
              <w:rPr>
                <w:kern w:val="2"/>
                <w:sz w:val="22"/>
                <w:szCs w:val="22"/>
              </w:rPr>
              <w:t xml:space="preserve">The terminology </w:t>
            </w:r>
            <w:proofErr w:type="gramStart"/>
            <w:r w:rsidRPr="002218F1">
              <w:rPr>
                <w:kern w:val="2"/>
                <w:sz w:val="22"/>
                <w:szCs w:val="22"/>
              </w:rPr>
              <w:t>should be harmonized</w:t>
            </w:r>
            <w:proofErr w:type="gramEnd"/>
            <w:r w:rsidRPr="002218F1">
              <w:rPr>
                <w:kern w:val="2"/>
                <w:sz w:val="22"/>
                <w:szCs w:val="22"/>
              </w:rPr>
              <w:t xml:space="preserve">, with the use of the concept of damage from article 2 of NKLSP and other Cartagena terms. For example, in 3.2.3 different terms (LMO-related risks, LMO-related harm, LMO-related losses, LMO-related damage) are being used. The same use </w:t>
            </w:r>
            <w:proofErr w:type="gramStart"/>
            <w:r w:rsidRPr="002218F1">
              <w:rPr>
                <w:kern w:val="2"/>
                <w:sz w:val="22"/>
                <w:szCs w:val="22"/>
              </w:rPr>
              <w:t>can be found</w:t>
            </w:r>
            <w:proofErr w:type="gramEnd"/>
            <w:r w:rsidRPr="002218F1">
              <w:rPr>
                <w:kern w:val="2"/>
                <w:sz w:val="22"/>
                <w:szCs w:val="22"/>
              </w:rPr>
              <w:t xml:space="preserve"> in other sections and those should be aligned with the concept of CBD and its protocols. </w:t>
            </w:r>
          </w:p>
        </w:tc>
      </w:tr>
      <w:tr w:rsidR="00EC0BC2" w:rsidRPr="007A0AC0" w14:paraId="30D309CF" w14:textId="77777777" w:rsidTr="00743180">
        <w:tc>
          <w:tcPr>
            <w:tcW w:w="847" w:type="pct"/>
            <w:shd w:val="clear" w:color="auto" w:fill="auto"/>
            <w:vAlign w:val="center"/>
          </w:tcPr>
          <w:p w14:paraId="0C19CC8F" w14:textId="3EA287BD"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7</w:t>
            </w:r>
          </w:p>
        </w:tc>
        <w:tc>
          <w:tcPr>
            <w:tcW w:w="967" w:type="pct"/>
            <w:shd w:val="clear" w:color="auto" w:fill="auto"/>
            <w:vAlign w:val="center"/>
          </w:tcPr>
          <w:p w14:paraId="54C93029" w14:textId="4BD2A2CE" w:rsidR="00EC0BC2" w:rsidRPr="007A0AC0" w:rsidRDefault="00EC0BC2" w:rsidP="00EC0BC2">
            <w:pPr>
              <w:ind w:left="-5" w:right="-377"/>
              <w:rPr>
                <w:bCs/>
                <w:kern w:val="2"/>
                <w:sz w:val="22"/>
                <w:szCs w:val="22"/>
                <w:lang w:val="en-US"/>
              </w:rPr>
            </w:pPr>
            <w:r w:rsidRPr="007A0AC0">
              <w:rPr>
                <w:color w:val="000000"/>
                <w:sz w:val="22"/>
                <w:szCs w:val="22"/>
                <w:lang w:val="en-US"/>
              </w:rPr>
              <w:t>5</w:t>
            </w:r>
            <w:r w:rsidR="007A0AC0">
              <w:rPr>
                <w:color w:val="000000"/>
                <w:sz w:val="22"/>
                <w:szCs w:val="22"/>
                <w:lang w:val="en-US"/>
              </w:rPr>
              <w:t>-</w:t>
            </w:r>
            <w:r w:rsidRPr="007A0AC0">
              <w:rPr>
                <w:color w:val="000000"/>
                <w:sz w:val="22"/>
                <w:szCs w:val="22"/>
                <w:lang w:val="en-US"/>
              </w:rPr>
              <w:t>7</w:t>
            </w:r>
          </w:p>
        </w:tc>
        <w:tc>
          <w:tcPr>
            <w:tcW w:w="3186" w:type="pct"/>
            <w:shd w:val="clear" w:color="auto" w:fill="auto"/>
            <w:vAlign w:val="center"/>
          </w:tcPr>
          <w:p w14:paraId="45498729" w14:textId="76BF1F61" w:rsidR="00EC0BC2" w:rsidRPr="007A0AC0" w:rsidRDefault="00EC0BC2" w:rsidP="00EC0BC2">
            <w:pPr>
              <w:jc w:val="both"/>
              <w:rPr>
                <w:kern w:val="2"/>
                <w:sz w:val="22"/>
                <w:szCs w:val="22"/>
                <w:lang w:val="en-US"/>
              </w:rPr>
            </w:pPr>
            <w:proofErr w:type="gramStart"/>
            <w:r w:rsidRPr="007A0AC0">
              <w:rPr>
                <w:color w:val="000000"/>
                <w:sz w:val="22"/>
                <w:szCs w:val="22"/>
                <w:lang w:val="en-US"/>
              </w:rPr>
              <w:t xml:space="preserve">Substitute </w:t>
            </w:r>
            <w:r w:rsidRPr="007A0AC0">
              <w:rPr>
                <w:i/>
                <w:iCs/>
                <w:color w:val="000000"/>
                <w:sz w:val="22"/>
                <w:szCs w:val="22"/>
                <w:lang w:val="en-US"/>
              </w:rPr>
              <w:t xml:space="preserve">"mandated the negotiation of international rules and procedures to deal with liability and redress for damage arising from such LMOs" for </w:t>
            </w:r>
            <w:r w:rsidRPr="007A0AC0">
              <w:rPr>
                <w:b/>
                <w:bCs/>
                <w:i/>
                <w:iCs/>
                <w:color w:val="000000"/>
                <w:sz w:val="22"/>
                <w:szCs w:val="22"/>
                <w:lang w:val="en-US"/>
              </w:rPr>
              <w:t xml:space="preserve">"adopted a process with respect to the appropriate elaboration of international rules and procedures in the field of liability and redress for damage resulting from transboundary movements of LMOs, </w:t>
            </w:r>
            <w:proofErr w:type="spellStart"/>
            <w:r w:rsidRPr="007A0AC0">
              <w:rPr>
                <w:b/>
                <w:bCs/>
                <w:i/>
                <w:iCs/>
                <w:color w:val="000000"/>
                <w:sz w:val="22"/>
                <w:szCs w:val="22"/>
                <w:lang w:val="en-US"/>
              </w:rPr>
              <w:t>analysing</w:t>
            </w:r>
            <w:proofErr w:type="spellEnd"/>
            <w:r w:rsidRPr="007A0AC0">
              <w:rPr>
                <w:b/>
                <w:bCs/>
                <w:i/>
                <w:iCs/>
                <w:color w:val="000000"/>
                <w:sz w:val="22"/>
                <w:szCs w:val="22"/>
                <w:lang w:val="en-US"/>
              </w:rPr>
              <w:t xml:space="preserve"> and taking due account of the ongoing processes in international law"</w:t>
            </w:r>
            <w:r w:rsidRPr="007A0AC0">
              <w:rPr>
                <w:color w:val="000000"/>
                <w:sz w:val="22"/>
                <w:szCs w:val="22"/>
                <w:lang w:val="en-US"/>
              </w:rPr>
              <w:t>.</w:t>
            </w:r>
            <w:proofErr w:type="gramEnd"/>
            <w:r w:rsidRPr="007A0AC0">
              <w:rPr>
                <w:color w:val="000000"/>
                <w:sz w:val="22"/>
                <w:szCs w:val="22"/>
                <w:lang w:val="en-US"/>
              </w:rPr>
              <w:t xml:space="preserve"> </w:t>
            </w:r>
            <w:r w:rsidRPr="007A0AC0">
              <w:rPr>
                <w:color w:val="000000"/>
                <w:sz w:val="22"/>
                <w:szCs w:val="22"/>
                <w:lang w:val="en-US"/>
              </w:rPr>
              <w:br/>
              <w:t>The NKLSP leaves the elaboration of such rules and procedures to domestic law of Parties.</w:t>
            </w:r>
          </w:p>
        </w:tc>
      </w:tr>
      <w:tr w:rsidR="00EC0BC2" w:rsidRPr="007A0AC0" w14:paraId="21AABC8E" w14:textId="77777777" w:rsidTr="00743180">
        <w:tc>
          <w:tcPr>
            <w:tcW w:w="847" w:type="pct"/>
            <w:shd w:val="clear" w:color="auto" w:fill="auto"/>
            <w:vAlign w:val="center"/>
          </w:tcPr>
          <w:p w14:paraId="2B2C22D7" w14:textId="1D23CF24"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7</w:t>
            </w:r>
          </w:p>
        </w:tc>
        <w:tc>
          <w:tcPr>
            <w:tcW w:w="967" w:type="pct"/>
            <w:shd w:val="clear" w:color="auto" w:fill="auto"/>
            <w:vAlign w:val="center"/>
          </w:tcPr>
          <w:p w14:paraId="5741675F" w14:textId="1AD06457" w:rsidR="00EC0BC2" w:rsidRPr="007A0AC0" w:rsidRDefault="00EC0BC2" w:rsidP="00EC0BC2">
            <w:pPr>
              <w:ind w:left="-5" w:right="-377"/>
              <w:rPr>
                <w:bCs/>
                <w:kern w:val="2"/>
                <w:sz w:val="22"/>
                <w:szCs w:val="22"/>
                <w:lang w:val="en-US"/>
              </w:rPr>
            </w:pPr>
            <w:r w:rsidRPr="007A0AC0">
              <w:rPr>
                <w:color w:val="000000"/>
                <w:sz w:val="22"/>
                <w:szCs w:val="22"/>
                <w:lang w:val="en-US"/>
              </w:rPr>
              <w:t>11</w:t>
            </w:r>
            <w:r w:rsidR="007A0AC0">
              <w:rPr>
                <w:color w:val="000000"/>
                <w:sz w:val="22"/>
                <w:szCs w:val="22"/>
                <w:lang w:val="en-US"/>
              </w:rPr>
              <w:t>-</w:t>
            </w:r>
            <w:r w:rsidRPr="007A0AC0">
              <w:rPr>
                <w:color w:val="000000"/>
                <w:sz w:val="22"/>
                <w:szCs w:val="22"/>
                <w:lang w:val="en-US"/>
              </w:rPr>
              <w:t>13</w:t>
            </w:r>
          </w:p>
        </w:tc>
        <w:tc>
          <w:tcPr>
            <w:tcW w:w="3186" w:type="pct"/>
            <w:shd w:val="clear" w:color="auto" w:fill="auto"/>
            <w:vAlign w:val="center"/>
          </w:tcPr>
          <w:p w14:paraId="03279C7B" w14:textId="64184287" w:rsidR="00EC0BC2" w:rsidRPr="007A0AC0" w:rsidRDefault="00EC0BC2" w:rsidP="00EC0BC2">
            <w:pPr>
              <w:jc w:val="both"/>
              <w:rPr>
                <w:kern w:val="2"/>
                <w:sz w:val="22"/>
                <w:szCs w:val="22"/>
                <w:lang w:val="en-US"/>
              </w:rPr>
            </w:pPr>
            <w:r w:rsidRPr="007A0AC0">
              <w:rPr>
                <w:color w:val="000000"/>
                <w:sz w:val="22"/>
                <w:szCs w:val="22"/>
                <w:lang w:val="en-US"/>
              </w:rPr>
              <w:t>Modify for "</w:t>
            </w:r>
            <w:r w:rsidRPr="007A0AC0">
              <w:rPr>
                <w:i/>
                <w:iCs/>
                <w:color w:val="000000"/>
                <w:sz w:val="22"/>
                <w:szCs w:val="22"/>
                <w:lang w:val="en-US"/>
              </w:rPr>
              <w:t>As far as financial security is 11 concerned, Article 10, paragraph 1, NKLSP provides that Parties retain the right to provide, in their 12 domestic law, for financial security</w:t>
            </w:r>
            <w:r w:rsidRPr="007A0AC0">
              <w:rPr>
                <w:b/>
                <w:bCs/>
                <w:color w:val="000000"/>
                <w:sz w:val="22"/>
                <w:szCs w:val="22"/>
                <w:lang w:val="en-US"/>
              </w:rPr>
              <w:t>,</w:t>
            </w:r>
            <w:r w:rsidRPr="007A0AC0">
              <w:rPr>
                <w:color w:val="000000"/>
                <w:sz w:val="22"/>
                <w:szCs w:val="22"/>
                <w:lang w:val="en-US"/>
              </w:rPr>
              <w:t xml:space="preserve"> </w:t>
            </w:r>
            <w:r w:rsidRPr="007A0AC0">
              <w:rPr>
                <w:b/>
                <w:bCs/>
                <w:color w:val="000000"/>
                <w:sz w:val="22"/>
                <w:szCs w:val="22"/>
                <w:lang w:val="en-US"/>
              </w:rPr>
              <w:t xml:space="preserve">in a manner consistent with their rights and obligations under international law, taking into account the final three </w:t>
            </w:r>
            <w:proofErr w:type="spellStart"/>
            <w:r w:rsidRPr="007A0AC0">
              <w:rPr>
                <w:b/>
                <w:bCs/>
                <w:color w:val="000000"/>
                <w:sz w:val="22"/>
                <w:szCs w:val="22"/>
                <w:lang w:val="en-US"/>
              </w:rPr>
              <w:t>preambular</w:t>
            </w:r>
            <w:proofErr w:type="spellEnd"/>
            <w:r w:rsidRPr="007A0AC0">
              <w:rPr>
                <w:b/>
                <w:bCs/>
                <w:color w:val="000000"/>
                <w:sz w:val="22"/>
                <w:szCs w:val="22"/>
                <w:lang w:val="en-US"/>
              </w:rPr>
              <w:t xml:space="preserve"> paragraphs of the NKLSP".</w:t>
            </w:r>
          </w:p>
        </w:tc>
      </w:tr>
      <w:tr w:rsidR="00EC0BC2" w:rsidRPr="007A0AC0" w14:paraId="302465E4" w14:textId="77777777" w:rsidTr="00743180">
        <w:tc>
          <w:tcPr>
            <w:tcW w:w="847" w:type="pct"/>
            <w:shd w:val="clear" w:color="auto" w:fill="auto"/>
            <w:vAlign w:val="center"/>
          </w:tcPr>
          <w:p w14:paraId="2E104AF6" w14:textId="11BD3301"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lastRenderedPageBreak/>
              <w:t>7</w:t>
            </w:r>
          </w:p>
        </w:tc>
        <w:tc>
          <w:tcPr>
            <w:tcW w:w="967" w:type="pct"/>
            <w:shd w:val="clear" w:color="auto" w:fill="auto"/>
            <w:vAlign w:val="center"/>
          </w:tcPr>
          <w:p w14:paraId="421892C3" w14:textId="225A5E72" w:rsidR="00EC0BC2" w:rsidRPr="007A0AC0" w:rsidRDefault="00EC0BC2" w:rsidP="00EC0BC2">
            <w:pPr>
              <w:tabs>
                <w:tab w:val="left" w:pos="29"/>
              </w:tabs>
              <w:ind w:left="-5" w:right="-377"/>
              <w:rPr>
                <w:bCs/>
                <w:kern w:val="2"/>
                <w:sz w:val="22"/>
                <w:szCs w:val="22"/>
                <w:lang w:val="en-US"/>
              </w:rPr>
            </w:pPr>
            <w:r w:rsidRPr="007A0AC0">
              <w:rPr>
                <w:color w:val="000000"/>
                <w:sz w:val="22"/>
                <w:szCs w:val="22"/>
                <w:lang w:val="en-US"/>
              </w:rPr>
              <w:t>26</w:t>
            </w:r>
          </w:p>
        </w:tc>
        <w:tc>
          <w:tcPr>
            <w:tcW w:w="3186" w:type="pct"/>
            <w:shd w:val="clear" w:color="auto" w:fill="auto"/>
            <w:vAlign w:val="center"/>
          </w:tcPr>
          <w:p w14:paraId="43C3230C" w14:textId="27D0C21B" w:rsidR="00EC0BC2" w:rsidRPr="007A0AC0" w:rsidRDefault="00EC0BC2" w:rsidP="00EC0BC2">
            <w:pPr>
              <w:tabs>
                <w:tab w:val="left" w:pos="29"/>
              </w:tabs>
              <w:ind w:left="29" w:hanging="2"/>
              <w:jc w:val="both"/>
              <w:rPr>
                <w:kern w:val="2"/>
                <w:sz w:val="22"/>
                <w:szCs w:val="22"/>
                <w:lang w:val="en-US"/>
              </w:rPr>
            </w:pPr>
            <w:r w:rsidRPr="007A0AC0">
              <w:rPr>
                <w:color w:val="000000"/>
                <w:sz w:val="22"/>
                <w:szCs w:val="22"/>
                <w:lang w:val="en-US"/>
              </w:rPr>
              <w:t xml:space="preserve">The NKLSP only considers at </w:t>
            </w:r>
            <w:r w:rsidR="007A0AC0" w:rsidRPr="007A0AC0">
              <w:rPr>
                <w:color w:val="000000"/>
                <w:sz w:val="22"/>
                <w:szCs w:val="22"/>
                <w:lang w:val="en-US"/>
              </w:rPr>
              <w:t>its</w:t>
            </w:r>
            <w:r w:rsidRPr="007A0AC0">
              <w:rPr>
                <w:color w:val="000000"/>
                <w:sz w:val="22"/>
                <w:szCs w:val="22"/>
                <w:lang w:val="en-US"/>
              </w:rPr>
              <w:t xml:space="preserve"> scope, on Article 3, living modifies organisms. In this sense, references and publications regarding Genetically Modified Organisms (GMOs) or Genetically Modified cannot be used </w:t>
            </w:r>
            <w:proofErr w:type="gramStart"/>
            <w:r w:rsidRPr="007A0AC0">
              <w:rPr>
                <w:color w:val="000000"/>
                <w:sz w:val="22"/>
                <w:szCs w:val="22"/>
                <w:lang w:val="en-US"/>
              </w:rPr>
              <w:t>" interchangeably</w:t>
            </w:r>
            <w:proofErr w:type="gramEnd"/>
            <w:r w:rsidRPr="007A0AC0">
              <w:rPr>
                <w:color w:val="000000"/>
                <w:sz w:val="22"/>
                <w:szCs w:val="22"/>
                <w:lang w:val="en-US"/>
              </w:rPr>
              <w:t xml:space="preserve"> without adhering a particular importance to that difference" as stated at the foot note 5. </w:t>
            </w:r>
          </w:p>
        </w:tc>
      </w:tr>
      <w:tr w:rsidR="00544D0E" w:rsidRPr="002218F1" w14:paraId="2354616C" w14:textId="77777777" w:rsidTr="0086170D">
        <w:tc>
          <w:tcPr>
            <w:tcW w:w="847" w:type="pct"/>
            <w:shd w:val="clear" w:color="auto" w:fill="auto"/>
          </w:tcPr>
          <w:p w14:paraId="657F2EC3" w14:textId="77777777" w:rsidR="00544D0E" w:rsidRPr="002218F1" w:rsidRDefault="00544D0E" w:rsidP="0086170D">
            <w:pPr>
              <w:tabs>
                <w:tab w:val="left" w:pos="29"/>
              </w:tabs>
              <w:ind w:left="29" w:right="-377" w:hanging="2"/>
              <w:rPr>
                <w:bCs/>
                <w:kern w:val="2"/>
                <w:sz w:val="22"/>
                <w:szCs w:val="22"/>
              </w:rPr>
            </w:pPr>
            <w:r w:rsidRPr="002218F1">
              <w:rPr>
                <w:bCs/>
                <w:kern w:val="2"/>
                <w:sz w:val="22"/>
                <w:szCs w:val="22"/>
              </w:rPr>
              <w:t>8</w:t>
            </w:r>
          </w:p>
        </w:tc>
        <w:tc>
          <w:tcPr>
            <w:tcW w:w="967" w:type="pct"/>
            <w:shd w:val="clear" w:color="auto" w:fill="auto"/>
          </w:tcPr>
          <w:p w14:paraId="5B31D3B1" w14:textId="77777777" w:rsidR="00544D0E" w:rsidRPr="002218F1" w:rsidRDefault="00544D0E" w:rsidP="0086170D">
            <w:pPr>
              <w:tabs>
                <w:tab w:val="left" w:pos="29"/>
              </w:tabs>
              <w:ind w:left="-5" w:right="-377"/>
              <w:rPr>
                <w:bCs/>
                <w:kern w:val="2"/>
                <w:sz w:val="22"/>
                <w:szCs w:val="22"/>
              </w:rPr>
            </w:pPr>
            <w:r w:rsidRPr="002218F1">
              <w:rPr>
                <w:bCs/>
                <w:kern w:val="2"/>
                <w:sz w:val="22"/>
                <w:szCs w:val="22"/>
              </w:rPr>
              <w:t xml:space="preserve">12 – 13 </w:t>
            </w:r>
          </w:p>
        </w:tc>
        <w:tc>
          <w:tcPr>
            <w:tcW w:w="3186" w:type="pct"/>
            <w:shd w:val="clear" w:color="auto" w:fill="auto"/>
          </w:tcPr>
          <w:p w14:paraId="219319E0" w14:textId="77777777" w:rsidR="00544D0E" w:rsidRPr="002218F1" w:rsidRDefault="00544D0E" w:rsidP="0086170D">
            <w:pPr>
              <w:tabs>
                <w:tab w:val="left" w:pos="29"/>
              </w:tabs>
              <w:ind w:left="29" w:hanging="2"/>
              <w:jc w:val="both"/>
              <w:rPr>
                <w:kern w:val="2"/>
                <w:sz w:val="22"/>
                <w:szCs w:val="22"/>
              </w:rPr>
            </w:pPr>
            <w:r>
              <w:rPr>
                <w:kern w:val="2"/>
                <w:sz w:val="22"/>
                <w:szCs w:val="22"/>
              </w:rPr>
              <w:t>S</w:t>
            </w:r>
            <w:r w:rsidRPr="002218F1">
              <w:rPr>
                <w:kern w:val="2"/>
                <w:sz w:val="22"/>
                <w:szCs w:val="22"/>
              </w:rPr>
              <w:t>ubstitute is “</w:t>
            </w:r>
            <w:r w:rsidRPr="002218F1">
              <w:rPr>
                <w:i/>
                <w:iCs/>
                <w:kern w:val="2"/>
                <w:sz w:val="22"/>
                <w:szCs w:val="22"/>
              </w:rPr>
              <w:t>the type of damage…</w:t>
            </w:r>
            <w:r>
              <w:rPr>
                <w:i/>
                <w:iCs/>
                <w:kern w:val="2"/>
                <w:sz w:val="22"/>
                <w:szCs w:val="22"/>
              </w:rPr>
              <w:t xml:space="preserve"> </w:t>
            </w:r>
            <w:r w:rsidRPr="00583A02">
              <w:rPr>
                <w:kern w:val="2"/>
                <w:sz w:val="22"/>
                <w:szCs w:val="22"/>
              </w:rPr>
              <w:t>TILL</w:t>
            </w:r>
            <w:r>
              <w:rPr>
                <w:i/>
                <w:iCs/>
                <w:kern w:val="2"/>
                <w:sz w:val="22"/>
                <w:szCs w:val="22"/>
              </w:rPr>
              <w:t xml:space="preserve">… </w:t>
            </w:r>
            <w:r w:rsidRPr="002218F1">
              <w:rPr>
                <w:i/>
                <w:iCs/>
                <w:kern w:val="2"/>
                <w:sz w:val="22"/>
                <w:szCs w:val="22"/>
              </w:rPr>
              <w:t>primarily damage to biodiversity</w:t>
            </w:r>
            <w:r w:rsidRPr="002218F1">
              <w:rPr>
                <w:kern w:val="2"/>
                <w:sz w:val="22"/>
                <w:szCs w:val="22"/>
              </w:rPr>
              <w:t xml:space="preserve">” for </w:t>
            </w:r>
            <w:r w:rsidRPr="00583A02">
              <w:rPr>
                <w:b/>
                <w:bCs/>
                <w:i/>
                <w:iCs/>
                <w:kern w:val="2"/>
                <w:sz w:val="22"/>
                <w:szCs w:val="22"/>
              </w:rPr>
              <w:t>““Damage” means an adverse effect on the conservation and sustainable use of biological diversity, taking also into account risks to human health, according with the Article 2 of NKLSP</w:t>
            </w:r>
            <w:r w:rsidRPr="00583A02">
              <w:rPr>
                <w:i/>
                <w:iCs/>
                <w:kern w:val="2"/>
                <w:sz w:val="22"/>
                <w:szCs w:val="22"/>
              </w:rPr>
              <w:t>.”</w:t>
            </w:r>
          </w:p>
        </w:tc>
      </w:tr>
      <w:tr w:rsidR="00544D0E" w:rsidRPr="002218F1" w14:paraId="1E1317B0" w14:textId="77777777" w:rsidTr="0086170D">
        <w:tc>
          <w:tcPr>
            <w:tcW w:w="847" w:type="pct"/>
            <w:shd w:val="clear" w:color="auto" w:fill="auto"/>
          </w:tcPr>
          <w:p w14:paraId="772A24CD"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8</w:t>
            </w:r>
          </w:p>
        </w:tc>
        <w:tc>
          <w:tcPr>
            <w:tcW w:w="967" w:type="pct"/>
            <w:shd w:val="clear" w:color="auto" w:fill="auto"/>
          </w:tcPr>
          <w:p w14:paraId="26D2D1FF" w14:textId="77777777" w:rsidR="00544D0E" w:rsidRPr="002218F1" w:rsidRDefault="00544D0E" w:rsidP="0086170D">
            <w:pPr>
              <w:tabs>
                <w:tab w:val="left" w:pos="29"/>
              </w:tabs>
              <w:ind w:left="32" w:right="-377" w:hanging="2"/>
              <w:rPr>
                <w:bCs/>
                <w:kern w:val="2"/>
                <w:sz w:val="22"/>
                <w:szCs w:val="22"/>
              </w:rPr>
            </w:pPr>
            <w:r w:rsidRPr="002218F1">
              <w:rPr>
                <w:rStyle w:val="Nenhum"/>
                <w:sz w:val="22"/>
                <w:szCs w:val="22"/>
              </w:rPr>
              <w:t xml:space="preserve">16 -17 </w:t>
            </w:r>
          </w:p>
        </w:tc>
        <w:tc>
          <w:tcPr>
            <w:tcW w:w="3186" w:type="pct"/>
            <w:shd w:val="clear" w:color="auto" w:fill="auto"/>
          </w:tcPr>
          <w:p w14:paraId="00CEF17E"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ubstitute “</w:t>
            </w:r>
            <w:r w:rsidRPr="002218F1">
              <w:rPr>
                <w:i/>
                <w:iCs/>
                <w:kern w:val="2"/>
                <w:sz w:val="22"/>
                <w:szCs w:val="22"/>
              </w:rPr>
              <w:t>for damage to biodiversity covered by the NKLSP</w:t>
            </w:r>
            <w:r w:rsidRPr="002218F1">
              <w:rPr>
                <w:kern w:val="2"/>
                <w:sz w:val="22"/>
                <w:szCs w:val="22"/>
              </w:rPr>
              <w:t xml:space="preserve">” </w:t>
            </w:r>
            <w:r>
              <w:rPr>
                <w:kern w:val="2"/>
                <w:sz w:val="22"/>
                <w:szCs w:val="22"/>
              </w:rPr>
              <w:t>for</w:t>
            </w:r>
            <w:r w:rsidRPr="002218F1">
              <w:rPr>
                <w:kern w:val="2"/>
                <w:sz w:val="22"/>
                <w:szCs w:val="22"/>
              </w:rPr>
              <w:t xml:space="preserve"> </w:t>
            </w:r>
            <w:r w:rsidRPr="00583A02">
              <w:rPr>
                <w:i/>
                <w:iCs/>
                <w:kern w:val="2"/>
                <w:sz w:val="22"/>
                <w:szCs w:val="22"/>
              </w:rPr>
              <w:t>“</w:t>
            </w:r>
            <w:r w:rsidRPr="00583A02">
              <w:rPr>
                <w:b/>
                <w:bCs/>
                <w:i/>
                <w:iCs/>
                <w:kern w:val="2"/>
                <w:sz w:val="22"/>
                <w:szCs w:val="22"/>
              </w:rPr>
              <w:t>in the scope of the NKLSP, highlighting more data and scientific evidence related is necessary for further assessment of modalities of financial security mechanism and assessment of its impacts, in particular on developing countries, where those studies are even more sub-represented.</w:t>
            </w:r>
            <w:r w:rsidRPr="00583A02">
              <w:rPr>
                <w:i/>
                <w:iCs/>
                <w:kern w:val="2"/>
                <w:sz w:val="22"/>
                <w:szCs w:val="22"/>
              </w:rPr>
              <w:t>”</w:t>
            </w:r>
          </w:p>
        </w:tc>
      </w:tr>
      <w:tr w:rsidR="00544D0E" w:rsidRPr="002218F1" w14:paraId="415B7433" w14:textId="77777777" w:rsidTr="0086170D">
        <w:tc>
          <w:tcPr>
            <w:tcW w:w="847" w:type="pct"/>
            <w:shd w:val="clear" w:color="auto" w:fill="auto"/>
          </w:tcPr>
          <w:p w14:paraId="5D807528"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8</w:t>
            </w:r>
          </w:p>
        </w:tc>
        <w:tc>
          <w:tcPr>
            <w:tcW w:w="967" w:type="pct"/>
            <w:shd w:val="clear" w:color="auto" w:fill="auto"/>
          </w:tcPr>
          <w:p w14:paraId="241B6A0B"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21-22</w:t>
            </w:r>
          </w:p>
        </w:tc>
        <w:tc>
          <w:tcPr>
            <w:tcW w:w="3186" w:type="pct"/>
            <w:shd w:val="clear" w:color="auto" w:fill="auto"/>
          </w:tcPr>
          <w:p w14:paraId="4ABFF65F"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ubstitute “</w:t>
            </w:r>
            <w:r w:rsidRPr="002218F1">
              <w:rPr>
                <w:i/>
                <w:iCs/>
                <w:kern w:val="2"/>
                <w:sz w:val="22"/>
                <w:szCs w:val="22"/>
              </w:rPr>
              <w:t>and that the main focus of the NKLSP is on damage to biodiversity</w:t>
            </w:r>
            <w:r w:rsidRPr="002218F1">
              <w:rPr>
                <w:kern w:val="2"/>
                <w:sz w:val="22"/>
                <w:szCs w:val="22"/>
              </w:rPr>
              <w:t xml:space="preserve">” </w:t>
            </w:r>
            <w:r>
              <w:rPr>
                <w:kern w:val="2"/>
                <w:sz w:val="22"/>
                <w:szCs w:val="22"/>
              </w:rPr>
              <w:t>for</w:t>
            </w:r>
            <w:r w:rsidRPr="002218F1">
              <w:rPr>
                <w:kern w:val="2"/>
                <w:sz w:val="22"/>
                <w:szCs w:val="22"/>
              </w:rPr>
              <w:t xml:space="preserve"> </w:t>
            </w:r>
            <w:r w:rsidRPr="00583A02">
              <w:rPr>
                <w:i/>
                <w:iCs/>
                <w:kern w:val="2"/>
                <w:sz w:val="22"/>
                <w:szCs w:val="22"/>
              </w:rPr>
              <w:t>“</w:t>
            </w:r>
            <w:r w:rsidRPr="00583A02">
              <w:rPr>
                <w:b/>
                <w:bCs/>
                <w:i/>
                <w:iCs/>
                <w:kern w:val="2"/>
                <w:sz w:val="22"/>
                <w:szCs w:val="22"/>
              </w:rPr>
              <w:t>but there is still not enough information within the scope of Article 3 of NKLSP and the examples related with LMOs in the present study focus in property damage of farmers</w:t>
            </w:r>
            <w:r w:rsidRPr="00583A02">
              <w:rPr>
                <w:i/>
                <w:iCs/>
                <w:kern w:val="2"/>
                <w:sz w:val="22"/>
                <w:szCs w:val="22"/>
              </w:rPr>
              <w:t>”.</w:t>
            </w:r>
            <w:r w:rsidRPr="002218F1">
              <w:rPr>
                <w:kern w:val="2"/>
                <w:sz w:val="22"/>
                <w:szCs w:val="22"/>
              </w:rPr>
              <w:t xml:space="preserve">  </w:t>
            </w:r>
          </w:p>
        </w:tc>
      </w:tr>
      <w:tr w:rsidR="00EC0BC2" w:rsidRPr="007A0AC0" w14:paraId="18486116" w14:textId="77777777" w:rsidTr="00743180">
        <w:tc>
          <w:tcPr>
            <w:tcW w:w="847" w:type="pct"/>
            <w:shd w:val="clear" w:color="auto" w:fill="auto"/>
            <w:vAlign w:val="center"/>
          </w:tcPr>
          <w:p w14:paraId="7F65B032" w14:textId="32E5142F"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8</w:t>
            </w:r>
          </w:p>
        </w:tc>
        <w:tc>
          <w:tcPr>
            <w:tcW w:w="967" w:type="pct"/>
            <w:shd w:val="clear" w:color="auto" w:fill="auto"/>
            <w:vAlign w:val="center"/>
          </w:tcPr>
          <w:p w14:paraId="7B255C3B" w14:textId="52310236" w:rsidR="00EC0BC2" w:rsidRPr="007A0AC0" w:rsidRDefault="00EC0BC2" w:rsidP="00EC0BC2">
            <w:pPr>
              <w:tabs>
                <w:tab w:val="left" w:pos="29"/>
              </w:tabs>
              <w:ind w:left="32" w:right="-377" w:hanging="2"/>
              <w:rPr>
                <w:bCs/>
                <w:kern w:val="2"/>
                <w:sz w:val="22"/>
                <w:szCs w:val="22"/>
                <w:lang w:val="en-US"/>
              </w:rPr>
            </w:pPr>
            <w:r w:rsidRPr="007A0AC0">
              <w:rPr>
                <w:color w:val="000000"/>
                <w:sz w:val="22"/>
                <w:szCs w:val="22"/>
                <w:lang w:val="en-US"/>
              </w:rPr>
              <w:t>30</w:t>
            </w:r>
            <w:r w:rsidR="007A0AC0">
              <w:rPr>
                <w:color w:val="000000"/>
                <w:sz w:val="22"/>
                <w:szCs w:val="22"/>
                <w:lang w:val="en-US"/>
              </w:rPr>
              <w:t>-</w:t>
            </w:r>
            <w:r w:rsidRPr="007A0AC0">
              <w:rPr>
                <w:color w:val="000000"/>
                <w:sz w:val="22"/>
                <w:szCs w:val="22"/>
                <w:lang w:val="en-US"/>
              </w:rPr>
              <w:t>31</w:t>
            </w:r>
          </w:p>
        </w:tc>
        <w:tc>
          <w:tcPr>
            <w:tcW w:w="3186" w:type="pct"/>
            <w:shd w:val="clear" w:color="auto" w:fill="auto"/>
            <w:vAlign w:val="center"/>
          </w:tcPr>
          <w:p w14:paraId="63503D31" w14:textId="0EB34C52" w:rsidR="00EC0BC2" w:rsidRPr="007A0AC0" w:rsidRDefault="00EC0BC2" w:rsidP="00EC0BC2">
            <w:pPr>
              <w:jc w:val="both"/>
              <w:rPr>
                <w:kern w:val="2"/>
                <w:sz w:val="22"/>
                <w:szCs w:val="22"/>
                <w:lang w:val="en-US"/>
              </w:rPr>
            </w:pPr>
            <w:r w:rsidRPr="007A0AC0">
              <w:rPr>
                <w:color w:val="000000"/>
                <w:sz w:val="22"/>
                <w:szCs w:val="22"/>
                <w:lang w:val="en-US"/>
              </w:rPr>
              <w:t xml:space="preserve">Financial security must have </w:t>
            </w:r>
            <w:proofErr w:type="gramStart"/>
            <w:r w:rsidRPr="007A0AC0">
              <w:rPr>
                <w:color w:val="000000"/>
                <w:sz w:val="22"/>
                <w:szCs w:val="22"/>
                <w:lang w:val="en-US"/>
              </w:rPr>
              <w:t>as a trigger effective damages</w:t>
            </w:r>
            <w:proofErr w:type="gramEnd"/>
            <w:r w:rsidRPr="007A0AC0">
              <w:rPr>
                <w:color w:val="000000"/>
                <w:sz w:val="22"/>
                <w:szCs w:val="22"/>
                <w:lang w:val="en-US"/>
              </w:rPr>
              <w:t xml:space="preserve"> posed by LMOs subjected to </w:t>
            </w:r>
            <w:r w:rsidR="007A0AC0" w:rsidRPr="007A0AC0">
              <w:rPr>
                <w:color w:val="000000"/>
                <w:sz w:val="22"/>
                <w:szCs w:val="22"/>
                <w:lang w:val="en-US"/>
              </w:rPr>
              <w:t>transboundary</w:t>
            </w:r>
            <w:r w:rsidRPr="007A0AC0">
              <w:rPr>
                <w:color w:val="000000"/>
                <w:sz w:val="22"/>
                <w:szCs w:val="22"/>
                <w:lang w:val="en-US"/>
              </w:rPr>
              <w:t xml:space="preserve"> movements to biodiversity. In this sense, it is critical to stress the concepts of damage, Article 2.2 (b) and significant on Article 2.3. These concepts are </w:t>
            </w:r>
            <w:r w:rsidR="007A0AC0" w:rsidRPr="007A0AC0">
              <w:rPr>
                <w:color w:val="000000"/>
                <w:sz w:val="22"/>
                <w:szCs w:val="22"/>
                <w:lang w:val="en-US"/>
              </w:rPr>
              <w:t xml:space="preserve">fundamentally </w:t>
            </w:r>
            <w:r w:rsidRPr="007A0AC0">
              <w:rPr>
                <w:color w:val="000000"/>
                <w:sz w:val="22"/>
                <w:szCs w:val="22"/>
                <w:lang w:val="en-US"/>
              </w:rPr>
              <w:t>important to allow a tangible analysis about possible damages caused by LMOs. Without adverse effects that causes measurable and significant changes on biodiversity there is no damage arising from the scope and mandate of the Article 27 of the Cartagena Protocol and, therefore, the objectives and scope of the NKLSP. “Risk” is not merely the probability that a harm will occur, but rather the probability of a harm multiplied by the magnitude of that harm.</w:t>
            </w:r>
          </w:p>
        </w:tc>
      </w:tr>
      <w:tr w:rsidR="00EC0BC2" w:rsidRPr="007A0AC0" w14:paraId="5066A452" w14:textId="77777777" w:rsidTr="00743180">
        <w:tc>
          <w:tcPr>
            <w:tcW w:w="847" w:type="pct"/>
            <w:shd w:val="clear" w:color="auto" w:fill="auto"/>
            <w:vAlign w:val="center"/>
          </w:tcPr>
          <w:p w14:paraId="2BC14C21" w14:textId="7F728F8E" w:rsidR="00EC0BC2" w:rsidRPr="007A0AC0" w:rsidRDefault="007A0AC0" w:rsidP="00EC0BC2">
            <w:pPr>
              <w:tabs>
                <w:tab w:val="left" w:pos="29"/>
              </w:tabs>
              <w:ind w:left="29" w:right="-377" w:hanging="2"/>
              <w:rPr>
                <w:bCs/>
                <w:kern w:val="2"/>
                <w:sz w:val="22"/>
                <w:szCs w:val="22"/>
                <w:lang w:val="en-US"/>
              </w:rPr>
            </w:pPr>
            <w:r>
              <w:rPr>
                <w:color w:val="000000"/>
                <w:sz w:val="22"/>
                <w:szCs w:val="22"/>
                <w:lang w:val="en-US"/>
              </w:rPr>
              <w:t>8-9</w:t>
            </w:r>
          </w:p>
        </w:tc>
        <w:tc>
          <w:tcPr>
            <w:tcW w:w="967" w:type="pct"/>
            <w:shd w:val="clear" w:color="auto" w:fill="auto"/>
            <w:vAlign w:val="center"/>
          </w:tcPr>
          <w:p w14:paraId="31925E3D" w14:textId="5C6270D7"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32</w:t>
            </w:r>
            <w:r w:rsidR="007A0AC0">
              <w:rPr>
                <w:color w:val="000000"/>
                <w:sz w:val="22"/>
                <w:szCs w:val="22"/>
                <w:lang w:val="en-US"/>
              </w:rPr>
              <w:t>-</w:t>
            </w:r>
            <w:r w:rsidRPr="007A0AC0">
              <w:rPr>
                <w:color w:val="000000"/>
                <w:sz w:val="22"/>
                <w:szCs w:val="22"/>
                <w:lang w:val="en-US"/>
              </w:rPr>
              <w:t>35</w:t>
            </w:r>
          </w:p>
        </w:tc>
        <w:tc>
          <w:tcPr>
            <w:tcW w:w="3186" w:type="pct"/>
            <w:shd w:val="clear" w:color="auto" w:fill="auto"/>
            <w:vAlign w:val="center"/>
          </w:tcPr>
          <w:p w14:paraId="5736123D" w14:textId="0E67B1E0" w:rsidR="00EC0BC2" w:rsidRPr="007A0AC0" w:rsidRDefault="00EC0BC2" w:rsidP="00EC0BC2">
            <w:pPr>
              <w:jc w:val="both"/>
              <w:rPr>
                <w:kern w:val="2"/>
                <w:sz w:val="22"/>
                <w:szCs w:val="22"/>
                <w:lang w:val="en-US"/>
              </w:rPr>
            </w:pPr>
            <w:r w:rsidRPr="007A0AC0">
              <w:rPr>
                <w:color w:val="000000"/>
                <w:sz w:val="22"/>
                <w:szCs w:val="22"/>
                <w:lang w:val="en-US"/>
              </w:rPr>
              <w:t xml:space="preserve">Risk aversion cannot be used alone as an argument to qualify the search for financial security instruments. The NKLSP is extremely objective towards regulating damages posed by LMOs to biodiversity. Simple arguments against LMOs, or GMOs, could not be a trigger for financial securities under Article 27 of the Cartagena Protocol and Article 10 of the NKLSP. </w:t>
            </w:r>
          </w:p>
        </w:tc>
      </w:tr>
      <w:tr w:rsidR="00EC0BC2" w:rsidRPr="007A0AC0" w14:paraId="4E3F5854" w14:textId="77777777" w:rsidTr="00743180">
        <w:tc>
          <w:tcPr>
            <w:tcW w:w="847" w:type="pct"/>
            <w:shd w:val="clear" w:color="auto" w:fill="auto"/>
            <w:vAlign w:val="center"/>
          </w:tcPr>
          <w:p w14:paraId="0CBAC8CA" w14:textId="3B1F9D04"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9</w:t>
            </w:r>
          </w:p>
        </w:tc>
        <w:tc>
          <w:tcPr>
            <w:tcW w:w="967" w:type="pct"/>
            <w:shd w:val="clear" w:color="auto" w:fill="auto"/>
            <w:vAlign w:val="center"/>
          </w:tcPr>
          <w:p w14:paraId="74B5AF8B" w14:textId="46D77699"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4</w:t>
            </w:r>
          </w:p>
        </w:tc>
        <w:tc>
          <w:tcPr>
            <w:tcW w:w="3186" w:type="pct"/>
            <w:shd w:val="clear" w:color="auto" w:fill="auto"/>
            <w:vAlign w:val="center"/>
          </w:tcPr>
          <w:p w14:paraId="791C503E" w14:textId="6762AF53" w:rsidR="00EC0BC2" w:rsidRPr="007A0AC0" w:rsidRDefault="00EC0BC2" w:rsidP="00EC0BC2">
            <w:pPr>
              <w:jc w:val="both"/>
              <w:rPr>
                <w:kern w:val="2"/>
                <w:sz w:val="22"/>
                <w:szCs w:val="22"/>
                <w:lang w:val="en-US"/>
              </w:rPr>
            </w:pPr>
            <w:r w:rsidRPr="007A0AC0">
              <w:rPr>
                <w:color w:val="000000"/>
                <w:sz w:val="22"/>
                <w:szCs w:val="22"/>
                <w:lang w:val="en-US"/>
              </w:rPr>
              <w:t xml:space="preserve">Possibility of </w:t>
            </w:r>
            <w:r w:rsidR="007A0AC0" w:rsidRPr="007A0AC0">
              <w:rPr>
                <w:color w:val="000000"/>
                <w:sz w:val="22"/>
                <w:szCs w:val="22"/>
                <w:lang w:val="en-US"/>
              </w:rPr>
              <w:t>insolvency</w:t>
            </w:r>
            <w:r w:rsidRPr="007A0AC0">
              <w:rPr>
                <w:color w:val="000000"/>
                <w:sz w:val="22"/>
                <w:szCs w:val="22"/>
                <w:lang w:val="en-US"/>
              </w:rPr>
              <w:t xml:space="preserve"> </w:t>
            </w:r>
            <w:proofErr w:type="gramStart"/>
            <w:r w:rsidRPr="007A0AC0">
              <w:rPr>
                <w:color w:val="000000"/>
                <w:sz w:val="22"/>
                <w:szCs w:val="22"/>
                <w:lang w:val="en-US"/>
              </w:rPr>
              <w:t>cannot be used</w:t>
            </w:r>
            <w:proofErr w:type="gramEnd"/>
            <w:r w:rsidRPr="007A0AC0">
              <w:rPr>
                <w:color w:val="000000"/>
                <w:sz w:val="22"/>
                <w:szCs w:val="22"/>
                <w:lang w:val="en-US"/>
              </w:rPr>
              <w:t xml:space="preserve"> as an </w:t>
            </w:r>
            <w:r w:rsidR="007A0AC0" w:rsidRPr="007A0AC0">
              <w:rPr>
                <w:color w:val="000000"/>
                <w:sz w:val="22"/>
                <w:szCs w:val="22"/>
                <w:lang w:val="en-US"/>
              </w:rPr>
              <w:t>argument to</w:t>
            </w:r>
            <w:r w:rsidRPr="007A0AC0">
              <w:rPr>
                <w:color w:val="000000"/>
                <w:sz w:val="22"/>
                <w:szCs w:val="22"/>
                <w:lang w:val="en-US"/>
              </w:rPr>
              <w:t xml:space="preserve"> qualify the search for financial security instruments. The potential for insolvency of an operator is a function of the Party’s duty under domestic law to regulate permission to conduct business in a </w:t>
            </w:r>
            <w:r w:rsidR="007A0AC0" w:rsidRPr="007A0AC0">
              <w:rPr>
                <w:color w:val="000000"/>
                <w:sz w:val="22"/>
                <w:szCs w:val="22"/>
                <w:lang w:val="en-US"/>
              </w:rPr>
              <w:t>field</w:t>
            </w:r>
            <w:r w:rsidRPr="007A0AC0">
              <w:rPr>
                <w:color w:val="000000"/>
                <w:sz w:val="22"/>
                <w:szCs w:val="22"/>
                <w:lang w:val="en-US"/>
              </w:rPr>
              <w:t xml:space="preserve">. </w:t>
            </w:r>
          </w:p>
        </w:tc>
      </w:tr>
      <w:tr w:rsidR="00EC0BC2" w:rsidRPr="007A0AC0" w14:paraId="53055AAF" w14:textId="77777777" w:rsidTr="00743180">
        <w:tc>
          <w:tcPr>
            <w:tcW w:w="847" w:type="pct"/>
            <w:shd w:val="clear" w:color="auto" w:fill="auto"/>
            <w:vAlign w:val="center"/>
          </w:tcPr>
          <w:p w14:paraId="6F2C6774" w14:textId="01D61313"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9</w:t>
            </w:r>
          </w:p>
        </w:tc>
        <w:tc>
          <w:tcPr>
            <w:tcW w:w="967" w:type="pct"/>
            <w:shd w:val="clear" w:color="auto" w:fill="auto"/>
            <w:vAlign w:val="center"/>
          </w:tcPr>
          <w:p w14:paraId="1589BE49" w14:textId="0CA671A8"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11</w:t>
            </w:r>
          </w:p>
        </w:tc>
        <w:tc>
          <w:tcPr>
            <w:tcW w:w="3186" w:type="pct"/>
            <w:shd w:val="clear" w:color="auto" w:fill="auto"/>
            <w:vAlign w:val="center"/>
          </w:tcPr>
          <w:p w14:paraId="6055B4C9" w14:textId="6ED42B10" w:rsidR="00EC0BC2" w:rsidRPr="007A0AC0" w:rsidRDefault="00EC0BC2" w:rsidP="00EC0BC2">
            <w:pPr>
              <w:jc w:val="both"/>
              <w:rPr>
                <w:kern w:val="2"/>
                <w:sz w:val="22"/>
                <w:szCs w:val="22"/>
                <w:lang w:val="en-US"/>
              </w:rPr>
            </w:pPr>
            <w:r w:rsidRPr="007A0AC0">
              <w:rPr>
                <w:color w:val="000000"/>
                <w:sz w:val="22"/>
                <w:szCs w:val="22"/>
                <w:lang w:val="en-US"/>
              </w:rPr>
              <w:t>Legislators also govern the risk assessment (and potential mitigation) of the effects of an LMO prior to movement or release</w:t>
            </w:r>
            <w:proofErr w:type="gramStart"/>
            <w:r w:rsidRPr="007A0AC0">
              <w:rPr>
                <w:color w:val="000000"/>
                <w:sz w:val="22"/>
                <w:szCs w:val="22"/>
                <w:lang w:val="en-US"/>
              </w:rPr>
              <w:t>;</w:t>
            </w:r>
            <w:proofErr w:type="gramEnd"/>
            <w:r w:rsidRPr="007A0AC0">
              <w:rPr>
                <w:color w:val="000000"/>
                <w:sz w:val="22"/>
                <w:szCs w:val="22"/>
                <w:lang w:val="en-US"/>
              </w:rPr>
              <w:t xml:space="preserve"> and the determination of whether an operator </w:t>
            </w:r>
            <w:r w:rsidR="009F5F3F" w:rsidRPr="007A0AC0">
              <w:rPr>
                <w:color w:val="000000"/>
                <w:sz w:val="22"/>
                <w:szCs w:val="22"/>
                <w:lang w:val="en-US"/>
              </w:rPr>
              <w:t>can</w:t>
            </w:r>
            <w:r w:rsidRPr="007A0AC0">
              <w:rPr>
                <w:color w:val="000000"/>
                <w:sz w:val="22"/>
                <w:szCs w:val="22"/>
                <w:lang w:val="en-US"/>
              </w:rPr>
              <w:t xml:space="preserve"> engage in business activities involving LMO’s.</w:t>
            </w:r>
          </w:p>
        </w:tc>
      </w:tr>
      <w:tr w:rsidR="00EC0BC2" w:rsidRPr="007A0AC0" w14:paraId="79593C9A" w14:textId="77777777" w:rsidTr="00743180">
        <w:tc>
          <w:tcPr>
            <w:tcW w:w="847" w:type="pct"/>
            <w:shd w:val="clear" w:color="auto" w:fill="auto"/>
            <w:vAlign w:val="center"/>
          </w:tcPr>
          <w:p w14:paraId="0F74D959" w14:textId="39BF548B"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9</w:t>
            </w:r>
          </w:p>
        </w:tc>
        <w:tc>
          <w:tcPr>
            <w:tcW w:w="967" w:type="pct"/>
            <w:shd w:val="clear" w:color="auto" w:fill="auto"/>
            <w:vAlign w:val="center"/>
          </w:tcPr>
          <w:p w14:paraId="10C2E2C8" w14:textId="7C1B2C1D"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20</w:t>
            </w:r>
          </w:p>
        </w:tc>
        <w:tc>
          <w:tcPr>
            <w:tcW w:w="3186" w:type="pct"/>
            <w:shd w:val="clear" w:color="auto" w:fill="auto"/>
            <w:vAlign w:val="center"/>
          </w:tcPr>
          <w:p w14:paraId="1F82D605" w14:textId="397849A6" w:rsidR="00EC0BC2" w:rsidRPr="007A0AC0" w:rsidRDefault="00EC0BC2" w:rsidP="00EC0BC2">
            <w:pPr>
              <w:jc w:val="both"/>
              <w:rPr>
                <w:kern w:val="2"/>
                <w:sz w:val="22"/>
                <w:szCs w:val="22"/>
                <w:lang w:val="en-US"/>
              </w:rPr>
            </w:pPr>
            <w:r w:rsidRPr="007A0AC0">
              <w:rPr>
                <w:color w:val="000000"/>
                <w:sz w:val="22"/>
                <w:szCs w:val="22"/>
                <w:lang w:val="en-US"/>
              </w:rPr>
              <w:t xml:space="preserve">The word </w:t>
            </w:r>
            <w:r w:rsidRPr="007A0AC0">
              <w:rPr>
                <w:i/>
                <w:iCs/>
                <w:color w:val="000000"/>
                <w:sz w:val="22"/>
                <w:szCs w:val="22"/>
                <w:lang w:val="en-US"/>
              </w:rPr>
              <w:t>"duties"</w:t>
            </w:r>
            <w:r w:rsidRPr="007A0AC0">
              <w:rPr>
                <w:color w:val="000000"/>
                <w:sz w:val="22"/>
                <w:szCs w:val="22"/>
                <w:lang w:val="en-US"/>
              </w:rPr>
              <w:t xml:space="preserve"> is not an appropriate word. </w:t>
            </w:r>
          </w:p>
        </w:tc>
      </w:tr>
      <w:tr w:rsidR="00544D0E" w:rsidRPr="002218F1" w14:paraId="252C07DB" w14:textId="77777777" w:rsidTr="0086170D">
        <w:tc>
          <w:tcPr>
            <w:tcW w:w="847" w:type="pct"/>
            <w:shd w:val="clear" w:color="auto" w:fill="auto"/>
          </w:tcPr>
          <w:p w14:paraId="16DFC759"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lastRenderedPageBreak/>
              <w:t>9</w:t>
            </w:r>
          </w:p>
        </w:tc>
        <w:tc>
          <w:tcPr>
            <w:tcW w:w="967" w:type="pct"/>
            <w:shd w:val="clear" w:color="auto" w:fill="auto"/>
          </w:tcPr>
          <w:p w14:paraId="21EF552F"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 xml:space="preserve">21-22 </w:t>
            </w:r>
          </w:p>
        </w:tc>
        <w:tc>
          <w:tcPr>
            <w:tcW w:w="3186" w:type="pct"/>
            <w:shd w:val="clear" w:color="auto" w:fill="auto"/>
          </w:tcPr>
          <w:p w14:paraId="75A3BA39"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w:t>
            </w:r>
            <w:r>
              <w:rPr>
                <w:kern w:val="2"/>
                <w:sz w:val="22"/>
                <w:szCs w:val="22"/>
              </w:rPr>
              <w:t>“</w:t>
            </w:r>
            <w:r w:rsidRPr="009A424E">
              <w:rPr>
                <w:i/>
                <w:iCs/>
                <w:kern w:val="2"/>
                <w:sz w:val="22"/>
                <w:szCs w:val="22"/>
              </w:rPr>
              <w:t>These response measures are defined in Article 2</w:t>
            </w:r>
            <w:r>
              <w:rPr>
                <w:i/>
                <w:iCs/>
                <w:kern w:val="2"/>
                <w:sz w:val="22"/>
                <w:szCs w:val="22"/>
              </w:rPr>
              <w:t>”</w:t>
            </w:r>
            <w:r w:rsidRPr="009A424E">
              <w:rPr>
                <w:i/>
                <w:iCs/>
                <w:kern w:val="2"/>
                <w:sz w:val="22"/>
                <w:szCs w:val="22"/>
              </w:rPr>
              <w:t xml:space="preserve"> </w:t>
            </w:r>
            <w:r w:rsidRPr="009A424E">
              <w:rPr>
                <w:kern w:val="2"/>
                <w:sz w:val="22"/>
                <w:szCs w:val="22"/>
              </w:rPr>
              <w:t>for</w:t>
            </w:r>
            <w:r w:rsidRPr="009A424E">
              <w:rPr>
                <w:i/>
                <w:iCs/>
                <w:kern w:val="2"/>
                <w:sz w:val="22"/>
                <w:szCs w:val="22"/>
              </w:rPr>
              <w:t xml:space="preserve"> </w:t>
            </w:r>
            <w:r>
              <w:rPr>
                <w:i/>
                <w:iCs/>
                <w:kern w:val="2"/>
                <w:sz w:val="22"/>
                <w:szCs w:val="22"/>
              </w:rPr>
              <w:t>“</w:t>
            </w:r>
            <w:r w:rsidRPr="009A424E">
              <w:rPr>
                <w:i/>
                <w:iCs/>
                <w:kern w:val="2"/>
                <w:sz w:val="22"/>
                <w:szCs w:val="22"/>
              </w:rPr>
              <w:t>These response measures</w:t>
            </w:r>
            <w:r>
              <w:rPr>
                <w:i/>
                <w:iCs/>
                <w:kern w:val="2"/>
                <w:sz w:val="22"/>
                <w:szCs w:val="22"/>
              </w:rPr>
              <w:t xml:space="preserve"> </w:t>
            </w:r>
            <w:r w:rsidRPr="009A424E">
              <w:rPr>
                <w:i/>
                <w:iCs/>
                <w:kern w:val="2"/>
                <w:sz w:val="22"/>
                <w:szCs w:val="22"/>
              </w:rPr>
              <w:t>and</w:t>
            </w:r>
            <w:r w:rsidRPr="002218F1">
              <w:rPr>
                <w:kern w:val="2"/>
                <w:sz w:val="22"/>
                <w:szCs w:val="22"/>
              </w:rPr>
              <w:t xml:space="preserve"> </w:t>
            </w:r>
            <w:r w:rsidRPr="009A424E">
              <w:rPr>
                <w:i/>
                <w:iCs/>
                <w:kern w:val="2"/>
                <w:sz w:val="22"/>
                <w:szCs w:val="22"/>
              </w:rPr>
              <w:t>operator</w:t>
            </w:r>
            <w:r w:rsidRPr="002218F1">
              <w:rPr>
                <w:kern w:val="2"/>
                <w:sz w:val="22"/>
                <w:szCs w:val="22"/>
              </w:rPr>
              <w:t xml:space="preserve">” </w:t>
            </w:r>
            <w:proofErr w:type="gramStart"/>
            <w:r w:rsidRPr="002218F1">
              <w:rPr>
                <w:kern w:val="2"/>
                <w:sz w:val="22"/>
                <w:szCs w:val="22"/>
              </w:rPr>
              <w:t>are defined</w:t>
            </w:r>
            <w:proofErr w:type="gramEnd"/>
            <w:r w:rsidRPr="002218F1">
              <w:rPr>
                <w:kern w:val="2"/>
                <w:sz w:val="22"/>
                <w:szCs w:val="22"/>
              </w:rPr>
              <w:t xml:space="preserve"> in Article 2 of NKLSP. </w:t>
            </w:r>
          </w:p>
        </w:tc>
      </w:tr>
      <w:tr w:rsidR="00544D0E" w:rsidRPr="002218F1" w14:paraId="62A5E1A3" w14:textId="77777777" w:rsidTr="0086170D">
        <w:tc>
          <w:tcPr>
            <w:tcW w:w="847" w:type="pct"/>
            <w:shd w:val="clear" w:color="auto" w:fill="auto"/>
          </w:tcPr>
          <w:p w14:paraId="25362CCF"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9</w:t>
            </w:r>
          </w:p>
        </w:tc>
        <w:tc>
          <w:tcPr>
            <w:tcW w:w="967" w:type="pct"/>
            <w:shd w:val="clear" w:color="auto" w:fill="auto"/>
          </w:tcPr>
          <w:p w14:paraId="2A61C948"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22-24</w:t>
            </w:r>
          </w:p>
        </w:tc>
        <w:tc>
          <w:tcPr>
            <w:tcW w:w="3186" w:type="pct"/>
            <w:shd w:val="clear" w:color="auto" w:fill="auto"/>
          </w:tcPr>
          <w:p w14:paraId="04739EF5" w14:textId="77777777" w:rsidR="00544D0E" w:rsidRPr="002218F1" w:rsidRDefault="00544D0E" w:rsidP="0086170D">
            <w:pPr>
              <w:jc w:val="both"/>
              <w:rPr>
                <w:kern w:val="2"/>
                <w:sz w:val="22"/>
                <w:szCs w:val="22"/>
              </w:rPr>
            </w:pPr>
            <w:r>
              <w:rPr>
                <w:kern w:val="2"/>
                <w:sz w:val="22"/>
                <w:szCs w:val="22"/>
              </w:rPr>
              <w:t>D</w:t>
            </w:r>
            <w:r w:rsidRPr="002218F1">
              <w:rPr>
                <w:kern w:val="2"/>
                <w:sz w:val="22"/>
                <w:szCs w:val="22"/>
              </w:rPr>
              <w:t xml:space="preserve">elete </w:t>
            </w:r>
            <w:r w:rsidRPr="009A424E">
              <w:rPr>
                <w:i/>
                <w:iCs/>
                <w:kern w:val="2"/>
                <w:sz w:val="22"/>
                <w:szCs w:val="22"/>
              </w:rPr>
              <w:t>“as reasonable actions to…</w:t>
            </w:r>
            <w:r>
              <w:rPr>
                <w:i/>
                <w:iCs/>
                <w:kern w:val="2"/>
                <w:sz w:val="22"/>
                <w:szCs w:val="22"/>
              </w:rPr>
              <w:t xml:space="preserve"> </w:t>
            </w:r>
            <w:r w:rsidRPr="009A424E">
              <w:rPr>
                <w:i/>
                <w:iCs/>
                <w:kern w:val="2"/>
                <w:sz w:val="22"/>
                <w:szCs w:val="22"/>
              </w:rPr>
              <w:t>TILL …may seek financial security”</w:t>
            </w:r>
            <w:r w:rsidRPr="002218F1">
              <w:rPr>
                <w:kern w:val="2"/>
                <w:sz w:val="22"/>
                <w:szCs w:val="22"/>
              </w:rPr>
              <w:t xml:space="preserve">. </w:t>
            </w:r>
          </w:p>
        </w:tc>
      </w:tr>
      <w:tr w:rsidR="00544D0E" w:rsidRPr="002218F1" w14:paraId="2355A79E" w14:textId="77777777" w:rsidTr="0086170D">
        <w:tc>
          <w:tcPr>
            <w:tcW w:w="847" w:type="pct"/>
            <w:shd w:val="clear" w:color="auto" w:fill="auto"/>
          </w:tcPr>
          <w:p w14:paraId="10CE12BE"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9-10</w:t>
            </w:r>
          </w:p>
        </w:tc>
        <w:tc>
          <w:tcPr>
            <w:tcW w:w="967" w:type="pct"/>
            <w:shd w:val="clear" w:color="auto" w:fill="auto"/>
          </w:tcPr>
          <w:p w14:paraId="4CB1C569"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26-32 and 3-10</w:t>
            </w:r>
          </w:p>
        </w:tc>
        <w:tc>
          <w:tcPr>
            <w:tcW w:w="3186" w:type="pct"/>
            <w:shd w:val="clear" w:color="auto" w:fill="auto"/>
          </w:tcPr>
          <w:p w14:paraId="5AEF246F"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the current BOX1 </w:t>
            </w:r>
            <w:r>
              <w:rPr>
                <w:kern w:val="2"/>
                <w:sz w:val="22"/>
                <w:szCs w:val="22"/>
              </w:rPr>
              <w:t>for</w:t>
            </w:r>
            <w:r w:rsidRPr="002218F1">
              <w:rPr>
                <w:kern w:val="2"/>
                <w:sz w:val="22"/>
                <w:szCs w:val="22"/>
              </w:rPr>
              <w:t xml:space="preserve"> the complete version of Article 5</w:t>
            </w:r>
            <w:r>
              <w:rPr>
                <w:kern w:val="2"/>
                <w:sz w:val="22"/>
                <w:szCs w:val="22"/>
              </w:rPr>
              <w:t>.</w:t>
            </w:r>
          </w:p>
        </w:tc>
      </w:tr>
      <w:tr w:rsidR="00EC0BC2" w:rsidRPr="007A0AC0" w14:paraId="43030C68" w14:textId="77777777" w:rsidTr="00743180">
        <w:tc>
          <w:tcPr>
            <w:tcW w:w="847" w:type="pct"/>
            <w:shd w:val="clear" w:color="auto" w:fill="auto"/>
            <w:vAlign w:val="center"/>
          </w:tcPr>
          <w:p w14:paraId="6F76E863" w14:textId="56AE3B8C"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10</w:t>
            </w:r>
          </w:p>
        </w:tc>
        <w:tc>
          <w:tcPr>
            <w:tcW w:w="967" w:type="pct"/>
            <w:shd w:val="clear" w:color="auto" w:fill="auto"/>
            <w:vAlign w:val="center"/>
          </w:tcPr>
          <w:p w14:paraId="3FBE1553" w14:textId="18E9C36D"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18</w:t>
            </w:r>
            <w:r w:rsidR="009F5F3F">
              <w:rPr>
                <w:color w:val="000000"/>
                <w:sz w:val="22"/>
                <w:szCs w:val="22"/>
                <w:lang w:val="en-US"/>
              </w:rPr>
              <w:t>-</w:t>
            </w:r>
            <w:r w:rsidRPr="007A0AC0">
              <w:rPr>
                <w:color w:val="000000"/>
                <w:sz w:val="22"/>
                <w:szCs w:val="22"/>
                <w:lang w:val="en-US"/>
              </w:rPr>
              <w:t>19</w:t>
            </w:r>
          </w:p>
        </w:tc>
        <w:tc>
          <w:tcPr>
            <w:tcW w:w="3186" w:type="pct"/>
            <w:shd w:val="clear" w:color="auto" w:fill="auto"/>
            <w:vAlign w:val="center"/>
          </w:tcPr>
          <w:p w14:paraId="7A44F8A0" w14:textId="31A9972D" w:rsidR="00EC0BC2" w:rsidRPr="007A0AC0" w:rsidRDefault="00EC0BC2" w:rsidP="00EC0BC2">
            <w:pPr>
              <w:jc w:val="both"/>
              <w:rPr>
                <w:kern w:val="2"/>
                <w:sz w:val="22"/>
                <w:szCs w:val="22"/>
                <w:lang w:val="en-US"/>
              </w:rPr>
            </w:pPr>
            <w:r w:rsidRPr="007A0AC0">
              <w:rPr>
                <w:color w:val="000000"/>
                <w:sz w:val="22"/>
                <w:szCs w:val="22"/>
                <w:lang w:val="en-US"/>
              </w:rPr>
              <w:t xml:space="preserve">Delete </w:t>
            </w:r>
            <w:r w:rsidRPr="007A0AC0">
              <w:rPr>
                <w:i/>
                <w:iCs/>
                <w:color w:val="000000"/>
                <w:sz w:val="22"/>
                <w:szCs w:val="22"/>
                <w:lang w:val="en-US"/>
              </w:rPr>
              <w:t>"A demand for financial security can therefore also emerge to cover the risk of liability under domestic law in the implementation of Article 12</w:t>
            </w:r>
            <w:r w:rsidRPr="007A0AC0">
              <w:rPr>
                <w:color w:val="000000"/>
                <w:sz w:val="22"/>
                <w:szCs w:val="22"/>
                <w:lang w:val="en-US"/>
              </w:rPr>
              <w:t xml:space="preserve">". There is no reference to financial security on Article 12. </w:t>
            </w:r>
          </w:p>
        </w:tc>
      </w:tr>
      <w:tr w:rsidR="00544D0E" w:rsidRPr="002218F1" w14:paraId="0F87C809" w14:textId="77777777" w:rsidTr="0086170D">
        <w:tc>
          <w:tcPr>
            <w:tcW w:w="847" w:type="pct"/>
            <w:shd w:val="clear" w:color="auto" w:fill="auto"/>
          </w:tcPr>
          <w:p w14:paraId="41059742"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11</w:t>
            </w:r>
          </w:p>
        </w:tc>
        <w:tc>
          <w:tcPr>
            <w:tcW w:w="967" w:type="pct"/>
            <w:shd w:val="clear" w:color="auto" w:fill="auto"/>
          </w:tcPr>
          <w:p w14:paraId="0E8891ED"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5</w:t>
            </w:r>
          </w:p>
        </w:tc>
        <w:tc>
          <w:tcPr>
            <w:tcW w:w="3186" w:type="pct"/>
            <w:shd w:val="clear" w:color="auto" w:fill="auto"/>
          </w:tcPr>
          <w:p w14:paraId="2852E77F"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w:t>
            </w:r>
            <w:r w:rsidRPr="00583A02">
              <w:rPr>
                <w:i/>
                <w:iCs/>
                <w:kern w:val="2"/>
                <w:sz w:val="22"/>
                <w:szCs w:val="22"/>
              </w:rPr>
              <w:t>“focuses primarily on damage to biodiversity”</w:t>
            </w:r>
            <w:r w:rsidRPr="002218F1">
              <w:rPr>
                <w:kern w:val="2"/>
                <w:sz w:val="22"/>
                <w:szCs w:val="22"/>
              </w:rPr>
              <w:t xml:space="preserve"> </w:t>
            </w:r>
            <w:r>
              <w:rPr>
                <w:kern w:val="2"/>
                <w:sz w:val="22"/>
                <w:szCs w:val="22"/>
              </w:rPr>
              <w:t>for</w:t>
            </w:r>
            <w:r w:rsidRPr="002218F1">
              <w:rPr>
                <w:kern w:val="2"/>
                <w:sz w:val="22"/>
                <w:szCs w:val="22"/>
              </w:rPr>
              <w:t xml:space="preserve"> </w:t>
            </w:r>
            <w:r w:rsidRPr="00583A02">
              <w:rPr>
                <w:b/>
                <w:bCs/>
                <w:i/>
                <w:iCs/>
                <w:kern w:val="2"/>
                <w:sz w:val="22"/>
                <w:szCs w:val="22"/>
              </w:rPr>
              <w:t>“considers damage as an adverse effect on the conservation and sustainable use of biological diversity, taking also into account risks to human health</w:t>
            </w:r>
            <w:r w:rsidRPr="002218F1">
              <w:rPr>
                <w:kern w:val="2"/>
                <w:sz w:val="22"/>
                <w:szCs w:val="22"/>
              </w:rPr>
              <w:t>”</w:t>
            </w:r>
            <w:r>
              <w:rPr>
                <w:kern w:val="2"/>
                <w:sz w:val="22"/>
                <w:szCs w:val="22"/>
              </w:rPr>
              <w:t>.</w:t>
            </w:r>
          </w:p>
        </w:tc>
      </w:tr>
      <w:tr w:rsidR="00EC0BC2" w:rsidRPr="007A0AC0" w14:paraId="5B139B20" w14:textId="77777777" w:rsidTr="00743180">
        <w:tc>
          <w:tcPr>
            <w:tcW w:w="847" w:type="pct"/>
            <w:shd w:val="clear" w:color="auto" w:fill="auto"/>
            <w:vAlign w:val="center"/>
          </w:tcPr>
          <w:p w14:paraId="66FFDC67" w14:textId="521955AA"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11</w:t>
            </w:r>
          </w:p>
        </w:tc>
        <w:tc>
          <w:tcPr>
            <w:tcW w:w="967" w:type="pct"/>
            <w:shd w:val="clear" w:color="auto" w:fill="auto"/>
            <w:vAlign w:val="center"/>
          </w:tcPr>
          <w:p w14:paraId="00B74778" w14:textId="41D177C2"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7</w:t>
            </w:r>
            <w:r w:rsidR="009F5F3F">
              <w:rPr>
                <w:color w:val="000000"/>
                <w:sz w:val="22"/>
                <w:szCs w:val="22"/>
                <w:lang w:val="en-US"/>
              </w:rPr>
              <w:t>-</w:t>
            </w:r>
            <w:r w:rsidRPr="007A0AC0">
              <w:rPr>
                <w:color w:val="000000"/>
                <w:sz w:val="22"/>
                <w:szCs w:val="22"/>
                <w:lang w:val="en-US"/>
              </w:rPr>
              <w:t>9</w:t>
            </w:r>
          </w:p>
        </w:tc>
        <w:tc>
          <w:tcPr>
            <w:tcW w:w="3186" w:type="pct"/>
            <w:shd w:val="clear" w:color="auto" w:fill="auto"/>
            <w:vAlign w:val="center"/>
          </w:tcPr>
          <w:p w14:paraId="123D773A" w14:textId="679AF1BE" w:rsidR="00EC0BC2" w:rsidRPr="007A0AC0" w:rsidRDefault="00EC0BC2" w:rsidP="00EC0BC2">
            <w:pPr>
              <w:jc w:val="both"/>
              <w:rPr>
                <w:kern w:val="2"/>
                <w:sz w:val="22"/>
                <w:szCs w:val="22"/>
                <w:lang w:val="en-US"/>
              </w:rPr>
            </w:pPr>
            <w:r w:rsidRPr="007A0AC0">
              <w:rPr>
                <w:color w:val="000000"/>
                <w:sz w:val="22"/>
                <w:szCs w:val="22"/>
                <w:lang w:val="en-US"/>
              </w:rPr>
              <w:t xml:space="preserve">Delete </w:t>
            </w:r>
            <w:r w:rsidRPr="007A0AC0">
              <w:rPr>
                <w:i/>
                <w:iCs/>
                <w:color w:val="000000"/>
                <w:sz w:val="22"/>
                <w:szCs w:val="22"/>
                <w:lang w:val="en-US"/>
              </w:rPr>
              <w:t>“thus leading to property damage for a farmer”</w:t>
            </w:r>
            <w:r w:rsidRPr="007A0AC0">
              <w:rPr>
                <w:color w:val="000000"/>
                <w:sz w:val="22"/>
                <w:szCs w:val="22"/>
                <w:lang w:val="en-US"/>
              </w:rPr>
              <w:t xml:space="preserve">. Comingling and the adventitious presence of LMOs in agriculture is not </w:t>
            </w:r>
            <w:r w:rsidR="009F5F3F" w:rsidRPr="007A0AC0">
              <w:rPr>
                <w:color w:val="000000"/>
                <w:sz w:val="22"/>
                <w:szCs w:val="22"/>
                <w:lang w:val="en-US"/>
              </w:rPr>
              <w:t>necessarily</w:t>
            </w:r>
            <w:r w:rsidRPr="007A0AC0">
              <w:rPr>
                <w:color w:val="000000"/>
                <w:sz w:val="22"/>
                <w:szCs w:val="22"/>
                <w:lang w:val="en-US"/>
              </w:rPr>
              <w:t xml:space="preserve"> a damage within the scope of the NKLSP. Corn with the adventitious presence of LMO genetic material is still corn, with no phenotypic or nutritional difference. There are only allegations of economic loss. There are zero reported instances of harm to animal or human health after three decades of extensive consumption of LMO plants. </w:t>
            </w:r>
          </w:p>
        </w:tc>
      </w:tr>
      <w:tr w:rsidR="00544D0E" w:rsidRPr="002218F1" w14:paraId="74644631" w14:textId="77777777" w:rsidTr="0086170D">
        <w:tc>
          <w:tcPr>
            <w:tcW w:w="847" w:type="pct"/>
            <w:shd w:val="clear" w:color="auto" w:fill="auto"/>
          </w:tcPr>
          <w:p w14:paraId="5AF456E1"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11</w:t>
            </w:r>
          </w:p>
        </w:tc>
        <w:tc>
          <w:tcPr>
            <w:tcW w:w="967" w:type="pct"/>
            <w:shd w:val="clear" w:color="auto" w:fill="auto"/>
          </w:tcPr>
          <w:p w14:paraId="6AB5E2AF"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12-13</w:t>
            </w:r>
          </w:p>
        </w:tc>
        <w:tc>
          <w:tcPr>
            <w:tcW w:w="3186" w:type="pct"/>
            <w:shd w:val="clear" w:color="auto" w:fill="auto"/>
          </w:tcPr>
          <w:p w14:paraId="5EC63175"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w:t>
            </w:r>
            <w:r w:rsidRPr="00583A02">
              <w:rPr>
                <w:i/>
                <w:iCs/>
                <w:kern w:val="2"/>
                <w:sz w:val="22"/>
                <w:szCs w:val="22"/>
              </w:rPr>
              <w:t>“to biodiversity (which is the focus of the NKLSP)”</w:t>
            </w:r>
            <w:r w:rsidRPr="002218F1">
              <w:rPr>
                <w:kern w:val="2"/>
                <w:sz w:val="22"/>
                <w:szCs w:val="22"/>
              </w:rPr>
              <w:t xml:space="preserve"> </w:t>
            </w:r>
            <w:r>
              <w:rPr>
                <w:kern w:val="2"/>
                <w:sz w:val="22"/>
                <w:szCs w:val="22"/>
              </w:rPr>
              <w:t>for</w:t>
            </w:r>
            <w:r w:rsidRPr="002218F1">
              <w:rPr>
                <w:kern w:val="2"/>
                <w:sz w:val="22"/>
                <w:szCs w:val="22"/>
              </w:rPr>
              <w:t xml:space="preserve"> </w:t>
            </w:r>
            <w:r w:rsidRPr="00583A02">
              <w:rPr>
                <w:b/>
                <w:bCs/>
                <w:i/>
                <w:iCs/>
                <w:kern w:val="2"/>
                <w:sz w:val="22"/>
                <w:szCs w:val="22"/>
              </w:rPr>
              <w:t>“defined at the NKLSP there are no examples in the literature but the”.</w:t>
            </w:r>
          </w:p>
        </w:tc>
      </w:tr>
      <w:tr w:rsidR="00544D0E" w:rsidRPr="002218F1" w14:paraId="20125EFA" w14:textId="77777777" w:rsidTr="0086170D">
        <w:tc>
          <w:tcPr>
            <w:tcW w:w="847" w:type="pct"/>
            <w:shd w:val="clear" w:color="auto" w:fill="auto"/>
          </w:tcPr>
          <w:p w14:paraId="45E5CD32"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11</w:t>
            </w:r>
          </w:p>
        </w:tc>
        <w:tc>
          <w:tcPr>
            <w:tcW w:w="967" w:type="pct"/>
            <w:shd w:val="clear" w:color="auto" w:fill="auto"/>
          </w:tcPr>
          <w:p w14:paraId="1BFDD9B3" w14:textId="77777777" w:rsidR="00544D0E" w:rsidRPr="002218F1" w:rsidRDefault="00544D0E" w:rsidP="0086170D">
            <w:pPr>
              <w:tabs>
                <w:tab w:val="left" w:pos="29"/>
              </w:tabs>
              <w:ind w:left="29" w:right="-377" w:hanging="2"/>
              <w:rPr>
                <w:bCs/>
                <w:kern w:val="2"/>
                <w:sz w:val="22"/>
                <w:szCs w:val="22"/>
              </w:rPr>
            </w:pPr>
            <w:r w:rsidRPr="002218F1">
              <w:rPr>
                <w:rStyle w:val="Nenhum"/>
                <w:sz w:val="22"/>
                <w:szCs w:val="22"/>
              </w:rPr>
              <w:t>16</w:t>
            </w:r>
          </w:p>
        </w:tc>
        <w:tc>
          <w:tcPr>
            <w:tcW w:w="3186" w:type="pct"/>
            <w:shd w:val="clear" w:color="auto" w:fill="auto"/>
          </w:tcPr>
          <w:p w14:paraId="74955608"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the </w:t>
            </w:r>
            <w:r w:rsidRPr="00583A02">
              <w:rPr>
                <w:i/>
                <w:iCs/>
                <w:kern w:val="2"/>
                <w:sz w:val="22"/>
                <w:szCs w:val="22"/>
              </w:rPr>
              <w:t>“</w:t>
            </w:r>
            <w:r>
              <w:rPr>
                <w:i/>
                <w:iCs/>
                <w:kern w:val="2"/>
                <w:sz w:val="22"/>
                <w:szCs w:val="22"/>
              </w:rPr>
              <w:t xml:space="preserve">The </w:t>
            </w:r>
            <w:r w:rsidRPr="00583A02">
              <w:rPr>
                <w:i/>
                <w:iCs/>
                <w:kern w:val="2"/>
                <w:sz w:val="22"/>
                <w:szCs w:val="22"/>
              </w:rPr>
              <w:t>NKLSP covers damages to biodiversity”</w:t>
            </w:r>
            <w:r w:rsidRPr="002218F1">
              <w:rPr>
                <w:kern w:val="2"/>
                <w:sz w:val="22"/>
                <w:szCs w:val="22"/>
              </w:rPr>
              <w:t xml:space="preserve"> </w:t>
            </w:r>
            <w:r>
              <w:rPr>
                <w:kern w:val="2"/>
                <w:sz w:val="22"/>
                <w:szCs w:val="22"/>
              </w:rPr>
              <w:t>for</w:t>
            </w:r>
            <w:r w:rsidRPr="002218F1">
              <w:rPr>
                <w:kern w:val="2"/>
                <w:sz w:val="22"/>
                <w:szCs w:val="22"/>
              </w:rPr>
              <w:t xml:space="preserve"> </w:t>
            </w:r>
            <w:r w:rsidRPr="00583A02">
              <w:rPr>
                <w:b/>
                <w:bCs/>
                <w:i/>
                <w:iCs/>
                <w:kern w:val="2"/>
                <w:sz w:val="22"/>
                <w:szCs w:val="22"/>
              </w:rPr>
              <w:t>"The concept of damage in the NKLSP is an adverse effect on the conservation and sustainable use of biological diversity, taking also into account risks to human health,”.</w:t>
            </w:r>
            <w:r w:rsidRPr="002218F1">
              <w:rPr>
                <w:kern w:val="2"/>
                <w:sz w:val="22"/>
                <w:szCs w:val="22"/>
              </w:rPr>
              <w:t xml:space="preserve"> </w:t>
            </w:r>
          </w:p>
        </w:tc>
      </w:tr>
      <w:tr w:rsidR="00544D0E" w:rsidRPr="002218F1" w14:paraId="4BA5A376" w14:textId="77777777" w:rsidTr="0086170D">
        <w:tc>
          <w:tcPr>
            <w:tcW w:w="847" w:type="pct"/>
            <w:shd w:val="clear" w:color="auto" w:fill="auto"/>
          </w:tcPr>
          <w:p w14:paraId="7BD27036" w14:textId="77777777" w:rsidR="00544D0E" w:rsidRPr="002218F1" w:rsidRDefault="00544D0E" w:rsidP="0086170D">
            <w:pPr>
              <w:ind w:left="33" w:right="-377"/>
              <w:rPr>
                <w:bCs/>
                <w:kern w:val="2"/>
                <w:sz w:val="22"/>
                <w:szCs w:val="22"/>
              </w:rPr>
            </w:pPr>
            <w:r w:rsidRPr="002218F1">
              <w:rPr>
                <w:rStyle w:val="Nenhum"/>
                <w:sz w:val="22"/>
                <w:szCs w:val="22"/>
              </w:rPr>
              <w:t>11</w:t>
            </w:r>
          </w:p>
        </w:tc>
        <w:tc>
          <w:tcPr>
            <w:tcW w:w="967" w:type="pct"/>
            <w:shd w:val="clear" w:color="auto" w:fill="auto"/>
          </w:tcPr>
          <w:p w14:paraId="5327CE30" w14:textId="77777777" w:rsidR="00544D0E" w:rsidRPr="002218F1" w:rsidRDefault="00544D0E" w:rsidP="0086170D">
            <w:pPr>
              <w:ind w:left="32" w:right="-377"/>
              <w:rPr>
                <w:bCs/>
                <w:kern w:val="2"/>
                <w:sz w:val="22"/>
                <w:szCs w:val="22"/>
              </w:rPr>
            </w:pPr>
            <w:r w:rsidRPr="002218F1">
              <w:rPr>
                <w:rStyle w:val="Nenhum"/>
                <w:sz w:val="22"/>
                <w:szCs w:val="22"/>
              </w:rPr>
              <w:t>19</w:t>
            </w:r>
          </w:p>
        </w:tc>
        <w:tc>
          <w:tcPr>
            <w:tcW w:w="3186" w:type="pct"/>
            <w:shd w:val="clear" w:color="auto" w:fill="auto"/>
          </w:tcPr>
          <w:p w14:paraId="391DE9F8"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w:t>
            </w:r>
            <w:r w:rsidRPr="00583A02">
              <w:rPr>
                <w:i/>
                <w:iCs/>
                <w:kern w:val="2"/>
                <w:sz w:val="22"/>
                <w:szCs w:val="22"/>
              </w:rPr>
              <w:t>“damage to biodiversity”</w:t>
            </w:r>
            <w:r w:rsidRPr="002218F1">
              <w:rPr>
                <w:kern w:val="2"/>
                <w:sz w:val="22"/>
                <w:szCs w:val="22"/>
              </w:rPr>
              <w:t xml:space="preserve"> </w:t>
            </w:r>
            <w:r>
              <w:rPr>
                <w:kern w:val="2"/>
                <w:sz w:val="22"/>
                <w:szCs w:val="22"/>
              </w:rPr>
              <w:t>for</w:t>
            </w:r>
            <w:r w:rsidRPr="002218F1">
              <w:rPr>
                <w:kern w:val="2"/>
                <w:sz w:val="22"/>
                <w:szCs w:val="22"/>
              </w:rPr>
              <w:t xml:space="preserve"> </w:t>
            </w:r>
            <w:r w:rsidRPr="00583A02">
              <w:rPr>
                <w:b/>
                <w:bCs/>
                <w:i/>
                <w:iCs/>
                <w:kern w:val="2"/>
                <w:sz w:val="22"/>
                <w:szCs w:val="22"/>
              </w:rPr>
              <w:t>“damage in the scope of NKLSP”</w:t>
            </w:r>
            <w:r>
              <w:rPr>
                <w:b/>
                <w:bCs/>
                <w:i/>
                <w:iCs/>
                <w:kern w:val="2"/>
                <w:sz w:val="22"/>
                <w:szCs w:val="22"/>
              </w:rPr>
              <w:t>.</w:t>
            </w:r>
          </w:p>
        </w:tc>
      </w:tr>
      <w:tr w:rsidR="00EC0BC2" w:rsidRPr="007A0AC0" w14:paraId="225E8D4C" w14:textId="77777777" w:rsidTr="00743180">
        <w:tc>
          <w:tcPr>
            <w:tcW w:w="847" w:type="pct"/>
            <w:shd w:val="clear" w:color="auto" w:fill="auto"/>
            <w:vAlign w:val="center"/>
          </w:tcPr>
          <w:p w14:paraId="1A3302AA" w14:textId="6FC68BA5"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11</w:t>
            </w:r>
          </w:p>
        </w:tc>
        <w:tc>
          <w:tcPr>
            <w:tcW w:w="967" w:type="pct"/>
            <w:shd w:val="clear" w:color="auto" w:fill="auto"/>
            <w:vAlign w:val="center"/>
          </w:tcPr>
          <w:p w14:paraId="31FA026F" w14:textId="2EE83181" w:rsidR="00EC0BC2" w:rsidRPr="007A0AC0" w:rsidRDefault="00EC0BC2" w:rsidP="00EC0BC2">
            <w:pPr>
              <w:tabs>
                <w:tab w:val="left" w:pos="29"/>
              </w:tabs>
              <w:ind w:left="29" w:right="-377" w:hanging="2"/>
              <w:rPr>
                <w:bCs/>
                <w:kern w:val="2"/>
                <w:sz w:val="22"/>
                <w:szCs w:val="22"/>
                <w:lang w:val="en-US"/>
              </w:rPr>
            </w:pPr>
            <w:r w:rsidRPr="007A0AC0">
              <w:rPr>
                <w:color w:val="000000"/>
                <w:sz w:val="22"/>
                <w:szCs w:val="22"/>
                <w:lang w:val="en-US"/>
              </w:rPr>
              <w:t>20</w:t>
            </w:r>
          </w:p>
        </w:tc>
        <w:tc>
          <w:tcPr>
            <w:tcW w:w="3186" w:type="pct"/>
            <w:shd w:val="clear" w:color="auto" w:fill="auto"/>
            <w:vAlign w:val="center"/>
          </w:tcPr>
          <w:p w14:paraId="5F3C2B86" w14:textId="1CBFDF62" w:rsidR="00EC0BC2" w:rsidRPr="007A0AC0" w:rsidRDefault="00EC0BC2" w:rsidP="00EC0BC2">
            <w:pPr>
              <w:jc w:val="both"/>
              <w:rPr>
                <w:kern w:val="2"/>
                <w:sz w:val="22"/>
                <w:szCs w:val="22"/>
                <w:lang w:val="en-US"/>
              </w:rPr>
            </w:pPr>
            <w:r w:rsidRPr="007A0AC0">
              <w:rPr>
                <w:color w:val="000000"/>
                <w:sz w:val="22"/>
                <w:szCs w:val="22"/>
                <w:lang w:val="en-US"/>
              </w:rPr>
              <w:t>Substitute “can appear” for “could hypothetically appear”. The damage referred to is hypothetical, not actual.</w:t>
            </w:r>
          </w:p>
        </w:tc>
      </w:tr>
      <w:tr w:rsidR="00EC0BC2" w:rsidRPr="007A0AC0" w14:paraId="11B3D52D" w14:textId="77777777" w:rsidTr="00743180">
        <w:tc>
          <w:tcPr>
            <w:tcW w:w="847" w:type="pct"/>
            <w:shd w:val="clear" w:color="auto" w:fill="auto"/>
            <w:vAlign w:val="center"/>
          </w:tcPr>
          <w:p w14:paraId="205F5961" w14:textId="07E96AF4" w:rsidR="00EC0BC2" w:rsidRPr="007A0AC0" w:rsidRDefault="00EC0BC2" w:rsidP="00EC0BC2">
            <w:pPr>
              <w:ind w:left="33" w:right="-377"/>
              <w:rPr>
                <w:bCs/>
                <w:kern w:val="2"/>
                <w:sz w:val="22"/>
                <w:szCs w:val="22"/>
                <w:lang w:val="en-US"/>
              </w:rPr>
            </w:pPr>
            <w:r w:rsidRPr="007A0AC0">
              <w:rPr>
                <w:color w:val="000000"/>
                <w:sz w:val="22"/>
                <w:szCs w:val="22"/>
                <w:lang w:val="en-US"/>
              </w:rPr>
              <w:t>11</w:t>
            </w:r>
          </w:p>
        </w:tc>
        <w:tc>
          <w:tcPr>
            <w:tcW w:w="967" w:type="pct"/>
            <w:shd w:val="clear" w:color="auto" w:fill="auto"/>
            <w:vAlign w:val="center"/>
          </w:tcPr>
          <w:p w14:paraId="04F49DA2" w14:textId="20B8B689" w:rsidR="00EC0BC2" w:rsidRPr="007A0AC0" w:rsidRDefault="00EC0BC2" w:rsidP="00EC0BC2">
            <w:pPr>
              <w:ind w:left="32" w:right="-377"/>
              <w:rPr>
                <w:bCs/>
                <w:kern w:val="2"/>
                <w:sz w:val="22"/>
                <w:szCs w:val="22"/>
                <w:lang w:val="en-US"/>
              </w:rPr>
            </w:pPr>
            <w:r w:rsidRPr="007A0AC0">
              <w:rPr>
                <w:color w:val="000000"/>
                <w:sz w:val="22"/>
                <w:szCs w:val="22"/>
                <w:lang w:val="en-US"/>
              </w:rPr>
              <w:t>21</w:t>
            </w:r>
          </w:p>
        </w:tc>
        <w:tc>
          <w:tcPr>
            <w:tcW w:w="3186" w:type="pct"/>
            <w:shd w:val="clear" w:color="auto" w:fill="auto"/>
            <w:vAlign w:val="center"/>
          </w:tcPr>
          <w:p w14:paraId="374FF697" w14:textId="693F5978" w:rsidR="00EC0BC2" w:rsidRPr="007A0AC0" w:rsidRDefault="00EC0BC2" w:rsidP="00EC0BC2">
            <w:pPr>
              <w:jc w:val="both"/>
              <w:rPr>
                <w:kern w:val="2"/>
                <w:sz w:val="22"/>
                <w:szCs w:val="22"/>
                <w:lang w:val="en-US"/>
              </w:rPr>
            </w:pPr>
            <w:r w:rsidRPr="007A0AC0">
              <w:rPr>
                <w:color w:val="000000"/>
                <w:sz w:val="22"/>
                <w:szCs w:val="22"/>
                <w:lang w:val="en-US"/>
              </w:rPr>
              <w:t xml:space="preserve">Substitute “can cause harm” for “could hypothetically cause harm”. These harms </w:t>
            </w:r>
            <w:proofErr w:type="gramStart"/>
            <w:r w:rsidRPr="007A0AC0">
              <w:rPr>
                <w:color w:val="000000"/>
                <w:sz w:val="22"/>
                <w:szCs w:val="22"/>
                <w:lang w:val="en-US"/>
              </w:rPr>
              <w:t>have not been demonstrated</w:t>
            </w:r>
            <w:proofErr w:type="gramEnd"/>
            <w:r w:rsidRPr="007A0AC0">
              <w:rPr>
                <w:color w:val="000000"/>
                <w:sz w:val="22"/>
                <w:szCs w:val="22"/>
                <w:lang w:val="en-US"/>
              </w:rPr>
              <w:t xml:space="preserve">. It is crucial to remind the concepts of damage and significant of Article 2 of the NKLSP. </w:t>
            </w:r>
          </w:p>
        </w:tc>
      </w:tr>
      <w:tr w:rsidR="00EC0BC2" w:rsidRPr="007A0AC0" w14:paraId="58104BC0" w14:textId="77777777" w:rsidTr="00743180">
        <w:tc>
          <w:tcPr>
            <w:tcW w:w="847" w:type="pct"/>
            <w:shd w:val="clear" w:color="auto" w:fill="auto"/>
            <w:vAlign w:val="center"/>
          </w:tcPr>
          <w:p w14:paraId="3B05DC6A" w14:textId="3E58372C" w:rsidR="00EC0BC2" w:rsidRPr="007A0AC0" w:rsidRDefault="00EC0BC2" w:rsidP="00EC0BC2">
            <w:pPr>
              <w:ind w:left="33" w:right="-377"/>
              <w:rPr>
                <w:bCs/>
                <w:kern w:val="2"/>
                <w:sz w:val="22"/>
                <w:szCs w:val="22"/>
                <w:lang w:val="en-US"/>
              </w:rPr>
            </w:pPr>
            <w:r w:rsidRPr="007A0AC0">
              <w:rPr>
                <w:color w:val="000000"/>
                <w:sz w:val="22"/>
                <w:szCs w:val="22"/>
                <w:lang w:val="en-US"/>
              </w:rPr>
              <w:t>11</w:t>
            </w:r>
          </w:p>
        </w:tc>
        <w:tc>
          <w:tcPr>
            <w:tcW w:w="967" w:type="pct"/>
            <w:shd w:val="clear" w:color="auto" w:fill="auto"/>
            <w:vAlign w:val="center"/>
          </w:tcPr>
          <w:p w14:paraId="6AE5A9C5" w14:textId="59496002" w:rsidR="00EC0BC2" w:rsidRPr="007A0AC0" w:rsidRDefault="00EC0BC2" w:rsidP="00EC0BC2">
            <w:pPr>
              <w:ind w:left="32" w:right="-377"/>
              <w:rPr>
                <w:bCs/>
                <w:kern w:val="2"/>
                <w:sz w:val="22"/>
                <w:szCs w:val="22"/>
                <w:lang w:val="en-US"/>
              </w:rPr>
            </w:pPr>
            <w:r w:rsidRPr="007A0AC0">
              <w:rPr>
                <w:color w:val="000000"/>
                <w:sz w:val="22"/>
                <w:szCs w:val="22"/>
                <w:lang w:val="en-US"/>
              </w:rPr>
              <w:t>29</w:t>
            </w:r>
          </w:p>
        </w:tc>
        <w:tc>
          <w:tcPr>
            <w:tcW w:w="3186" w:type="pct"/>
            <w:shd w:val="clear" w:color="auto" w:fill="auto"/>
            <w:vAlign w:val="center"/>
          </w:tcPr>
          <w:p w14:paraId="07AECD8D" w14:textId="6EF52270" w:rsidR="00EC0BC2" w:rsidRPr="007A0AC0" w:rsidRDefault="00EC0BC2" w:rsidP="00EC0BC2">
            <w:pPr>
              <w:jc w:val="both"/>
              <w:rPr>
                <w:kern w:val="2"/>
                <w:sz w:val="22"/>
                <w:szCs w:val="22"/>
                <w:lang w:val="en-US"/>
              </w:rPr>
            </w:pPr>
            <w:r w:rsidRPr="007A0AC0">
              <w:rPr>
                <w:color w:val="000000"/>
                <w:sz w:val="22"/>
                <w:szCs w:val="22"/>
                <w:lang w:val="en-US"/>
              </w:rPr>
              <w:t xml:space="preserve">Risk is not merely the probability that a harm will occur, but rather the probability of a harm multiplied by the magnitude of that harm, so it </w:t>
            </w:r>
            <w:proofErr w:type="gramStart"/>
            <w:r w:rsidRPr="007A0AC0">
              <w:rPr>
                <w:color w:val="000000"/>
                <w:sz w:val="22"/>
                <w:szCs w:val="22"/>
                <w:lang w:val="en-US"/>
              </w:rPr>
              <w:t>should be correctly defined</w:t>
            </w:r>
            <w:proofErr w:type="gramEnd"/>
            <w:r w:rsidRPr="007A0AC0">
              <w:rPr>
                <w:color w:val="000000"/>
                <w:sz w:val="22"/>
                <w:szCs w:val="22"/>
                <w:lang w:val="en-US"/>
              </w:rPr>
              <w:t>.</w:t>
            </w:r>
          </w:p>
        </w:tc>
      </w:tr>
      <w:tr w:rsidR="00EC0BC2" w:rsidRPr="007A0AC0" w14:paraId="4070E33E" w14:textId="77777777" w:rsidTr="00743180">
        <w:tc>
          <w:tcPr>
            <w:tcW w:w="847" w:type="pct"/>
            <w:shd w:val="clear" w:color="auto" w:fill="auto"/>
            <w:vAlign w:val="center"/>
          </w:tcPr>
          <w:p w14:paraId="0436E111" w14:textId="4D370A3D" w:rsidR="00EC0BC2" w:rsidRPr="007A0AC0" w:rsidRDefault="00EC0BC2" w:rsidP="00EC0BC2">
            <w:pPr>
              <w:ind w:left="33" w:right="-377"/>
              <w:rPr>
                <w:bCs/>
                <w:kern w:val="2"/>
                <w:sz w:val="22"/>
                <w:szCs w:val="22"/>
                <w:lang w:val="en-US"/>
              </w:rPr>
            </w:pPr>
            <w:r w:rsidRPr="007A0AC0">
              <w:rPr>
                <w:color w:val="000000"/>
                <w:sz w:val="22"/>
                <w:szCs w:val="22"/>
                <w:lang w:val="en-US"/>
              </w:rPr>
              <w:t>12</w:t>
            </w:r>
          </w:p>
        </w:tc>
        <w:tc>
          <w:tcPr>
            <w:tcW w:w="967" w:type="pct"/>
            <w:shd w:val="clear" w:color="auto" w:fill="auto"/>
            <w:vAlign w:val="center"/>
          </w:tcPr>
          <w:p w14:paraId="4864F442" w14:textId="0CD55E3C" w:rsidR="00EC0BC2" w:rsidRPr="007A0AC0" w:rsidRDefault="00EC0BC2" w:rsidP="00EC0BC2">
            <w:pPr>
              <w:ind w:left="32" w:right="-377"/>
              <w:rPr>
                <w:bCs/>
                <w:kern w:val="2"/>
                <w:sz w:val="22"/>
                <w:szCs w:val="22"/>
                <w:lang w:val="en-US"/>
              </w:rPr>
            </w:pPr>
            <w:r w:rsidRPr="007A0AC0">
              <w:rPr>
                <w:color w:val="000000"/>
                <w:sz w:val="22"/>
                <w:szCs w:val="22"/>
                <w:lang w:val="en-US"/>
              </w:rPr>
              <w:t>5</w:t>
            </w:r>
            <w:r w:rsidR="009F5F3F">
              <w:rPr>
                <w:color w:val="000000"/>
                <w:sz w:val="22"/>
                <w:szCs w:val="22"/>
                <w:lang w:val="en-US"/>
              </w:rPr>
              <w:t>-</w:t>
            </w:r>
            <w:r w:rsidRPr="007A0AC0">
              <w:rPr>
                <w:color w:val="000000"/>
                <w:sz w:val="22"/>
                <w:szCs w:val="22"/>
                <w:lang w:val="en-US"/>
              </w:rPr>
              <w:t>7</w:t>
            </w:r>
          </w:p>
        </w:tc>
        <w:tc>
          <w:tcPr>
            <w:tcW w:w="3186" w:type="pct"/>
            <w:shd w:val="clear" w:color="auto" w:fill="auto"/>
            <w:vAlign w:val="center"/>
          </w:tcPr>
          <w:p w14:paraId="63FB72D3" w14:textId="6E84EF9A" w:rsidR="00EC0BC2" w:rsidRPr="007A0AC0" w:rsidRDefault="00EC0BC2" w:rsidP="00EC0BC2">
            <w:pPr>
              <w:jc w:val="both"/>
              <w:rPr>
                <w:kern w:val="2"/>
                <w:sz w:val="22"/>
                <w:szCs w:val="22"/>
                <w:lang w:val="en-US"/>
              </w:rPr>
            </w:pPr>
            <w:r w:rsidRPr="007A0AC0">
              <w:rPr>
                <w:color w:val="000000"/>
                <w:sz w:val="22"/>
                <w:szCs w:val="22"/>
                <w:lang w:val="en-US"/>
              </w:rPr>
              <w:t xml:space="preserve">Delete </w:t>
            </w:r>
            <w:r w:rsidRPr="007A0AC0">
              <w:rPr>
                <w:i/>
                <w:iCs/>
                <w:color w:val="000000"/>
                <w:sz w:val="22"/>
                <w:szCs w:val="22"/>
                <w:lang w:val="en-US"/>
              </w:rPr>
              <w:t xml:space="preserve">"A 2003 conference report on biotechnology by Swiss Re mentions that the risk posed by GM crops are estimated to be very low, but that there remains uncertainty with regard to </w:t>
            </w:r>
            <w:proofErr w:type="spellStart"/>
            <w:r w:rsidRPr="007A0AC0">
              <w:rPr>
                <w:i/>
                <w:iCs/>
                <w:color w:val="000000"/>
                <w:sz w:val="22"/>
                <w:szCs w:val="22"/>
                <w:lang w:val="en-US"/>
              </w:rPr>
              <w:t>allergenicity</w:t>
            </w:r>
            <w:proofErr w:type="spellEnd"/>
            <w:r w:rsidRPr="007A0AC0">
              <w:rPr>
                <w:i/>
                <w:iCs/>
                <w:color w:val="000000"/>
                <w:sz w:val="22"/>
                <w:szCs w:val="22"/>
                <w:lang w:val="en-US"/>
              </w:rPr>
              <w:t>, fitness and the impact of such crops on wildlife". T</w:t>
            </w:r>
            <w:r w:rsidRPr="007A0AC0">
              <w:rPr>
                <w:color w:val="000000"/>
                <w:sz w:val="22"/>
                <w:szCs w:val="22"/>
                <w:lang w:val="en-US"/>
              </w:rPr>
              <w:t>he scope of the NKLSP is damage resulting from LMOs to biodiversity, and the examples are not in the scope of NKLSP.</w:t>
            </w:r>
          </w:p>
        </w:tc>
      </w:tr>
      <w:tr w:rsidR="00EC0BC2" w:rsidRPr="007A0AC0" w14:paraId="48A65341" w14:textId="77777777" w:rsidTr="00743180">
        <w:tc>
          <w:tcPr>
            <w:tcW w:w="847" w:type="pct"/>
            <w:shd w:val="clear" w:color="auto" w:fill="auto"/>
            <w:vAlign w:val="center"/>
          </w:tcPr>
          <w:p w14:paraId="45CA8C27" w14:textId="7CE8CB1F" w:rsidR="00EC0BC2" w:rsidRPr="007A0AC0" w:rsidRDefault="00EC0BC2" w:rsidP="00EC0BC2">
            <w:pPr>
              <w:ind w:left="33" w:right="-377"/>
              <w:rPr>
                <w:bCs/>
                <w:kern w:val="2"/>
                <w:sz w:val="22"/>
                <w:szCs w:val="22"/>
                <w:lang w:val="en-US"/>
              </w:rPr>
            </w:pPr>
            <w:r w:rsidRPr="007A0AC0">
              <w:rPr>
                <w:color w:val="000000"/>
                <w:sz w:val="22"/>
                <w:szCs w:val="22"/>
                <w:lang w:val="en-US"/>
              </w:rPr>
              <w:t>12</w:t>
            </w:r>
          </w:p>
        </w:tc>
        <w:tc>
          <w:tcPr>
            <w:tcW w:w="967" w:type="pct"/>
            <w:shd w:val="clear" w:color="auto" w:fill="auto"/>
            <w:vAlign w:val="center"/>
          </w:tcPr>
          <w:p w14:paraId="066F8AB7" w14:textId="63BFCAEB" w:rsidR="00EC0BC2" w:rsidRPr="007A0AC0" w:rsidRDefault="00EC0BC2" w:rsidP="00EC0BC2">
            <w:pPr>
              <w:ind w:left="32" w:right="-377"/>
              <w:rPr>
                <w:bCs/>
                <w:kern w:val="2"/>
                <w:sz w:val="22"/>
                <w:szCs w:val="22"/>
                <w:lang w:val="en-US"/>
              </w:rPr>
            </w:pPr>
            <w:r w:rsidRPr="007A0AC0">
              <w:rPr>
                <w:color w:val="000000"/>
                <w:sz w:val="22"/>
                <w:szCs w:val="22"/>
                <w:lang w:val="en-US"/>
              </w:rPr>
              <w:t>8</w:t>
            </w:r>
            <w:r w:rsidR="009F5F3F">
              <w:rPr>
                <w:color w:val="000000"/>
                <w:sz w:val="22"/>
                <w:szCs w:val="22"/>
                <w:lang w:val="en-US"/>
              </w:rPr>
              <w:t>-</w:t>
            </w:r>
            <w:r w:rsidRPr="007A0AC0">
              <w:rPr>
                <w:color w:val="000000"/>
                <w:sz w:val="22"/>
                <w:szCs w:val="22"/>
                <w:lang w:val="en-US"/>
              </w:rPr>
              <w:t>11</w:t>
            </w:r>
          </w:p>
        </w:tc>
        <w:tc>
          <w:tcPr>
            <w:tcW w:w="3186" w:type="pct"/>
            <w:shd w:val="clear" w:color="auto" w:fill="auto"/>
            <w:vAlign w:val="center"/>
          </w:tcPr>
          <w:p w14:paraId="00293A18" w14:textId="3FFC8EA0" w:rsidR="00EC0BC2" w:rsidRPr="007A0AC0" w:rsidRDefault="00EC0BC2" w:rsidP="00EC0BC2">
            <w:pPr>
              <w:jc w:val="both"/>
              <w:rPr>
                <w:kern w:val="2"/>
                <w:sz w:val="22"/>
                <w:szCs w:val="22"/>
                <w:lang w:val="en-US"/>
              </w:rPr>
            </w:pPr>
            <w:r w:rsidRPr="007A0AC0">
              <w:rPr>
                <w:color w:val="000000"/>
                <w:sz w:val="22"/>
                <w:szCs w:val="22"/>
                <w:lang w:val="en-US"/>
              </w:rPr>
              <w:t xml:space="preserve">Delete </w:t>
            </w:r>
            <w:r w:rsidRPr="007A0AC0">
              <w:rPr>
                <w:i/>
                <w:iCs/>
                <w:color w:val="000000"/>
                <w:sz w:val="22"/>
                <w:szCs w:val="22"/>
                <w:lang w:val="en-US"/>
              </w:rPr>
              <w:t xml:space="preserve">"The reason is precisely that even with a low probability there can still potentially be high damage or at least there is uncertainty with respect to the scope of the damage. Uncertainty and complexity may very well increase in view of the rapid </w:t>
            </w:r>
            <w:r w:rsidRPr="007A0AC0">
              <w:rPr>
                <w:i/>
                <w:iCs/>
                <w:color w:val="000000"/>
                <w:sz w:val="22"/>
                <w:szCs w:val="22"/>
                <w:lang w:val="en-US"/>
              </w:rPr>
              <w:lastRenderedPageBreak/>
              <w:t>evolution of biotechnologies"</w:t>
            </w:r>
            <w:r w:rsidRPr="007A0AC0">
              <w:rPr>
                <w:color w:val="000000"/>
                <w:sz w:val="22"/>
                <w:szCs w:val="22"/>
                <w:lang w:val="en-US"/>
              </w:rPr>
              <w:t xml:space="preserve">. Uncertainty as a general argument should not trigger nor justify financial security for products that had been passed </w:t>
            </w:r>
            <w:r w:rsidR="009F5F3F" w:rsidRPr="007A0AC0">
              <w:rPr>
                <w:color w:val="000000"/>
                <w:sz w:val="22"/>
                <w:szCs w:val="22"/>
                <w:lang w:val="en-US"/>
              </w:rPr>
              <w:t>through</w:t>
            </w:r>
            <w:r w:rsidRPr="007A0AC0">
              <w:rPr>
                <w:color w:val="000000"/>
                <w:sz w:val="22"/>
                <w:szCs w:val="22"/>
                <w:lang w:val="en-US"/>
              </w:rPr>
              <w:t xml:space="preserve"> risk assessment procedures under countries regulations and are approved for production and </w:t>
            </w:r>
            <w:r w:rsidR="009F5F3F" w:rsidRPr="007A0AC0">
              <w:rPr>
                <w:color w:val="000000"/>
                <w:sz w:val="22"/>
                <w:szCs w:val="22"/>
                <w:lang w:val="en-US"/>
              </w:rPr>
              <w:t>commercial</w:t>
            </w:r>
            <w:r w:rsidRPr="007A0AC0">
              <w:rPr>
                <w:color w:val="000000"/>
                <w:sz w:val="22"/>
                <w:szCs w:val="22"/>
                <w:lang w:val="en-US"/>
              </w:rPr>
              <w:t xml:space="preserve"> purposes. Uncertainty related to the need to access and search for scientific information regarding each LMO on a </w:t>
            </w:r>
            <w:proofErr w:type="gramStart"/>
            <w:r w:rsidRPr="007A0AC0">
              <w:rPr>
                <w:color w:val="000000"/>
                <w:sz w:val="22"/>
                <w:szCs w:val="22"/>
                <w:lang w:val="en-US"/>
              </w:rPr>
              <w:t>case by case</w:t>
            </w:r>
            <w:proofErr w:type="gramEnd"/>
            <w:r w:rsidRPr="007A0AC0">
              <w:rPr>
                <w:color w:val="000000"/>
                <w:sz w:val="22"/>
                <w:szCs w:val="22"/>
                <w:lang w:val="en-US"/>
              </w:rPr>
              <w:t xml:space="preserve"> basis, which relates to the precautionary approach countries should follow under their regulations and processes.  The rapid evolution of biotechnology </w:t>
            </w:r>
            <w:proofErr w:type="gramStart"/>
            <w:r w:rsidRPr="007A0AC0">
              <w:rPr>
                <w:color w:val="000000"/>
                <w:sz w:val="22"/>
                <w:szCs w:val="22"/>
                <w:lang w:val="en-US"/>
              </w:rPr>
              <w:t>is followed</w:t>
            </w:r>
            <w:proofErr w:type="gramEnd"/>
            <w:r w:rsidRPr="007A0AC0">
              <w:rPr>
                <w:color w:val="000000"/>
                <w:sz w:val="22"/>
                <w:szCs w:val="22"/>
                <w:lang w:val="en-US"/>
              </w:rPr>
              <w:t xml:space="preserve"> by risk assessment obligations. The way it is written, simply justify the need for financial security due to </w:t>
            </w:r>
            <w:proofErr w:type="gramStart"/>
            <w:r w:rsidRPr="007A0AC0">
              <w:rPr>
                <w:color w:val="000000"/>
                <w:sz w:val="22"/>
                <w:szCs w:val="22"/>
                <w:lang w:val="en-US"/>
              </w:rPr>
              <w:t>uncertainties which</w:t>
            </w:r>
            <w:proofErr w:type="gramEnd"/>
            <w:r w:rsidRPr="007A0AC0">
              <w:rPr>
                <w:color w:val="000000"/>
                <w:sz w:val="22"/>
                <w:szCs w:val="22"/>
                <w:lang w:val="en-US"/>
              </w:rPr>
              <w:t xml:space="preserve"> is not, from a scientific perspective, reasonable and justifiable on sound science. </w:t>
            </w:r>
          </w:p>
        </w:tc>
      </w:tr>
      <w:tr w:rsidR="00EC0BC2" w:rsidRPr="007A0AC0" w14:paraId="18711764" w14:textId="77777777" w:rsidTr="00743180">
        <w:tc>
          <w:tcPr>
            <w:tcW w:w="847" w:type="pct"/>
            <w:shd w:val="clear" w:color="auto" w:fill="auto"/>
            <w:vAlign w:val="center"/>
          </w:tcPr>
          <w:p w14:paraId="624C2320" w14:textId="246D8D45" w:rsidR="00EC0BC2" w:rsidRPr="007A0AC0" w:rsidRDefault="00EC0BC2" w:rsidP="00EC0BC2">
            <w:pPr>
              <w:ind w:left="33" w:right="-377"/>
              <w:rPr>
                <w:sz w:val="22"/>
                <w:szCs w:val="22"/>
                <w:lang w:val="en-US"/>
              </w:rPr>
            </w:pPr>
            <w:r w:rsidRPr="007A0AC0">
              <w:rPr>
                <w:color w:val="000000"/>
                <w:sz w:val="22"/>
                <w:szCs w:val="22"/>
                <w:lang w:val="en-US"/>
              </w:rPr>
              <w:lastRenderedPageBreak/>
              <w:t>12</w:t>
            </w:r>
          </w:p>
        </w:tc>
        <w:tc>
          <w:tcPr>
            <w:tcW w:w="967" w:type="pct"/>
            <w:shd w:val="clear" w:color="auto" w:fill="auto"/>
            <w:vAlign w:val="center"/>
          </w:tcPr>
          <w:p w14:paraId="1DEC64A2" w14:textId="7B75085F" w:rsidR="00EC0BC2" w:rsidRPr="007A0AC0" w:rsidRDefault="00EC0BC2" w:rsidP="00EC0BC2">
            <w:pPr>
              <w:ind w:left="32" w:right="-377"/>
              <w:rPr>
                <w:sz w:val="22"/>
                <w:szCs w:val="22"/>
                <w:lang w:val="en-US"/>
              </w:rPr>
            </w:pPr>
            <w:r w:rsidRPr="007A0AC0">
              <w:rPr>
                <w:color w:val="000000"/>
                <w:sz w:val="22"/>
                <w:szCs w:val="22"/>
                <w:lang w:val="en-US"/>
              </w:rPr>
              <w:t>20</w:t>
            </w:r>
            <w:r w:rsidR="009F5F3F">
              <w:rPr>
                <w:color w:val="000000"/>
                <w:sz w:val="22"/>
                <w:szCs w:val="22"/>
                <w:lang w:val="en-US"/>
              </w:rPr>
              <w:t>-</w:t>
            </w:r>
            <w:r w:rsidRPr="007A0AC0">
              <w:rPr>
                <w:color w:val="000000"/>
                <w:sz w:val="22"/>
                <w:szCs w:val="22"/>
                <w:lang w:val="en-US"/>
              </w:rPr>
              <w:t>22</w:t>
            </w:r>
          </w:p>
        </w:tc>
        <w:tc>
          <w:tcPr>
            <w:tcW w:w="3186" w:type="pct"/>
            <w:shd w:val="clear" w:color="auto" w:fill="auto"/>
            <w:vAlign w:val="center"/>
          </w:tcPr>
          <w:p w14:paraId="10DD64CF" w14:textId="4D7A4237" w:rsidR="00EC0BC2" w:rsidRPr="007A0AC0" w:rsidRDefault="00EC0BC2" w:rsidP="00EC0BC2">
            <w:pPr>
              <w:jc w:val="both"/>
              <w:rPr>
                <w:kern w:val="2"/>
                <w:sz w:val="22"/>
                <w:szCs w:val="22"/>
                <w:lang w:val="en-US"/>
              </w:rPr>
            </w:pPr>
            <w:r w:rsidRPr="007A0AC0">
              <w:rPr>
                <w:color w:val="000000"/>
                <w:sz w:val="22"/>
                <w:szCs w:val="22"/>
                <w:lang w:val="en-US"/>
              </w:rPr>
              <w:t xml:space="preserve">The concept of operator from Article 2.c </w:t>
            </w:r>
            <w:proofErr w:type="gramStart"/>
            <w:r w:rsidRPr="007A0AC0">
              <w:rPr>
                <w:color w:val="000000"/>
                <w:sz w:val="22"/>
                <w:szCs w:val="22"/>
                <w:lang w:val="en-US"/>
              </w:rPr>
              <w:t>must be considered</w:t>
            </w:r>
            <w:proofErr w:type="gramEnd"/>
            <w:r w:rsidRPr="007A0AC0">
              <w:rPr>
                <w:color w:val="000000"/>
                <w:sz w:val="22"/>
                <w:szCs w:val="22"/>
                <w:lang w:val="en-US"/>
              </w:rPr>
              <w:t xml:space="preserve"> to define possible stakeholders that could, according to national regulations, be eligible to adopt financial security. The </w:t>
            </w:r>
            <w:r w:rsidR="009F5F3F" w:rsidRPr="007A0AC0">
              <w:rPr>
                <w:color w:val="000000"/>
                <w:sz w:val="22"/>
                <w:szCs w:val="22"/>
                <w:lang w:val="en-US"/>
              </w:rPr>
              <w:t>idea</w:t>
            </w:r>
            <w:r w:rsidRPr="007A0AC0">
              <w:rPr>
                <w:color w:val="000000"/>
                <w:sz w:val="22"/>
                <w:szCs w:val="22"/>
                <w:lang w:val="en-US"/>
              </w:rPr>
              <w:t xml:space="preserve"> of "different financial security" is an extremely vague manner to address Article 10, especially considering the need to clarify a nexus between damage, </w:t>
            </w:r>
            <w:r w:rsidR="009F5F3F" w:rsidRPr="007A0AC0">
              <w:rPr>
                <w:color w:val="000000"/>
                <w:sz w:val="22"/>
                <w:szCs w:val="22"/>
                <w:lang w:val="en-US"/>
              </w:rPr>
              <w:t>specific</w:t>
            </w:r>
            <w:r w:rsidRPr="007A0AC0">
              <w:rPr>
                <w:color w:val="000000"/>
                <w:sz w:val="22"/>
                <w:szCs w:val="22"/>
                <w:lang w:val="en-US"/>
              </w:rPr>
              <w:t xml:space="preserve"> LMOs that would entail the need of financial </w:t>
            </w:r>
            <w:r w:rsidR="009F5F3F" w:rsidRPr="007A0AC0">
              <w:rPr>
                <w:color w:val="000000"/>
                <w:sz w:val="22"/>
                <w:szCs w:val="22"/>
                <w:lang w:val="en-US"/>
              </w:rPr>
              <w:t>security</w:t>
            </w:r>
            <w:r w:rsidRPr="007A0AC0">
              <w:rPr>
                <w:color w:val="000000"/>
                <w:sz w:val="22"/>
                <w:szCs w:val="22"/>
                <w:lang w:val="en-US"/>
              </w:rPr>
              <w:t xml:space="preserve">, and the instrument of financial security according to national policies, aligned with international obligations. A general requirement for a financial security covering any LMO </w:t>
            </w:r>
            <w:proofErr w:type="gramStart"/>
            <w:r w:rsidRPr="007A0AC0">
              <w:rPr>
                <w:color w:val="000000"/>
                <w:sz w:val="22"/>
                <w:szCs w:val="22"/>
                <w:lang w:val="en-US"/>
              </w:rPr>
              <w:t>should be addressed</w:t>
            </w:r>
            <w:proofErr w:type="gramEnd"/>
            <w:r w:rsidRPr="007A0AC0">
              <w:rPr>
                <w:color w:val="000000"/>
                <w:sz w:val="22"/>
                <w:szCs w:val="22"/>
                <w:lang w:val="en-US"/>
              </w:rPr>
              <w:t xml:space="preserve"> under the Agreement on Technical Barriers to Trade of the World Trade Organization.  </w:t>
            </w:r>
          </w:p>
        </w:tc>
      </w:tr>
      <w:tr w:rsidR="00544D0E" w:rsidRPr="002218F1" w14:paraId="7FC0B62A" w14:textId="77777777" w:rsidTr="0086170D">
        <w:tc>
          <w:tcPr>
            <w:tcW w:w="847" w:type="pct"/>
            <w:shd w:val="clear" w:color="auto" w:fill="auto"/>
          </w:tcPr>
          <w:p w14:paraId="3E143F57" w14:textId="77777777" w:rsidR="00544D0E" w:rsidRPr="002218F1" w:rsidRDefault="00544D0E" w:rsidP="0086170D">
            <w:pPr>
              <w:ind w:left="33" w:right="-377"/>
              <w:rPr>
                <w:bCs/>
                <w:kern w:val="2"/>
                <w:sz w:val="22"/>
                <w:szCs w:val="22"/>
              </w:rPr>
            </w:pPr>
            <w:r w:rsidRPr="002218F1">
              <w:rPr>
                <w:rStyle w:val="Nenhum"/>
                <w:sz w:val="22"/>
                <w:szCs w:val="22"/>
              </w:rPr>
              <w:t>13</w:t>
            </w:r>
          </w:p>
        </w:tc>
        <w:tc>
          <w:tcPr>
            <w:tcW w:w="967" w:type="pct"/>
            <w:shd w:val="clear" w:color="auto" w:fill="auto"/>
          </w:tcPr>
          <w:p w14:paraId="29CEAF4B" w14:textId="77777777" w:rsidR="00544D0E" w:rsidRPr="002218F1" w:rsidRDefault="00544D0E" w:rsidP="0086170D">
            <w:pPr>
              <w:ind w:left="32" w:right="-377"/>
              <w:rPr>
                <w:bCs/>
                <w:kern w:val="2"/>
                <w:sz w:val="22"/>
                <w:szCs w:val="22"/>
              </w:rPr>
            </w:pPr>
            <w:r w:rsidRPr="002218F1">
              <w:rPr>
                <w:rStyle w:val="Nenhum"/>
                <w:sz w:val="22"/>
                <w:szCs w:val="22"/>
              </w:rPr>
              <w:t>6</w:t>
            </w:r>
          </w:p>
        </w:tc>
        <w:tc>
          <w:tcPr>
            <w:tcW w:w="3186" w:type="pct"/>
            <w:shd w:val="clear" w:color="auto" w:fill="auto"/>
          </w:tcPr>
          <w:p w14:paraId="79279D0B" w14:textId="77777777" w:rsidR="00544D0E" w:rsidRPr="002218F1" w:rsidRDefault="00544D0E" w:rsidP="0086170D">
            <w:pPr>
              <w:jc w:val="both"/>
              <w:rPr>
                <w:kern w:val="2"/>
                <w:sz w:val="22"/>
                <w:szCs w:val="22"/>
              </w:rPr>
            </w:pPr>
            <w:r>
              <w:rPr>
                <w:kern w:val="2"/>
                <w:sz w:val="22"/>
                <w:szCs w:val="22"/>
              </w:rPr>
              <w:t>I</w:t>
            </w:r>
            <w:r w:rsidRPr="002218F1">
              <w:rPr>
                <w:kern w:val="2"/>
                <w:sz w:val="22"/>
                <w:szCs w:val="22"/>
              </w:rPr>
              <w:t xml:space="preserve">nclude </w:t>
            </w:r>
            <w:r>
              <w:rPr>
                <w:kern w:val="2"/>
                <w:sz w:val="22"/>
                <w:szCs w:val="22"/>
              </w:rPr>
              <w:t>after</w:t>
            </w:r>
            <w:r w:rsidRPr="002218F1">
              <w:rPr>
                <w:kern w:val="2"/>
                <w:sz w:val="22"/>
                <w:szCs w:val="22"/>
              </w:rPr>
              <w:t xml:space="preserve"> </w:t>
            </w:r>
            <w:r>
              <w:rPr>
                <w:kern w:val="2"/>
                <w:sz w:val="22"/>
                <w:szCs w:val="22"/>
              </w:rPr>
              <w:t>the word “</w:t>
            </w:r>
            <w:r w:rsidRPr="002218F1">
              <w:rPr>
                <w:kern w:val="2"/>
                <w:sz w:val="22"/>
                <w:szCs w:val="22"/>
              </w:rPr>
              <w:t>harm</w:t>
            </w:r>
            <w:r>
              <w:rPr>
                <w:kern w:val="2"/>
                <w:sz w:val="22"/>
                <w:szCs w:val="22"/>
              </w:rPr>
              <w:t xml:space="preserve">”: </w:t>
            </w:r>
            <w:r w:rsidRPr="00583A02">
              <w:rPr>
                <w:b/>
                <w:bCs/>
                <w:i/>
                <w:iCs/>
                <w:kern w:val="2"/>
                <w:sz w:val="22"/>
                <w:szCs w:val="22"/>
              </w:rPr>
              <w:t>“but not in the scope of NKLSP as there are no examples available in the literature”</w:t>
            </w:r>
            <w:r>
              <w:rPr>
                <w:b/>
                <w:bCs/>
                <w:i/>
                <w:iCs/>
                <w:kern w:val="2"/>
                <w:sz w:val="22"/>
                <w:szCs w:val="22"/>
              </w:rPr>
              <w:t>.</w:t>
            </w:r>
          </w:p>
        </w:tc>
      </w:tr>
      <w:tr w:rsidR="00EC0BC2" w:rsidRPr="007A0AC0" w14:paraId="47D17D07" w14:textId="77777777" w:rsidTr="00743180">
        <w:tc>
          <w:tcPr>
            <w:tcW w:w="847" w:type="pct"/>
            <w:shd w:val="clear" w:color="auto" w:fill="auto"/>
            <w:vAlign w:val="center"/>
          </w:tcPr>
          <w:p w14:paraId="3AAD82E1" w14:textId="77D4DB76" w:rsidR="00EC0BC2" w:rsidRPr="007A0AC0" w:rsidRDefault="00EC0BC2" w:rsidP="00EC0BC2">
            <w:pPr>
              <w:ind w:left="33" w:right="-377"/>
              <w:rPr>
                <w:sz w:val="22"/>
                <w:szCs w:val="22"/>
                <w:lang w:val="en-US"/>
              </w:rPr>
            </w:pPr>
            <w:r w:rsidRPr="007A0AC0">
              <w:rPr>
                <w:color w:val="000000"/>
                <w:sz w:val="22"/>
                <w:szCs w:val="22"/>
                <w:lang w:val="en-US"/>
              </w:rPr>
              <w:t>14</w:t>
            </w:r>
          </w:p>
        </w:tc>
        <w:tc>
          <w:tcPr>
            <w:tcW w:w="967" w:type="pct"/>
            <w:shd w:val="clear" w:color="auto" w:fill="auto"/>
            <w:vAlign w:val="center"/>
          </w:tcPr>
          <w:p w14:paraId="2D82C98E" w14:textId="0B5F958D" w:rsidR="00EC0BC2" w:rsidRPr="007A0AC0" w:rsidRDefault="00EC0BC2" w:rsidP="00EC0BC2">
            <w:pPr>
              <w:ind w:left="32" w:right="-377"/>
              <w:rPr>
                <w:sz w:val="22"/>
                <w:szCs w:val="22"/>
                <w:lang w:val="en-US"/>
              </w:rPr>
            </w:pPr>
            <w:r w:rsidRPr="007A0AC0">
              <w:rPr>
                <w:color w:val="000000"/>
                <w:sz w:val="22"/>
                <w:szCs w:val="22"/>
                <w:lang w:val="en-US"/>
              </w:rPr>
              <w:t>2</w:t>
            </w:r>
            <w:r w:rsidR="009F5F3F">
              <w:rPr>
                <w:color w:val="000000"/>
                <w:sz w:val="22"/>
                <w:szCs w:val="22"/>
                <w:lang w:val="en-US"/>
              </w:rPr>
              <w:t>-</w:t>
            </w:r>
            <w:r w:rsidRPr="007A0AC0">
              <w:rPr>
                <w:color w:val="000000"/>
                <w:sz w:val="22"/>
                <w:szCs w:val="22"/>
                <w:lang w:val="en-US"/>
              </w:rPr>
              <w:t>19</w:t>
            </w:r>
          </w:p>
        </w:tc>
        <w:tc>
          <w:tcPr>
            <w:tcW w:w="3186" w:type="pct"/>
            <w:shd w:val="clear" w:color="auto" w:fill="auto"/>
            <w:vAlign w:val="center"/>
          </w:tcPr>
          <w:p w14:paraId="0D7B21EF" w14:textId="13BAF964" w:rsidR="00EC0BC2" w:rsidRPr="007A0AC0" w:rsidRDefault="00EC0BC2" w:rsidP="00EC0BC2">
            <w:pPr>
              <w:jc w:val="both"/>
              <w:rPr>
                <w:kern w:val="2"/>
                <w:sz w:val="22"/>
                <w:szCs w:val="22"/>
                <w:lang w:val="en-US"/>
              </w:rPr>
            </w:pPr>
            <w:r w:rsidRPr="007A0AC0">
              <w:rPr>
                <w:color w:val="000000"/>
                <w:sz w:val="22"/>
                <w:szCs w:val="22"/>
                <w:lang w:val="en-US"/>
              </w:rPr>
              <w:t xml:space="preserve">Parties would be dealing with approved LMOs that had passed through risk assessment, and the adoption of insurances could severely </w:t>
            </w:r>
            <w:proofErr w:type="gramStart"/>
            <w:r w:rsidRPr="007A0AC0">
              <w:rPr>
                <w:color w:val="000000"/>
                <w:sz w:val="22"/>
                <w:szCs w:val="22"/>
                <w:lang w:val="en-US"/>
              </w:rPr>
              <w:t>impact</w:t>
            </w:r>
            <w:proofErr w:type="gramEnd"/>
            <w:r w:rsidRPr="007A0AC0">
              <w:rPr>
                <w:color w:val="000000"/>
                <w:sz w:val="22"/>
                <w:szCs w:val="22"/>
                <w:lang w:val="en-US"/>
              </w:rPr>
              <w:t xml:space="preserve"> the price of food, damaging food security and </w:t>
            </w:r>
            <w:r w:rsidR="009F5F3F" w:rsidRPr="007A0AC0">
              <w:rPr>
                <w:color w:val="000000"/>
                <w:sz w:val="22"/>
                <w:szCs w:val="22"/>
                <w:lang w:val="en-US"/>
              </w:rPr>
              <w:t>access</w:t>
            </w:r>
            <w:r w:rsidRPr="007A0AC0">
              <w:rPr>
                <w:color w:val="000000"/>
                <w:sz w:val="22"/>
                <w:szCs w:val="22"/>
                <w:lang w:val="en-US"/>
              </w:rPr>
              <w:t xml:space="preserve"> to food. </w:t>
            </w:r>
          </w:p>
        </w:tc>
      </w:tr>
      <w:tr w:rsidR="00EC0BC2" w:rsidRPr="007A0AC0" w14:paraId="45969912" w14:textId="77777777" w:rsidTr="00743180">
        <w:tc>
          <w:tcPr>
            <w:tcW w:w="847" w:type="pct"/>
            <w:shd w:val="clear" w:color="auto" w:fill="auto"/>
            <w:vAlign w:val="center"/>
          </w:tcPr>
          <w:p w14:paraId="2A090B1B" w14:textId="36879B26" w:rsidR="00EC0BC2" w:rsidRPr="007A0AC0" w:rsidRDefault="00EC0BC2" w:rsidP="00EC0BC2">
            <w:pPr>
              <w:ind w:left="33" w:right="-377"/>
              <w:rPr>
                <w:sz w:val="22"/>
                <w:szCs w:val="22"/>
                <w:lang w:val="en-US"/>
              </w:rPr>
            </w:pPr>
            <w:r w:rsidRPr="007A0AC0">
              <w:rPr>
                <w:color w:val="000000"/>
                <w:sz w:val="22"/>
                <w:szCs w:val="22"/>
                <w:lang w:val="en-US"/>
              </w:rPr>
              <w:t>15</w:t>
            </w:r>
          </w:p>
        </w:tc>
        <w:tc>
          <w:tcPr>
            <w:tcW w:w="967" w:type="pct"/>
            <w:shd w:val="clear" w:color="auto" w:fill="auto"/>
            <w:vAlign w:val="center"/>
          </w:tcPr>
          <w:p w14:paraId="37FBE360" w14:textId="0BBFE278" w:rsidR="00EC0BC2" w:rsidRPr="007A0AC0" w:rsidRDefault="00EC0BC2" w:rsidP="00EC0BC2">
            <w:pPr>
              <w:ind w:left="32" w:right="-377"/>
              <w:rPr>
                <w:sz w:val="22"/>
                <w:szCs w:val="22"/>
                <w:lang w:val="en-US"/>
              </w:rPr>
            </w:pPr>
            <w:r w:rsidRPr="007A0AC0">
              <w:rPr>
                <w:color w:val="000000"/>
                <w:sz w:val="22"/>
                <w:szCs w:val="22"/>
                <w:lang w:val="en-US"/>
              </w:rPr>
              <w:t>1</w:t>
            </w:r>
            <w:r w:rsidR="00EC1226">
              <w:rPr>
                <w:color w:val="000000"/>
                <w:sz w:val="22"/>
                <w:szCs w:val="22"/>
                <w:lang w:val="en-US"/>
              </w:rPr>
              <w:t>5-</w:t>
            </w:r>
            <w:r w:rsidRPr="007A0AC0">
              <w:rPr>
                <w:color w:val="000000"/>
                <w:sz w:val="22"/>
                <w:szCs w:val="22"/>
                <w:lang w:val="en-US"/>
              </w:rPr>
              <w:t>24</w:t>
            </w:r>
          </w:p>
        </w:tc>
        <w:tc>
          <w:tcPr>
            <w:tcW w:w="3186" w:type="pct"/>
            <w:shd w:val="clear" w:color="auto" w:fill="auto"/>
            <w:vAlign w:val="center"/>
          </w:tcPr>
          <w:p w14:paraId="554EA82D" w14:textId="43A286AB" w:rsidR="00EC0BC2" w:rsidRPr="007A0AC0" w:rsidRDefault="00EC0BC2" w:rsidP="00EC0BC2">
            <w:pPr>
              <w:jc w:val="both"/>
              <w:rPr>
                <w:kern w:val="2"/>
                <w:sz w:val="22"/>
                <w:szCs w:val="22"/>
                <w:lang w:val="en-US"/>
              </w:rPr>
            </w:pPr>
            <w:r w:rsidRPr="007A0AC0">
              <w:rPr>
                <w:color w:val="000000"/>
                <w:sz w:val="22"/>
                <w:szCs w:val="22"/>
                <w:lang w:val="en-US"/>
              </w:rPr>
              <w:t xml:space="preserve">The general conclusion is that there is no LMO based risk insurance in place and this is due to the lack of measurable and effective risks that would allow to fundament and calculate the risks to create and insurance instrument. This is an important conclusion to </w:t>
            </w:r>
            <w:proofErr w:type="gramStart"/>
            <w:r w:rsidRPr="007A0AC0">
              <w:rPr>
                <w:color w:val="000000"/>
                <w:sz w:val="22"/>
                <w:szCs w:val="22"/>
                <w:lang w:val="en-US"/>
              </w:rPr>
              <w:t>be highlighted</w:t>
            </w:r>
            <w:proofErr w:type="gramEnd"/>
            <w:r w:rsidRPr="007A0AC0">
              <w:rPr>
                <w:color w:val="000000"/>
                <w:sz w:val="22"/>
                <w:szCs w:val="22"/>
                <w:lang w:val="en-US"/>
              </w:rPr>
              <w:t>. Reference to the Footnote 50, therefore, bases the GMO debate on increasing awareness and concerns from consumers regarding GMO in food. This is not an acceptable basis to discuss damage and financial security at the NKLSP. Moreover, this reference is a PPT presentation not even a comprehensive study.</w:t>
            </w:r>
          </w:p>
        </w:tc>
      </w:tr>
      <w:tr w:rsidR="00EC0BC2" w:rsidRPr="007A0AC0" w14:paraId="41EA86F1" w14:textId="77777777" w:rsidTr="00743180">
        <w:tc>
          <w:tcPr>
            <w:tcW w:w="847" w:type="pct"/>
            <w:shd w:val="clear" w:color="auto" w:fill="auto"/>
            <w:vAlign w:val="center"/>
          </w:tcPr>
          <w:p w14:paraId="77E8F5A5" w14:textId="0944E2B0" w:rsidR="00EC0BC2" w:rsidRPr="007A0AC0" w:rsidRDefault="00EC0BC2" w:rsidP="00EC0BC2">
            <w:pPr>
              <w:ind w:left="33" w:right="-377"/>
              <w:rPr>
                <w:sz w:val="22"/>
                <w:szCs w:val="22"/>
                <w:lang w:val="en-US"/>
              </w:rPr>
            </w:pPr>
            <w:r w:rsidRPr="007A0AC0">
              <w:rPr>
                <w:color w:val="000000"/>
                <w:sz w:val="22"/>
                <w:szCs w:val="22"/>
                <w:lang w:val="en-US"/>
              </w:rPr>
              <w:t>15</w:t>
            </w:r>
            <w:r w:rsidR="00EC1226">
              <w:rPr>
                <w:color w:val="000000"/>
                <w:sz w:val="22"/>
                <w:szCs w:val="22"/>
                <w:lang w:val="en-US"/>
              </w:rPr>
              <w:t>-</w:t>
            </w:r>
            <w:r w:rsidRPr="007A0AC0">
              <w:rPr>
                <w:color w:val="000000"/>
                <w:sz w:val="22"/>
                <w:szCs w:val="22"/>
                <w:lang w:val="en-US"/>
              </w:rPr>
              <w:t>16</w:t>
            </w:r>
          </w:p>
        </w:tc>
        <w:tc>
          <w:tcPr>
            <w:tcW w:w="967" w:type="pct"/>
            <w:shd w:val="clear" w:color="auto" w:fill="auto"/>
            <w:vAlign w:val="center"/>
          </w:tcPr>
          <w:p w14:paraId="3F24BBD2" w14:textId="63A8DF9B" w:rsidR="00EC0BC2" w:rsidRPr="007A0AC0" w:rsidRDefault="00EC0BC2" w:rsidP="00EC0BC2">
            <w:pPr>
              <w:ind w:left="32" w:right="-377"/>
              <w:rPr>
                <w:sz w:val="22"/>
                <w:szCs w:val="22"/>
                <w:lang w:val="en-US"/>
              </w:rPr>
            </w:pPr>
            <w:r w:rsidRPr="007A0AC0">
              <w:rPr>
                <w:color w:val="000000"/>
                <w:sz w:val="22"/>
                <w:szCs w:val="22"/>
                <w:lang w:val="en-US"/>
              </w:rPr>
              <w:t>24</w:t>
            </w:r>
            <w:r w:rsidR="00EC1226">
              <w:rPr>
                <w:color w:val="000000"/>
                <w:sz w:val="22"/>
                <w:szCs w:val="22"/>
                <w:lang w:val="en-US"/>
              </w:rPr>
              <w:t>-</w:t>
            </w:r>
            <w:r w:rsidRPr="007A0AC0">
              <w:rPr>
                <w:color w:val="000000"/>
                <w:sz w:val="22"/>
                <w:szCs w:val="22"/>
                <w:lang w:val="en-US"/>
              </w:rPr>
              <w:t>1</w:t>
            </w:r>
          </w:p>
        </w:tc>
        <w:tc>
          <w:tcPr>
            <w:tcW w:w="3186" w:type="pct"/>
            <w:shd w:val="clear" w:color="auto" w:fill="auto"/>
            <w:vAlign w:val="center"/>
          </w:tcPr>
          <w:p w14:paraId="7F462AF2" w14:textId="276ABAF4" w:rsidR="00EC0BC2" w:rsidRPr="007A0AC0" w:rsidRDefault="00EC0BC2" w:rsidP="00EC0BC2">
            <w:pPr>
              <w:jc w:val="both"/>
              <w:rPr>
                <w:kern w:val="2"/>
                <w:sz w:val="22"/>
                <w:szCs w:val="22"/>
                <w:lang w:val="en-US"/>
              </w:rPr>
            </w:pPr>
            <w:r w:rsidRPr="007A0AC0">
              <w:rPr>
                <w:color w:val="000000"/>
                <w:sz w:val="22"/>
                <w:szCs w:val="22"/>
                <w:lang w:val="en-US"/>
              </w:rPr>
              <w:t xml:space="preserve">Delete </w:t>
            </w:r>
            <w:r w:rsidRPr="007A0AC0">
              <w:rPr>
                <w:i/>
                <w:iCs/>
                <w:color w:val="000000"/>
                <w:sz w:val="22"/>
                <w:szCs w:val="22"/>
                <w:lang w:val="en-US"/>
              </w:rPr>
              <w:t>"Another recent study conditionally proposes crop insurance policies that may respond to some potential LMO-related losses"</w:t>
            </w:r>
            <w:r w:rsidRPr="007A0AC0">
              <w:rPr>
                <w:color w:val="000000"/>
                <w:sz w:val="22"/>
                <w:szCs w:val="22"/>
                <w:lang w:val="en-US"/>
              </w:rPr>
              <w:t xml:space="preserve">. The reference on footnote 52 refers to possible insurances to cover damages from comingling GM crops with no GM crops and, </w:t>
            </w:r>
            <w:r w:rsidR="00EC1226" w:rsidRPr="007A0AC0">
              <w:rPr>
                <w:color w:val="000000"/>
                <w:sz w:val="22"/>
                <w:szCs w:val="22"/>
                <w:lang w:val="en-US"/>
              </w:rPr>
              <w:t>therefore</w:t>
            </w:r>
            <w:r w:rsidRPr="007A0AC0">
              <w:rPr>
                <w:color w:val="000000"/>
                <w:sz w:val="22"/>
                <w:szCs w:val="22"/>
                <w:lang w:val="en-US"/>
              </w:rPr>
              <w:t xml:space="preserve">, </w:t>
            </w:r>
            <w:proofErr w:type="gramStart"/>
            <w:r w:rsidRPr="007A0AC0">
              <w:rPr>
                <w:color w:val="000000"/>
                <w:sz w:val="22"/>
                <w:szCs w:val="22"/>
                <w:lang w:val="en-US"/>
              </w:rPr>
              <w:t>should not be quoted</w:t>
            </w:r>
            <w:proofErr w:type="gramEnd"/>
            <w:r w:rsidRPr="007A0AC0">
              <w:rPr>
                <w:color w:val="000000"/>
                <w:sz w:val="22"/>
                <w:szCs w:val="22"/>
                <w:lang w:val="en-US"/>
              </w:rPr>
              <w:t xml:space="preserve"> as policies that may respond to some potential LMO-related losses if it is </w:t>
            </w:r>
            <w:r w:rsidR="00EC1226" w:rsidRPr="007A0AC0">
              <w:rPr>
                <w:color w:val="000000"/>
                <w:sz w:val="22"/>
                <w:szCs w:val="22"/>
                <w:lang w:val="en-US"/>
              </w:rPr>
              <w:t>supposed</w:t>
            </w:r>
            <w:r w:rsidRPr="007A0AC0">
              <w:rPr>
                <w:color w:val="000000"/>
                <w:sz w:val="22"/>
                <w:szCs w:val="22"/>
                <w:lang w:val="en-US"/>
              </w:rPr>
              <w:t xml:space="preserve"> to follow the NKLSP definitions and scope. </w:t>
            </w:r>
          </w:p>
        </w:tc>
      </w:tr>
      <w:tr w:rsidR="00EC0BC2" w:rsidRPr="007A0AC0" w14:paraId="0DDF332A" w14:textId="77777777" w:rsidTr="00743180">
        <w:tc>
          <w:tcPr>
            <w:tcW w:w="847" w:type="pct"/>
            <w:shd w:val="clear" w:color="auto" w:fill="auto"/>
            <w:vAlign w:val="center"/>
          </w:tcPr>
          <w:p w14:paraId="2E665E55" w14:textId="1772404F" w:rsidR="00EC0BC2" w:rsidRPr="007A0AC0" w:rsidRDefault="00EC0BC2" w:rsidP="00EC0BC2">
            <w:pPr>
              <w:ind w:left="33" w:right="-377"/>
              <w:rPr>
                <w:sz w:val="22"/>
                <w:szCs w:val="22"/>
                <w:lang w:val="en-US"/>
              </w:rPr>
            </w:pPr>
            <w:r w:rsidRPr="007A0AC0">
              <w:rPr>
                <w:color w:val="000000"/>
                <w:sz w:val="22"/>
                <w:szCs w:val="22"/>
                <w:lang w:val="en-US"/>
              </w:rPr>
              <w:t>16</w:t>
            </w:r>
          </w:p>
        </w:tc>
        <w:tc>
          <w:tcPr>
            <w:tcW w:w="967" w:type="pct"/>
            <w:shd w:val="clear" w:color="auto" w:fill="auto"/>
            <w:vAlign w:val="center"/>
          </w:tcPr>
          <w:p w14:paraId="283DA6EA" w14:textId="266A3DE9" w:rsidR="00EC0BC2" w:rsidRPr="007A0AC0" w:rsidRDefault="00EC0BC2" w:rsidP="00EC0BC2">
            <w:pPr>
              <w:ind w:left="32" w:right="-377"/>
              <w:rPr>
                <w:sz w:val="22"/>
                <w:szCs w:val="22"/>
                <w:lang w:val="en-US"/>
              </w:rPr>
            </w:pPr>
            <w:r w:rsidRPr="007A0AC0">
              <w:rPr>
                <w:color w:val="000000"/>
                <w:sz w:val="22"/>
                <w:szCs w:val="22"/>
                <w:lang w:val="en-US"/>
              </w:rPr>
              <w:t>15</w:t>
            </w:r>
            <w:r w:rsidR="00EC1226">
              <w:rPr>
                <w:color w:val="000000"/>
                <w:sz w:val="22"/>
                <w:szCs w:val="22"/>
                <w:lang w:val="en-US"/>
              </w:rPr>
              <w:t>-</w:t>
            </w:r>
            <w:r w:rsidRPr="007A0AC0">
              <w:rPr>
                <w:color w:val="000000"/>
                <w:sz w:val="22"/>
                <w:szCs w:val="22"/>
                <w:lang w:val="en-US"/>
              </w:rPr>
              <w:t>21</w:t>
            </w:r>
          </w:p>
        </w:tc>
        <w:tc>
          <w:tcPr>
            <w:tcW w:w="3186" w:type="pct"/>
            <w:shd w:val="clear" w:color="auto" w:fill="auto"/>
            <w:vAlign w:val="center"/>
          </w:tcPr>
          <w:p w14:paraId="60393626" w14:textId="54042257" w:rsidR="00EC0BC2" w:rsidRPr="007A0AC0" w:rsidRDefault="00EC0BC2" w:rsidP="00EC0BC2">
            <w:pPr>
              <w:jc w:val="both"/>
              <w:rPr>
                <w:kern w:val="2"/>
                <w:sz w:val="22"/>
                <w:szCs w:val="22"/>
                <w:lang w:val="en-US"/>
              </w:rPr>
            </w:pPr>
            <w:r w:rsidRPr="007A0AC0">
              <w:rPr>
                <w:color w:val="000000"/>
                <w:sz w:val="22"/>
                <w:szCs w:val="22"/>
                <w:lang w:val="en-US"/>
              </w:rPr>
              <w:t xml:space="preserve">Delete </w:t>
            </w:r>
            <w:r w:rsidRPr="007A0AC0">
              <w:rPr>
                <w:i/>
                <w:iCs/>
                <w:color w:val="000000"/>
                <w:sz w:val="22"/>
                <w:szCs w:val="22"/>
                <w:lang w:val="en-US"/>
              </w:rPr>
              <w:t>"One important reason often mentioned for the exclusion of liability for LMO-related risk, is that there would be too much uncertainty concerning the scope of liability for LMOs.</w:t>
            </w:r>
            <w:r w:rsidR="00EC1226">
              <w:rPr>
                <w:i/>
                <w:iCs/>
                <w:color w:val="000000"/>
                <w:sz w:val="22"/>
                <w:szCs w:val="22"/>
                <w:lang w:val="en-US"/>
              </w:rPr>
              <w:t xml:space="preserve"> </w:t>
            </w:r>
            <w:r w:rsidRPr="007A0AC0">
              <w:rPr>
                <w:i/>
                <w:iCs/>
                <w:color w:val="000000"/>
                <w:sz w:val="22"/>
                <w:szCs w:val="22"/>
                <w:lang w:val="en-US"/>
              </w:rPr>
              <w:t xml:space="preserve">What is considered especially problematic from an insurability </w:t>
            </w:r>
            <w:r w:rsidRPr="007A0AC0">
              <w:rPr>
                <w:i/>
                <w:iCs/>
                <w:color w:val="000000"/>
                <w:sz w:val="22"/>
                <w:szCs w:val="22"/>
                <w:lang w:val="en-US"/>
              </w:rPr>
              <w:lastRenderedPageBreak/>
              <w:t>perspective is that in some jurisdictions, GMO farmers are forced to compensate harm suffered by a non-GM farmer (consisting of non-GM crops no longer being marketable as such), even without a proof of causality.</w:t>
            </w:r>
            <w:r w:rsidR="00EC1226">
              <w:rPr>
                <w:i/>
                <w:iCs/>
                <w:color w:val="000000"/>
                <w:sz w:val="22"/>
                <w:szCs w:val="22"/>
                <w:lang w:val="en-US"/>
              </w:rPr>
              <w:t xml:space="preserve"> </w:t>
            </w:r>
            <w:r w:rsidRPr="007A0AC0">
              <w:rPr>
                <w:i/>
                <w:iCs/>
                <w:color w:val="000000"/>
                <w:sz w:val="22"/>
                <w:szCs w:val="22"/>
                <w:lang w:val="en-US"/>
              </w:rPr>
              <w:t>While this would obviously highly increase the chances of a non-GM farmer to obtain compensation, it would also de facto convert the risk of the insured to be held liable into almost certainty, which reduces the insurability"</w:t>
            </w:r>
            <w:r w:rsidRPr="007A0AC0">
              <w:rPr>
                <w:color w:val="000000"/>
                <w:sz w:val="22"/>
                <w:szCs w:val="22"/>
                <w:lang w:val="en-US"/>
              </w:rPr>
              <w:t xml:space="preserve">. Cases of compensation to farmers that had GM contamination in non-GM farms is a matter of civil compensation under domestic laws. This example </w:t>
            </w:r>
            <w:proofErr w:type="gramStart"/>
            <w:r w:rsidRPr="007A0AC0">
              <w:rPr>
                <w:color w:val="000000"/>
                <w:sz w:val="22"/>
                <w:szCs w:val="22"/>
                <w:lang w:val="en-US"/>
              </w:rPr>
              <w:t>should be avoided</w:t>
            </w:r>
            <w:proofErr w:type="gramEnd"/>
            <w:r w:rsidRPr="007A0AC0">
              <w:rPr>
                <w:color w:val="000000"/>
                <w:sz w:val="22"/>
                <w:szCs w:val="22"/>
                <w:lang w:val="en-US"/>
              </w:rPr>
              <w:t xml:space="preserve"> to discuss financial security at the scope of the NKLSP. </w:t>
            </w:r>
          </w:p>
        </w:tc>
      </w:tr>
      <w:tr w:rsidR="00EC0BC2" w:rsidRPr="007A0AC0" w14:paraId="7C38E672" w14:textId="77777777" w:rsidTr="00743180">
        <w:tc>
          <w:tcPr>
            <w:tcW w:w="847" w:type="pct"/>
            <w:shd w:val="clear" w:color="auto" w:fill="auto"/>
            <w:vAlign w:val="center"/>
          </w:tcPr>
          <w:p w14:paraId="5AAB9C60" w14:textId="05BCA85A" w:rsidR="00EC0BC2" w:rsidRPr="007A0AC0" w:rsidRDefault="00EC0BC2" w:rsidP="00EC0BC2">
            <w:pPr>
              <w:ind w:left="33" w:right="-377"/>
              <w:rPr>
                <w:sz w:val="22"/>
                <w:szCs w:val="22"/>
                <w:lang w:val="en-US"/>
              </w:rPr>
            </w:pPr>
            <w:r w:rsidRPr="007A0AC0">
              <w:rPr>
                <w:color w:val="000000"/>
                <w:sz w:val="22"/>
                <w:szCs w:val="22"/>
                <w:lang w:val="en-US"/>
              </w:rPr>
              <w:lastRenderedPageBreak/>
              <w:t>17</w:t>
            </w:r>
          </w:p>
        </w:tc>
        <w:tc>
          <w:tcPr>
            <w:tcW w:w="967" w:type="pct"/>
            <w:shd w:val="clear" w:color="auto" w:fill="auto"/>
            <w:vAlign w:val="center"/>
          </w:tcPr>
          <w:p w14:paraId="049B04E4" w14:textId="07613FFB" w:rsidR="00EC0BC2" w:rsidRPr="007A0AC0" w:rsidRDefault="00EC0BC2" w:rsidP="00EC0BC2">
            <w:pPr>
              <w:ind w:left="32" w:right="-377"/>
              <w:rPr>
                <w:sz w:val="22"/>
                <w:szCs w:val="22"/>
                <w:lang w:val="en-US"/>
              </w:rPr>
            </w:pPr>
            <w:r w:rsidRPr="007A0AC0">
              <w:rPr>
                <w:color w:val="000000"/>
                <w:sz w:val="22"/>
                <w:szCs w:val="22"/>
                <w:lang w:val="en-US"/>
              </w:rPr>
              <w:t>18</w:t>
            </w:r>
            <w:r w:rsidR="00EC1226">
              <w:rPr>
                <w:color w:val="000000"/>
                <w:sz w:val="22"/>
                <w:szCs w:val="22"/>
                <w:lang w:val="en-US"/>
              </w:rPr>
              <w:t>-</w:t>
            </w:r>
            <w:r w:rsidRPr="007A0AC0">
              <w:rPr>
                <w:color w:val="000000"/>
                <w:sz w:val="22"/>
                <w:szCs w:val="22"/>
                <w:lang w:val="en-US"/>
              </w:rPr>
              <w:t>19</w:t>
            </w:r>
          </w:p>
        </w:tc>
        <w:tc>
          <w:tcPr>
            <w:tcW w:w="3186" w:type="pct"/>
            <w:shd w:val="clear" w:color="auto" w:fill="auto"/>
            <w:vAlign w:val="center"/>
          </w:tcPr>
          <w:p w14:paraId="4A175587" w14:textId="75244114" w:rsidR="00EC0BC2" w:rsidRPr="007A0AC0" w:rsidRDefault="00EC0BC2" w:rsidP="00EC0BC2">
            <w:pPr>
              <w:jc w:val="both"/>
              <w:rPr>
                <w:kern w:val="2"/>
                <w:sz w:val="22"/>
                <w:szCs w:val="22"/>
                <w:lang w:val="en-US"/>
              </w:rPr>
            </w:pPr>
            <w:r w:rsidRPr="007A0AC0">
              <w:rPr>
                <w:color w:val="000000"/>
                <w:sz w:val="22"/>
                <w:szCs w:val="22"/>
                <w:lang w:val="en-US"/>
              </w:rPr>
              <w:t xml:space="preserve">Delete </w:t>
            </w:r>
            <w:r w:rsidRPr="007A0AC0">
              <w:rPr>
                <w:i/>
                <w:iCs/>
                <w:color w:val="000000"/>
                <w:sz w:val="22"/>
                <w:szCs w:val="22"/>
                <w:lang w:val="en-US"/>
              </w:rPr>
              <w:t>"The basic problem is that the risk is relatively new, and little is known, neither about the probability of harm nor about the potential magnitude of the damage".</w:t>
            </w:r>
            <w:r w:rsidRPr="007A0AC0">
              <w:rPr>
                <w:color w:val="000000"/>
                <w:sz w:val="22"/>
                <w:szCs w:val="22"/>
                <w:lang w:val="en-US"/>
              </w:rPr>
              <w:t xml:space="preserve"> The basic problem is that the risk </w:t>
            </w:r>
            <w:proofErr w:type="gramStart"/>
            <w:r w:rsidRPr="007A0AC0">
              <w:rPr>
                <w:color w:val="000000"/>
                <w:sz w:val="22"/>
                <w:szCs w:val="22"/>
                <w:lang w:val="en-US"/>
              </w:rPr>
              <w:t>has not been demonstrated</w:t>
            </w:r>
            <w:proofErr w:type="gramEnd"/>
            <w:r w:rsidRPr="007A0AC0">
              <w:rPr>
                <w:color w:val="000000"/>
                <w:sz w:val="22"/>
                <w:szCs w:val="22"/>
                <w:lang w:val="en-US"/>
              </w:rPr>
              <w:t xml:space="preserve"> despite a long history of GM crop cultivation.</w:t>
            </w:r>
          </w:p>
        </w:tc>
      </w:tr>
      <w:tr w:rsidR="00544D0E" w:rsidRPr="002218F1" w14:paraId="1F6F23B2" w14:textId="77777777" w:rsidTr="0086170D">
        <w:tc>
          <w:tcPr>
            <w:tcW w:w="847" w:type="pct"/>
            <w:shd w:val="clear" w:color="auto" w:fill="auto"/>
          </w:tcPr>
          <w:p w14:paraId="2857B961" w14:textId="77777777" w:rsidR="00544D0E" w:rsidRPr="002218F1" w:rsidRDefault="00544D0E" w:rsidP="0086170D">
            <w:pPr>
              <w:ind w:left="33" w:right="-377"/>
              <w:rPr>
                <w:bCs/>
                <w:kern w:val="2"/>
                <w:sz w:val="22"/>
                <w:szCs w:val="22"/>
              </w:rPr>
            </w:pPr>
            <w:r w:rsidRPr="002218F1">
              <w:rPr>
                <w:rStyle w:val="Nenhum"/>
                <w:sz w:val="22"/>
                <w:szCs w:val="22"/>
              </w:rPr>
              <w:t>18</w:t>
            </w:r>
          </w:p>
        </w:tc>
        <w:tc>
          <w:tcPr>
            <w:tcW w:w="967" w:type="pct"/>
            <w:shd w:val="clear" w:color="auto" w:fill="auto"/>
          </w:tcPr>
          <w:p w14:paraId="486F857F" w14:textId="77777777" w:rsidR="00544D0E" w:rsidRPr="002218F1" w:rsidRDefault="00544D0E" w:rsidP="0086170D">
            <w:pPr>
              <w:ind w:left="32" w:right="-377"/>
              <w:rPr>
                <w:bCs/>
                <w:kern w:val="2"/>
                <w:sz w:val="22"/>
                <w:szCs w:val="22"/>
              </w:rPr>
            </w:pPr>
            <w:r w:rsidRPr="002218F1">
              <w:rPr>
                <w:rStyle w:val="Nenhum"/>
                <w:sz w:val="22"/>
                <w:szCs w:val="22"/>
              </w:rPr>
              <w:t>6</w:t>
            </w:r>
          </w:p>
        </w:tc>
        <w:tc>
          <w:tcPr>
            <w:tcW w:w="3186" w:type="pct"/>
            <w:shd w:val="clear" w:color="auto" w:fill="auto"/>
          </w:tcPr>
          <w:p w14:paraId="79612902"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w:t>
            </w:r>
            <w:r w:rsidRPr="00583A02">
              <w:rPr>
                <w:i/>
                <w:iCs/>
                <w:kern w:val="2"/>
                <w:sz w:val="22"/>
                <w:szCs w:val="22"/>
              </w:rPr>
              <w:t>“LMO-related losses”</w:t>
            </w:r>
            <w:r w:rsidRPr="002218F1">
              <w:rPr>
                <w:kern w:val="2"/>
                <w:sz w:val="22"/>
                <w:szCs w:val="22"/>
              </w:rPr>
              <w:t xml:space="preserve"> </w:t>
            </w:r>
            <w:r>
              <w:rPr>
                <w:kern w:val="2"/>
                <w:sz w:val="22"/>
                <w:szCs w:val="22"/>
              </w:rPr>
              <w:t>for</w:t>
            </w:r>
            <w:r w:rsidRPr="002218F1">
              <w:rPr>
                <w:kern w:val="2"/>
                <w:sz w:val="22"/>
                <w:szCs w:val="22"/>
              </w:rPr>
              <w:t xml:space="preserve"> </w:t>
            </w:r>
            <w:r w:rsidRPr="00583A02">
              <w:rPr>
                <w:b/>
                <w:bCs/>
                <w:i/>
                <w:iCs/>
                <w:kern w:val="2"/>
                <w:sz w:val="22"/>
                <w:szCs w:val="22"/>
              </w:rPr>
              <w:t>“damage in the scope of NKLSP”</w:t>
            </w:r>
            <w:r>
              <w:rPr>
                <w:b/>
                <w:bCs/>
                <w:i/>
                <w:iCs/>
                <w:kern w:val="2"/>
                <w:sz w:val="22"/>
                <w:szCs w:val="22"/>
              </w:rPr>
              <w:t>.</w:t>
            </w:r>
          </w:p>
        </w:tc>
      </w:tr>
      <w:tr w:rsidR="00544D0E" w:rsidRPr="002218F1" w14:paraId="23DF4C19" w14:textId="77777777" w:rsidTr="0086170D">
        <w:tc>
          <w:tcPr>
            <w:tcW w:w="847" w:type="pct"/>
            <w:shd w:val="clear" w:color="auto" w:fill="auto"/>
          </w:tcPr>
          <w:p w14:paraId="05B921C9" w14:textId="77777777" w:rsidR="00544D0E" w:rsidRPr="002218F1" w:rsidRDefault="00544D0E" w:rsidP="0086170D">
            <w:pPr>
              <w:ind w:left="33" w:right="-377"/>
              <w:rPr>
                <w:bCs/>
                <w:kern w:val="2"/>
                <w:sz w:val="22"/>
                <w:szCs w:val="22"/>
              </w:rPr>
            </w:pPr>
            <w:r w:rsidRPr="002218F1">
              <w:rPr>
                <w:rStyle w:val="Nenhum"/>
                <w:sz w:val="22"/>
                <w:szCs w:val="22"/>
              </w:rPr>
              <w:t>18</w:t>
            </w:r>
          </w:p>
        </w:tc>
        <w:tc>
          <w:tcPr>
            <w:tcW w:w="967" w:type="pct"/>
            <w:shd w:val="clear" w:color="auto" w:fill="auto"/>
          </w:tcPr>
          <w:p w14:paraId="2A51BF63" w14:textId="77777777" w:rsidR="00544D0E" w:rsidRPr="002218F1" w:rsidRDefault="00544D0E" w:rsidP="0086170D">
            <w:pPr>
              <w:ind w:left="32" w:right="-377"/>
              <w:rPr>
                <w:bCs/>
                <w:kern w:val="2"/>
                <w:sz w:val="22"/>
                <w:szCs w:val="22"/>
              </w:rPr>
            </w:pPr>
            <w:r w:rsidRPr="002218F1">
              <w:rPr>
                <w:rStyle w:val="Nenhum"/>
                <w:sz w:val="22"/>
                <w:szCs w:val="22"/>
              </w:rPr>
              <w:t>7</w:t>
            </w:r>
          </w:p>
        </w:tc>
        <w:tc>
          <w:tcPr>
            <w:tcW w:w="3186" w:type="pct"/>
            <w:shd w:val="clear" w:color="auto" w:fill="auto"/>
          </w:tcPr>
          <w:p w14:paraId="1D28089E" w14:textId="77777777" w:rsidR="00544D0E" w:rsidRPr="002218F1" w:rsidRDefault="00544D0E" w:rsidP="0086170D">
            <w:pPr>
              <w:jc w:val="both"/>
              <w:rPr>
                <w:kern w:val="2"/>
                <w:sz w:val="22"/>
                <w:szCs w:val="22"/>
              </w:rPr>
            </w:pPr>
            <w:r>
              <w:rPr>
                <w:kern w:val="2"/>
                <w:sz w:val="22"/>
                <w:szCs w:val="22"/>
              </w:rPr>
              <w:t>I</w:t>
            </w:r>
            <w:r w:rsidRPr="002218F1">
              <w:rPr>
                <w:kern w:val="2"/>
                <w:sz w:val="22"/>
                <w:szCs w:val="22"/>
              </w:rPr>
              <w:t xml:space="preserve">nclude </w:t>
            </w:r>
            <w:r w:rsidRPr="00583A02">
              <w:rPr>
                <w:b/>
                <w:bCs/>
                <w:i/>
                <w:iCs/>
                <w:kern w:val="2"/>
                <w:sz w:val="22"/>
                <w:szCs w:val="22"/>
              </w:rPr>
              <w:t>“The Annex III of”</w:t>
            </w:r>
            <w:r w:rsidRPr="002218F1">
              <w:rPr>
                <w:kern w:val="2"/>
                <w:sz w:val="22"/>
                <w:szCs w:val="22"/>
              </w:rPr>
              <w:t xml:space="preserve"> </w:t>
            </w:r>
            <w:r>
              <w:rPr>
                <w:kern w:val="2"/>
                <w:sz w:val="22"/>
                <w:szCs w:val="22"/>
              </w:rPr>
              <w:t>before</w:t>
            </w:r>
            <w:r w:rsidRPr="002218F1">
              <w:rPr>
                <w:kern w:val="2"/>
                <w:sz w:val="22"/>
                <w:szCs w:val="22"/>
              </w:rPr>
              <w:t xml:space="preserve"> </w:t>
            </w:r>
            <w:r w:rsidRPr="00583A02">
              <w:rPr>
                <w:i/>
                <w:iCs/>
                <w:kern w:val="2"/>
                <w:sz w:val="22"/>
                <w:szCs w:val="22"/>
              </w:rPr>
              <w:t>“Cartagena Protocol”.</w:t>
            </w:r>
            <w:r w:rsidRPr="002218F1">
              <w:rPr>
                <w:kern w:val="2"/>
                <w:sz w:val="22"/>
                <w:szCs w:val="22"/>
              </w:rPr>
              <w:t xml:space="preserve"> </w:t>
            </w:r>
          </w:p>
        </w:tc>
      </w:tr>
      <w:tr w:rsidR="00544D0E" w:rsidRPr="002218F1" w14:paraId="68F51A70" w14:textId="77777777" w:rsidTr="0086170D">
        <w:tc>
          <w:tcPr>
            <w:tcW w:w="847" w:type="pct"/>
            <w:shd w:val="clear" w:color="auto" w:fill="auto"/>
          </w:tcPr>
          <w:p w14:paraId="4877257C" w14:textId="77777777" w:rsidR="00544D0E" w:rsidRPr="002218F1" w:rsidRDefault="00544D0E" w:rsidP="0086170D">
            <w:pPr>
              <w:ind w:left="33" w:right="-377"/>
              <w:rPr>
                <w:sz w:val="22"/>
                <w:szCs w:val="22"/>
              </w:rPr>
            </w:pPr>
            <w:r w:rsidRPr="002218F1">
              <w:rPr>
                <w:rStyle w:val="Nenhum"/>
                <w:sz w:val="22"/>
                <w:szCs w:val="22"/>
              </w:rPr>
              <w:t>18</w:t>
            </w:r>
          </w:p>
        </w:tc>
        <w:tc>
          <w:tcPr>
            <w:tcW w:w="967" w:type="pct"/>
            <w:shd w:val="clear" w:color="auto" w:fill="auto"/>
          </w:tcPr>
          <w:p w14:paraId="1DE5EE0D" w14:textId="77777777" w:rsidR="00544D0E" w:rsidRPr="002218F1" w:rsidRDefault="00544D0E" w:rsidP="0086170D">
            <w:pPr>
              <w:ind w:left="32" w:right="-377"/>
              <w:rPr>
                <w:sz w:val="22"/>
                <w:szCs w:val="22"/>
              </w:rPr>
            </w:pPr>
            <w:r w:rsidRPr="002218F1">
              <w:rPr>
                <w:rStyle w:val="Nenhum"/>
                <w:sz w:val="22"/>
                <w:szCs w:val="22"/>
              </w:rPr>
              <w:t>8</w:t>
            </w:r>
          </w:p>
        </w:tc>
        <w:tc>
          <w:tcPr>
            <w:tcW w:w="3186" w:type="pct"/>
            <w:shd w:val="clear" w:color="auto" w:fill="auto"/>
          </w:tcPr>
          <w:p w14:paraId="18EA20B2"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w:t>
            </w:r>
            <w:r w:rsidRPr="00583A02">
              <w:rPr>
                <w:i/>
                <w:iCs/>
                <w:kern w:val="2"/>
                <w:sz w:val="22"/>
                <w:szCs w:val="22"/>
              </w:rPr>
              <w:t>“biodiversity”</w:t>
            </w:r>
            <w:r w:rsidRPr="002218F1">
              <w:rPr>
                <w:kern w:val="2"/>
                <w:sz w:val="22"/>
                <w:szCs w:val="22"/>
              </w:rPr>
              <w:t xml:space="preserve"> </w:t>
            </w:r>
            <w:r>
              <w:rPr>
                <w:kern w:val="2"/>
                <w:sz w:val="22"/>
                <w:szCs w:val="22"/>
              </w:rPr>
              <w:t>for</w:t>
            </w:r>
            <w:r w:rsidRPr="002218F1">
              <w:rPr>
                <w:kern w:val="2"/>
                <w:sz w:val="22"/>
                <w:szCs w:val="22"/>
              </w:rPr>
              <w:t xml:space="preserve"> </w:t>
            </w:r>
            <w:r w:rsidRPr="00583A02">
              <w:rPr>
                <w:b/>
                <w:bCs/>
                <w:i/>
                <w:iCs/>
                <w:kern w:val="2"/>
                <w:sz w:val="22"/>
                <w:szCs w:val="22"/>
              </w:rPr>
              <w:t>“the conservation and sustainable use of biodiversity”</w:t>
            </w:r>
            <w:r>
              <w:rPr>
                <w:b/>
                <w:bCs/>
                <w:i/>
                <w:iCs/>
                <w:kern w:val="2"/>
                <w:sz w:val="22"/>
                <w:szCs w:val="22"/>
              </w:rPr>
              <w:t>.</w:t>
            </w:r>
          </w:p>
        </w:tc>
      </w:tr>
      <w:tr w:rsidR="00544D0E" w:rsidRPr="002218F1" w14:paraId="706F329A" w14:textId="77777777" w:rsidTr="0086170D">
        <w:tc>
          <w:tcPr>
            <w:tcW w:w="847" w:type="pct"/>
            <w:shd w:val="clear" w:color="auto" w:fill="auto"/>
          </w:tcPr>
          <w:p w14:paraId="1E04295C" w14:textId="77777777" w:rsidR="00544D0E" w:rsidRPr="002218F1" w:rsidRDefault="00544D0E" w:rsidP="0086170D">
            <w:pPr>
              <w:ind w:left="33" w:right="-377"/>
              <w:rPr>
                <w:sz w:val="22"/>
                <w:szCs w:val="22"/>
              </w:rPr>
            </w:pPr>
            <w:r w:rsidRPr="002218F1">
              <w:rPr>
                <w:rStyle w:val="Nenhum"/>
                <w:sz w:val="22"/>
                <w:szCs w:val="22"/>
              </w:rPr>
              <w:t>18</w:t>
            </w:r>
          </w:p>
        </w:tc>
        <w:tc>
          <w:tcPr>
            <w:tcW w:w="967" w:type="pct"/>
            <w:shd w:val="clear" w:color="auto" w:fill="auto"/>
          </w:tcPr>
          <w:p w14:paraId="20B36CC4" w14:textId="77777777" w:rsidR="00544D0E" w:rsidRPr="002218F1" w:rsidRDefault="00544D0E" w:rsidP="0086170D">
            <w:pPr>
              <w:ind w:left="32" w:right="-377"/>
              <w:rPr>
                <w:sz w:val="22"/>
                <w:szCs w:val="22"/>
              </w:rPr>
            </w:pPr>
            <w:r w:rsidRPr="002218F1">
              <w:rPr>
                <w:rStyle w:val="Nenhum"/>
                <w:sz w:val="22"/>
                <w:szCs w:val="22"/>
              </w:rPr>
              <w:t>8-9</w:t>
            </w:r>
          </w:p>
        </w:tc>
        <w:tc>
          <w:tcPr>
            <w:tcW w:w="3186" w:type="pct"/>
            <w:shd w:val="clear" w:color="auto" w:fill="auto"/>
          </w:tcPr>
          <w:p w14:paraId="1E60537A" w14:textId="77777777" w:rsidR="00544D0E" w:rsidRPr="002218F1" w:rsidRDefault="00544D0E" w:rsidP="0086170D">
            <w:pPr>
              <w:jc w:val="both"/>
              <w:rPr>
                <w:kern w:val="2"/>
                <w:sz w:val="22"/>
                <w:szCs w:val="22"/>
              </w:rPr>
            </w:pPr>
            <w:r>
              <w:rPr>
                <w:kern w:val="2"/>
                <w:sz w:val="22"/>
                <w:szCs w:val="22"/>
              </w:rPr>
              <w:t>D</w:t>
            </w:r>
            <w:r w:rsidRPr="002218F1">
              <w:rPr>
                <w:kern w:val="2"/>
                <w:sz w:val="22"/>
                <w:szCs w:val="22"/>
              </w:rPr>
              <w:t xml:space="preserve">elete </w:t>
            </w:r>
            <w:r w:rsidRPr="00583A02">
              <w:rPr>
                <w:i/>
                <w:iCs/>
                <w:kern w:val="2"/>
                <w:sz w:val="22"/>
                <w:szCs w:val="22"/>
              </w:rPr>
              <w:t>“Further guidance on this framework has also been elaborated”</w:t>
            </w:r>
            <w:r>
              <w:rPr>
                <w:i/>
                <w:iCs/>
                <w:kern w:val="2"/>
                <w:sz w:val="22"/>
                <w:szCs w:val="22"/>
              </w:rPr>
              <w:t>.</w:t>
            </w:r>
          </w:p>
        </w:tc>
      </w:tr>
      <w:tr w:rsidR="00EC0BC2" w:rsidRPr="007A0AC0" w14:paraId="65905B78" w14:textId="77777777" w:rsidTr="00743180">
        <w:tc>
          <w:tcPr>
            <w:tcW w:w="847" w:type="pct"/>
            <w:shd w:val="clear" w:color="auto" w:fill="auto"/>
            <w:vAlign w:val="center"/>
          </w:tcPr>
          <w:p w14:paraId="5ADFF0DC" w14:textId="0AE19FFE" w:rsidR="00EC0BC2" w:rsidRPr="007A0AC0" w:rsidRDefault="00EC0BC2" w:rsidP="00EC0BC2">
            <w:pPr>
              <w:ind w:left="33" w:right="-377"/>
              <w:rPr>
                <w:sz w:val="22"/>
                <w:szCs w:val="22"/>
                <w:lang w:val="en-US"/>
              </w:rPr>
            </w:pPr>
            <w:r w:rsidRPr="007A0AC0">
              <w:rPr>
                <w:color w:val="000000"/>
                <w:sz w:val="22"/>
                <w:szCs w:val="22"/>
                <w:lang w:val="en-US"/>
              </w:rPr>
              <w:t>18</w:t>
            </w:r>
          </w:p>
        </w:tc>
        <w:tc>
          <w:tcPr>
            <w:tcW w:w="967" w:type="pct"/>
            <w:shd w:val="clear" w:color="auto" w:fill="auto"/>
            <w:vAlign w:val="center"/>
          </w:tcPr>
          <w:p w14:paraId="5C280D13" w14:textId="7DE88D38" w:rsidR="00EC0BC2" w:rsidRPr="007A0AC0" w:rsidRDefault="00EC0BC2" w:rsidP="00EC0BC2">
            <w:pPr>
              <w:ind w:left="32" w:right="-377"/>
              <w:rPr>
                <w:sz w:val="22"/>
                <w:szCs w:val="22"/>
                <w:lang w:val="en-US"/>
              </w:rPr>
            </w:pPr>
            <w:r w:rsidRPr="007A0AC0">
              <w:rPr>
                <w:color w:val="000000"/>
                <w:sz w:val="22"/>
                <w:szCs w:val="22"/>
                <w:lang w:val="en-US"/>
              </w:rPr>
              <w:t>17</w:t>
            </w:r>
            <w:r w:rsidR="00EC1226">
              <w:rPr>
                <w:color w:val="000000"/>
                <w:sz w:val="22"/>
                <w:szCs w:val="22"/>
                <w:lang w:val="en-US"/>
              </w:rPr>
              <w:t>-</w:t>
            </w:r>
            <w:r w:rsidRPr="007A0AC0">
              <w:rPr>
                <w:color w:val="000000"/>
                <w:sz w:val="22"/>
                <w:szCs w:val="22"/>
                <w:lang w:val="en-US"/>
              </w:rPr>
              <w:t>18</w:t>
            </w:r>
          </w:p>
        </w:tc>
        <w:tc>
          <w:tcPr>
            <w:tcW w:w="3186" w:type="pct"/>
            <w:shd w:val="clear" w:color="auto" w:fill="auto"/>
            <w:vAlign w:val="center"/>
          </w:tcPr>
          <w:p w14:paraId="078A73FD" w14:textId="1D58053F" w:rsidR="00EC0BC2" w:rsidRPr="007A0AC0" w:rsidRDefault="00EC0BC2" w:rsidP="00EC0BC2">
            <w:pPr>
              <w:jc w:val="both"/>
              <w:rPr>
                <w:kern w:val="2"/>
                <w:sz w:val="22"/>
                <w:szCs w:val="22"/>
                <w:lang w:val="en-US"/>
              </w:rPr>
            </w:pPr>
            <w:r w:rsidRPr="007A0AC0">
              <w:rPr>
                <w:color w:val="000000"/>
                <w:sz w:val="22"/>
                <w:szCs w:val="22"/>
                <w:lang w:val="en-US"/>
              </w:rPr>
              <w:t xml:space="preserve">The reasoning argues that a country could create mandatory liability insurance. It seems relevant to stress </w:t>
            </w:r>
            <w:proofErr w:type="gramStart"/>
            <w:r w:rsidRPr="007A0AC0">
              <w:rPr>
                <w:color w:val="000000"/>
                <w:sz w:val="22"/>
                <w:szCs w:val="22"/>
                <w:lang w:val="en-US"/>
              </w:rPr>
              <w:t>that</w:t>
            </w:r>
            <w:proofErr w:type="gramEnd"/>
            <w:r w:rsidRPr="007A0AC0">
              <w:rPr>
                <w:color w:val="000000"/>
                <w:sz w:val="22"/>
                <w:szCs w:val="22"/>
                <w:lang w:val="en-US"/>
              </w:rPr>
              <w:t xml:space="preserve"> LMOs that had passed through risk assessment and is approved by Parties biosafety regulations should not be mandated to have insurance to be used, traded and managed. No country has a policy in this sense when it comes to LMOs. </w:t>
            </w:r>
          </w:p>
        </w:tc>
      </w:tr>
      <w:tr w:rsidR="00EC0BC2" w:rsidRPr="007A0AC0" w14:paraId="4A1139A4" w14:textId="77777777" w:rsidTr="00743180">
        <w:tc>
          <w:tcPr>
            <w:tcW w:w="847" w:type="pct"/>
            <w:shd w:val="clear" w:color="auto" w:fill="auto"/>
            <w:vAlign w:val="center"/>
          </w:tcPr>
          <w:p w14:paraId="4FC81733" w14:textId="5D4A9741" w:rsidR="00EC0BC2" w:rsidRPr="007A0AC0" w:rsidRDefault="00EC0BC2" w:rsidP="00EC0BC2">
            <w:pPr>
              <w:ind w:left="33" w:right="-377"/>
              <w:rPr>
                <w:sz w:val="22"/>
                <w:szCs w:val="22"/>
                <w:lang w:val="en-US"/>
              </w:rPr>
            </w:pPr>
            <w:r w:rsidRPr="007A0AC0">
              <w:rPr>
                <w:color w:val="000000"/>
                <w:sz w:val="22"/>
                <w:szCs w:val="22"/>
                <w:lang w:val="en-US"/>
              </w:rPr>
              <w:t>24</w:t>
            </w:r>
          </w:p>
        </w:tc>
        <w:tc>
          <w:tcPr>
            <w:tcW w:w="967" w:type="pct"/>
            <w:shd w:val="clear" w:color="auto" w:fill="auto"/>
            <w:vAlign w:val="center"/>
          </w:tcPr>
          <w:p w14:paraId="4A2ECE6D" w14:textId="11997F6B" w:rsidR="00EC0BC2" w:rsidRPr="007A0AC0" w:rsidRDefault="00EC0BC2" w:rsidP="00EC0BC2">
            <w:pPr>
              <w:ind w:left="32" w:right="-377"/>
              <w:rPr>
                <w:sz w:val="22"/>
                <w:szCs w:val="22"/>
                <w:lang w:val="en-US"/>
              </w:rPr>
            </w:pPr>
            <w:r w:rsidRPr="007A0AC0">
              <w:rPr>
                <w:color w:val="000000"/>
                <w:sz w:val="22"/>
                <w:szCs w:val="22"/>
                <w:lang w:val="en-US"/>
              </w:rPr>
              <w:t>10</w:t>
            </w:r>
          </w:p>
        </w:tc>
        <w:tc>
          <w:tcPr>
            <w:tcW w:w="3186" w:type="pct"/>
            <w:shd w:val="clear" w:color="auto" w:fill="auto"/>
            <w:vAlign w:val="center"/>
          </w:tcPr>
          <w:p w14:paraId="00B20FB5" w14:textId="433E0794" w:rsidR="00EC0BC2" w:rsidRPr="007A0AC0" w:rsidRDefault="00EC0BC2" w:rsidP="00EC0BC2">
            <w:pPr>
              <w:jc w:val="both"/>
              <w:rPr>
                <w:kern w:val="2"/>
                <w:sz w:val="22"/>
                <w:szCs w:val="22"/>
                <w:lang w:val="en-US"/>
              </w:rPr>
            </w:pPr>
            <w:r w:rsidRPr="007A0AC0">
              <w:rPr>
                <w:color w:val="000000"/>
                <w:sz w:val="22"/>
                <w:szCs w:val="22"/>
                <w:lang w:val="en-US"/>
              </w:rPr>
              <w:t xml:space="preserve">The discussion about risk-sharing arrangements could inform the NKLSP from a theoretical point of view only. Assuming that there is the need to define, qualify and quantify risks that </w:t>
            </w:r>
            <w:r w:rsidR="00EC1226" w:rsidRPr="007A0AC0">
              <w:rPr>
                <w:color w:val="000000"/>
                <w:sz w:val="22"/>
                <w:szCs w:val="22"/>
                <w:lang w:val="en-US"/>
              </w:rPr>
              <w:t>specific</w:t>
            </w:r>
            <w:r w:rsidRPr="007A0AC0">
              <w:rPr>
                <w:color w:val="000000"/>
                <w:sz w:val="22"/>
                <w:szCs w:val="22"/>
                <w:lang w:val="en-US"/>
              </w:rPr>
              <w:t xml:space="preserve"> LMOs poses to biodiversity to be able to </w:t>
            </w:r>
            <w:r w:rsidR="00EC1226" w:rsidRPr="007A0AC0">
              <w:rPr>
                <w:color w:val="000000"/>
                <w:sz w:val="22"/>
                <w:szCs w:val="22"/>
                <w:lang w:val="en-US"/>
              </w:rPr>
              <w:t>characterize</w:t>
            </w:r>
            <w:r w:rsidRPr="007A0AC0">
              <w:rPr>
                <w:color w:val="000000"/>
                <w:sz w:val="22"/>
                <w:szCs w:val="22"/>
                <w:lang w:val="en-US"/>
              </w:rPr>
              <w:t xml:space="preserve"> damage and risk, the possibility to consider and create any financial security measures based on risk-sharing seems unlikely.  </w:t>
            </w:r>
          </w:p>
        </w:tc>
      </w:tr>
      <w:tr w:rsidR="00EC0BC2" w:rsidRPr="007A0AC0" w14:paraId="5452C83A" w14:textId="77777777" w:rsidTr="00743180">
        <w:tc>
          <w:tcPr>
            <w:tcW w:w="847" w:type="pct"/>
            <w:shd w:val="clear" w:color="auto" w:fill="auto"/>
            <w:vAlign w:val="center"/>
          </w:tcPr>
          <w:p w14:paraId="58A7F70D" w14:textId="1EF09D0A" w:rsidR="00EC0BC2" w:rsidRPr="007A0AC0" w:rsidRDefault="00EC0BC2" w:rsidP="00EC0BC2">
            <w:pPr>
              <w:ind w:left="33" w:right="-377"/>
              <w:rPr>
                <w:sz w:val="22"/>
                <w:szCs w:val="22"/>
                <w:lang w:val="en-US"/>
              </w:rPr>
            </w:pPr>
            <w:r w:rsidRPr="007A0AC0">
              <w:rPr>
                <w:color w:val="000000"/>
                <w:sz w:val="22"/>
                <w:szCs w:val="22"/>
                <w:lang w:val="en-US"/>
              </w:rPr>
              <w:t>28</w:t>
            </w:r>
          </w:p>
        </w:tc>
        <w:tc>
          <w:tcPr>
            <w:tcW w:w="967" w:type="pct"/>
            <w:shd w:val="clear" w:color="auto" w:fill="auto"/>
            <w:vAlign w:val="center"/>
          </w:tcPr>
          <w:p w14:paraId="3EBD987F" w14:textId="0FC54AF3" w:rsidR="00EC0BC2" w:rsidRPr="007A0AC0" w:rsidRDefault="00EC0BC2" w:rsidP="00EC0BC2">
            <w:pPr>
              <w:ind w:left="32" w:right="-377"/>
              <w:rPr>
                <w:sz w:val="22"/>
                <w:szCs w:val="22"/>
                <w:lang w:val="en-US"/>
              </w:rPr>
            </w:pPr>
            <w:r w:rsidRPr="007A0AC0">
              <w:rPr>
                <w:color w:val="000000"/>
                <w:sz w:val="22"/>
                <w:szCs w:val="22"/>
                <w:lang w:val="en-US"/>
              </w:rPr>
              <w:t>15</w:t>
            </w:r>
          </w:p>
        </w:tc>
        <w:tc>
          <w:tcPr>
            <w:tcW w:w="3186" w:type="pct"/>
            <w:shd w:val="clear" w:color="auto" w:fill="auto"/>
            <w:vAlign w:val="center"/>
          </w:tcPr>
          <w:p w14:paraId="0A9013C3" w14:textId="07BC74CF" w:rsidR="00EC0BC2" w:rsidRPr="007A0AC0" w:rsidRDefault="00EC0BC2" w:rsidP="00EC0BC2">
            <w:pPr>
              <w:jc w:val="both"/>
              <w:rPr>
                <w:kern w:val="2"/>
                <w:sz w:val="22"/>
                <w:szCs w:val="22"/>
                <w:lang w:val="en-US"/>
              </w:rPr>
            </w:pPr>
            <w:r w:rsidRPr="007A0AC0">
              <w:rPr>
                <w:color w:val="000000"/>
                <w:sz w:val="22"/>
                <w:szCs w:val="22"/>
                <w:lang w:val="en-US"/>
              </w:rPr>
              <w:t xml:space="preserve">There is a lack of concrete damages posed by LMOs to biodiversity as a basis to measure and to calculate the </w:t>
            </w:r>
            <w:r w:rsidR="00EC1226" w:rsidRPr="007A0AC0">
              <w:rPr>
                <w:color w:val="000000"/>
                <w:sz w:val="22"/>
                <w:szCs w:val="22"/>
                <w:lang w:val="en-US"/>
              </w:rPr>
              <w:t>amount</w:t>
            </w:r>
            <w:r w:rsidRPr="007A0AC0">
              <w:rPr>
                <w:color w:val="000000"/>
                <w:sz w:val="22"/>
                <w:szCs w:val="22"/>
                <w:lang w:val="en-US"/>
              </w:rPr>
              <w:t xml:space="preserve"> of funds that would need to be </w:t>
            </w:r>
            <w:r w:rsidR="00EC1226" w:rsidRPr="007A0AC0">
              <w:rPr>
                <w:color w:val="000000"/>
                <w:sz w:val="22"/>
                <w:szCs w:val="22"/>
                <w:lang w:val="en-US"/>
              </w:rPr>
              <w:t>collected</w:t>
            </w:r>
            <w:r w:rsidRPr="007A0AC0">
              <w:rPr>
                <w:color w:val="000000"/>
                <w:sz w:val="22"/>
                <w:szCs w:val="22"/>
                <w:lang w:val="en-US"/>
              </w:rPr>
              <w:t xml:space="preserve"> and the need to objectively connect the damage caused by a specific LMO to biodiversity as a trigger to allow </w:t>
            </w:r>
            <w:r w:rsidR="00EC1226" w:rsidRPr="007A0AC0">
              <w:rPr>
                <w:color w:val="000000"/>
                <w:sz w:val="22"/>
                <w:szCs w:val="22"/>
                <w:lang w:val="en-US"/>
              </w:rPr>
              <w:t>eligibility</w:t>
            </w:r>
            <w:r w:rsidRPr="007A0AC0">
              <w:rPr>
                <w:color w:val="000000"/>
                <w:sz w:val="22"/>
                <w:szCs w:val="22"/>
                <w:lang w:val="en-US"/>
              </w:rPr>
              <w:t xml:space="preserve"> to the fund. That is the reason why the discussion of funds has not evolved. The examples of funds in the United States and Europe relates to nuclear energy and pollution, activities that clearly can pose concrete damages to environment and health, activities that has extremely peculiar regulations that cannot be compared to LMOs biosafety regulations and measures. </w:t>
            </w:r>
          </w:p>
        </w:tc>
      </w:tr>
      <w:tr w:rsidR="007A0AC0" w:rsidRPr="007A0AC0" w14:paraId="3D1873D9" w14:textId="77777777" w:rsidTr="00743180">
        <w:tc>
          <w:tcPr>
            <w:tcW w:w="847" w:type="pct"/>
            <w:shd w:val="clear" w:color="auto" w:fill="auto"/>
            <w:vAlign w:val="center"/>
          </w:tcPr>
          <w:p w14:paraId="44ADEA79" w14:textId="7C740107" w:rsidR="007A0AC0" w:rsidRPr="007A0AC0" w:rsidRDefault="007A0AC0" w:rsidP="007A0AC0">
            <w:pPr>
              <w:ind w:left="33" w:right="-377"/>
              <w:rPr>
                <w:color w:val="000000"/>
                <w:sz w:val="22"/>
                <w:szCs w:val="22"/>
                <w:lang w:val="en-US"/>
              </w:rPr>
            </w:pPr>
            <w:r w:rsidRPr="007A0AC0">
              <w:rPr>
                <w:color w:val="000000"/>
                <w:sz w:val="22"/>
                <w:szCs w:val="22"/>
                <w:lang w:val="en-US"/>
              </w:rPr>
              <w:t>31</w:t>
            </w:r>
          </w:p>
        </w:tc>
        <w:tc>
          <w:tcPr>
            <w:tcW w:w="967" w:type="pct"/>
            <w:shd w:val="clear" w:color="auto" w:fill="auto"/>
            <w:vAlign w:val="center"/>
          </w:tcPr>
          <w:p w14:paraId="5F09036A" w14:textId="09586734" w:rsidR="007A0AC0" w:rsidRPr="007A0AC0" w:rsidRDefault="007A0AC0" w:rsidP="007A0AC0">
            <w:pPr>
              <w:ind w:left="32" w:right="-377"/>
              <w:rPr>
                <w:color w:val="000000"/>
                <w:sz w:val="22"/>
                <w:szCs w:val="22"/>
                <w:lang w:val="en-US"/>
              </w:rPr>
            </w:pPr>
            <w:r w:rsidRPr="007A0AC0">
              <w:rPr>
                <w:color w:val="000000"/>
                <w:sz w:val="22"/>
                <w:szCs w:val="22"/>
                <w:lang w:val="en-US"/>
              </w:rPr>
              <w:t>13</w:t>
            </w:r>
          </w:p>
        </w:tc>
        <w:tc>
          <w:tcPr>
            <w:tcW w:w="3186" w:type="pct"/>
            <w:shd w:val="clear" w:color="auto" w:fill="auto"/>
            <w:vAlign w:val="center"/>
          </w:tcPr>
          <w:p w14:paraId="77D4E314" w14:textId="1F7BDA88" w:rsidR="007A0AC0" w:rsidRPr="007A0AC0" w:rsidRDefault="007A0AC0" w:rsidP="007A0AC0">
            <w:pPr>
              <w:jc w:val="both"/>
              <w:rPr>
                <w:color w:val="000000"/>
                <w:sz w:val="22"/>
                <w:szCs w:val="22"/>
                <w:lang w:val="en-US"/>
              </w:rPr>
            </w:pPr>
            <w:r w:rsidRPr="007A0AC0">
              <w:rPr>
                <w:color w:val="000000"/>
                <w:sz w:val="22"/>
                <w:szCs w:val="22"/>
                <w:lang w:val="en-US"/>
              </w:rPr>
              <w:t>It is inappropriate to suggest that the preceding discussion of funds to compensate farmers for alleged economic crop value loss is environmental harm.</w:t>
            </w:r>
          </w:p>
        </w:tc>
      </w:tr>
      <w:tr w:rsidR="007A0AC0" w:rsidRPr="007A0AC0" w14:paraId="042ACB77" w14:textId="77777777" w:rsidTr="00743180">
        <w:tc>
          <w:tcPr>
            <w:tcW w:w="847" w:type="pct"/>
            <w:shd w:val="clear" w:color="auto" w:fill="auto"/>
            <w:vAlign w:val="center"/>
          </w:tcPr>
          <w:p w14:paraId="3BFF9C7E" w14:textId="6D7B666D" w:rsidR="007A0AC0" w:rsidRPr="007A0AC0" w:rsidRDefault="007A0AC0" w:rsidP="007A0AC0">
            <w:pPr>
              <w:ind w:left="33" w:right="-377"/>
              <w:rPr>
                <w:color w:val="000000"/>
                <w:sz w:val="22"/>
                <w:szCs w:val="22"/>
                <w:lang w:val="en-US"/>
              </w:rPr>
            </w:pPr>
            <w:r w:rsidRPr="007A0AC0">
              <w:rPr>
                <w:color w:val="000000"/>
                <w:sz w:val="22"/>
                <w:szCs w:val="22"/>
                <w:lang w:val="en-US"/>
              </w:rPr>
              <w:t>38</w:t>
            </w:r>
          </w:p>
        </w:tc>
        <w:tc>
          <w:tcPr>
            <w:tcW w:w="967" w:type="pct"/>
            <w:shd w:val="clear" w:color="auto" w:fill="auto"/>
            <w:vAlign w:val="center"/>
          </w:tcPr>
          <w:p w14:paraId="5823704E" w14:textId="32154754" w:rsidR="007A0AC0" w:rsidRPr="007A0AC0" w:rsidRDefault="007A0AC0" w:rsidP="007A0AC0">
            <w:pPr>
              <w:ind w:left="32" w:right="-377"/>
              <w:rPr>
                <w:color w:val="000000"/>
                <w:sz w:val="22"/>
                <w:szCs w:val="22"/>
                <w:lang w:val="en-US"/>
              </w:rPr>
            </w:pPr>
            <w:r w:rsidRPr="007A0AC0">
              <w:rPr>
                <w:color w:val="000000"/>
                <w:sz w:val="22"/>
                <w:szCs w:val="22"/>
                <w:lang w:val="en-US"/>
              </w:rPr>
              <w:t>20</w:t>
            </w:r>
          </w:p>
        </w:tc>
        <w:tc>
          <w:tcPr>
            <w:tcW w:w="3186" w:type="pct"/>
            <w:shd w:val="clear" w:color="auto" w:fill="auto"/>
            <w:vAlign w:val="center"/>
          </w:tcPr>
          <w:p w14:paraId="629834B4" w14:textId="16A2DB1B" w:rsidR="007A0AC0" w:rsidRPr="007A0AC0" w:rsidRDefault="007A0AC0" w:rsidP="007A0AC0">
            <w:pPr>
              <w:jc w:val="both"/>
              <w:rPr>
                <w:color w:val="000000"/>
                <w:sz w:val="22"/>
                <w:szCs w:val="22"/>
                <w:lang w:val="en-US"/>
              </w:rPr>
            </w:pPr>
            <w:r w:rsidRPr="007A0AC0">
              <w:rPr>
                <w:color w:val="000000"/>
                <w:sz w:val="22"/>
                <w:szCs w:val="22"/>
                <w:lang w:val="en-US"/>
              </w:rPr>
              <w:t xml:space="preserve">This section discusses the costs of damage prevention. LMOs are highly regulated and the release of a GM crop into the </w:t>
            </w:r>
            <w:r w:rsidRPr="007A0AC0">
              <w:rPr>
                <w:color w:val="000000"/>
                <w:sz w:val="22"/>
                <w:szCs w:val="22"/>
                <w:lang w:val="en-US"/>
              </w:rPr>
              <w:lastRenderedPageBreak/>
              <w:t xml:space="preserve">environment requires regulatory </w:t>
            </w:r>
            <w:r w:rsidR="00EC1226" w:rsidRPr="007A0AC0">
              <w:rPr>
                <w:color w:val="000000"/>
                <w:sz w:val="22"/>
                <w:szCs w:val="22"/>
                <w:lang w:val="en-US"/>
              </w:rPr>
              <w:t>authorizations</w:t>
            </w:r>
            <w:r w:rsidRPr="007A0AC0">
              <w:rPr>
                <w:color w:val="000000"/>
                <w:sz w:val="22"/>
                <w:szCs w:val="22"/>
                <w:lang w:val="en-US"/>
              </w:rPr>
              <w:t xml:space="preserve">, and ongoing regulatory compliance requirements and product stewardship. The NKLSP applies to </w:t>
            </w:r>
            <w:r w:rsidR="00EC1226" w:rsidRPr="007A0AC0">
              <w:rPr>
                <w:color w:val="000000"/>
                <w:sz w:val="22"/>
                <w:szCs w:val="22"/>
                <w:lang w:val="en-US"/>
              </w:rPr>
              <w:t>authorized</w:t>
            </w:r>
            <w:r w:rsidRPr="007A0AC0">
              <w:rPr>
                <w:color w:val="000000"/>
                <w:sz w:val="22"/>
                <w:szCs w:val="22"/>
                <w:lang w:val="en-US"/>
              </w:rPr>
              <w:t xml:space="preserve"> uses, as well as </w:t>
            </w:r>
            <w:r w:rsidR="00EC1226" w:rsidRPr="007A0AC0">
              <w:rPr>
                <w:color w:val="000000"/>
                <w:sz w:val="22"/>
                <w:szCs w:val="22"/>
                <w:lang w:val="en-US"/>
              </w:rPr>
              <w:t>unauthorized</w:t>
            </w:r>
            <w:r w:rsidRPr="007A0AC0">
              <w:rPr>
                <w:color w:val="000000"/>
                <w:sz w:val="22"/>
                <w:szCs w:val="22"/>
                <w:lang w:val="en-US"/>
              </w:rPr>
              <w:t xml:space="preserve"> and illegal. </w:t>
            </w:r>
            <w:r w:rsidR="00EC1226" w:rsidRPr="007A0AC0">
              <w:rPr>
                <w:color w:val="000000"/>
                <w:sz w:val="22"/>
                <w:szCs w:val="22"/>
                <w:lang w:val="en-US"/>
              </w:rPr>
              <w:t>Authorized</w:t>
            </w:r>
            <w:r w:rsidRPr="007A0AC0">
              <w:rPr>
                <w:color w:val="000000"/>
                <w:sz w:val="22"/>
                <w:szCs w:val="22"/>
                <w:lang w:val="en-US"/>
              </w:rPr>
              <w:t xml:space="preserve"> uses involve extensive risk assessments by many regulatory authorities worldwide, and these require scientific and technical data that </w:t>
            </w:r>
            <w:proofErr w:type="gramStart"/>
            <w:r w:rsidRPr="007A0AC0">
              <w:rPr>
                <w:color w:val="000000"/>
                <w:sz w:val="22"/>
                <w:szCs w:val="22"/>
                <w:lang w:val="en-US"/>
              </w:rPr>
              <w:t>is generated</w:t>
            </w:r>
            <w:proofErr w:type="gramEnd"/>
            <w:r w:rsidRPr="007A0AC0">
              <w:rPr>
                <w:color w:val="000000"/>
                <w:sz w:val="22"/>
                <w:szCs w:val="22"/>
                <w:lang w:val="en-US"/>
              </w:rPr>
              <w:t xml:space="preserve"> over several years of testing at significant cost. The different routes to damage – </w:t>
            </w:r>
            <w:r w:rsidR="00EC1226" w:rsidRPr="007A0AC0">
              <w:rPr>
                <w:color w:val="000000"/>
                <w:sz w:val="22"/>
                <w:szCs w:val="22"/>
                <w:lang w:val="en-US"/>
              </w:rPr>
              <w:t>authorized</w:t>
            </w:r>
            <w:r w:rsidRPr="007A0AC0">
              <w:rPr>
                <w:color w:val="000000"/>
                <w:sz w:val="22"/>
                <w:szCs w:val="22"/>
                <w:lang w:val="en-US"/>
              </w:rPr>
              <w:t xml:space="preserve">, </w:t>
            </w:r>
            <w:r w:rsidR="00EC1226" w:rsidRPr="007A0AC0">
              <w:rPr>
                <w:color w:val="000000"/>
                <w:sz w:val="22"/>
                <w:szCs w:val="22"/>
                <w:lang w:val="en-US"/>
              </w:rPr>
              <w:t>unauthorized</w:t>
            </w:r>
            <w:r w:rsidRPr="007A0AC0">
              <w:rPr>
                <w:color w:val="000000"/>
                <w:sz w:val="22"/>
                <w:szCs w:val="22"/>
                <w:lang w:val="en-US"/>
              </w:rPr>
              <w:t xml:space="preserve"> and illegal – are not separately considered in this report, however the potential for each will </w:t>
            </w:r>
            <w:proofErr w:type="gramStart"/>
            <w:r w:rsidRPr="007A0AC0">
              <w:rPr>
                <w:color w:val="000000"/>
                <w:sz w:val="22"/>
                <w:szCs w:val="22"/>
                <w:lang w:val="en-US"/>
              </w:rPr>
              <w:t>impact</w:t>
            </w:r>
            <w:proofErr w:type="gramEnd"/>
            <w:r w:rsidRPr="007A0AC0">
              <w:rPr>
                <w:color w:val="000000"/>
                <w:sz w:val="22"/>
                <w:szCs w:val="22"/>
                <w:lang w:val="en-US"/>
              </w:rPr>
              <w:t xml:space="preserve"> “incentives” as there will be different regulatory consequences.     </w:t>
            </w:r>
          </w:p>
        </w:tc>
      </w:tr>
      <w:tr w:rsidR="007A0AC0" w:rsidRPr="007A0AC0" w14:paraId="53984440" w14:textId="77777777" w:rsidTr="00743180">
        <w:tc>
          <w:tcPr>
            <w:tcW w:w="847" w:type="pct"/>
            <w:shd w:val="clear" w:color="auto" w:fill="auto"/>
            <w:vAlign w:val="center"/>
          </w:tcPr>
          <w:p w14:paraId="43341728" w14:textId="39BEF340" w:rsidR="007A0AC0" w:rsidRPr="007A0AC0" w:rsidRDefault="007A0AC0" w:rsidP="007A0AC0">
            <w:pPr>
              <w:ind w:left="33" w:right="-377"/>
              <w:rPr>
                <w:color w:val="000000"/>
                <w:sz w:val="22"/>
                <w:szCs w:val="22"/>
                <w:lang w:val="en-US"/>
              </w:rPr>
            </w:pPr>
            <w:r w:rsidRPr="007A0AC0">
              <w:rPr>
                <w:color w:val="000000"/>
                <w:sz w:val="22"/>
                <w:szCs w:val="22"/>
                <w:lang w:val="en-US"/>
              </w:rPr>
              <w:lastRenderedPageBreak/>
              <w:t>39</w:t>
            </w:r>
          </w:p>
        </w:tc>
        <w:tc>
          <w:tcPr>
            <w:tcW w:w="967" w:type="pct"/>
            <w:shd w:val="clear" w:color="auto" w:fill="auto"/>
            <w:vAlign w:val="center"/>
          </w:tcPr>
          <w:p w14:paraId="406941E8" w14:textId="72DC7BB0" w:rsidR="007A0AC0" w:rsidRPr="007A0AC0" w:rsidRDefault="007A0AC0" w:rsidP="007A0AC0">
            <w:pPr>
              <w:ind w:left="32" w:right="-377"/>
              <w:rPr>
                <w:color w:val="000000"/>
                <w:sz w:val="22"/>
                <w:szCs w:val="22"/>
                <w:lang w:val="en-US"/>
              </w:rPr>
            </w:pPr>
            <w:r w:rsidRPr="007A0AC0">
              <w:rPr>
                <w:color w:val="000000"/>
                <w:sz w:val="22"/>
                <w:szCs w:val="22"/>
                <w:lang w:val="en-US"/>
              </w:rPr>
              <w:t>14</w:t>
            </w:r>
            <w:r w:rsidR="00EC1226">
              <w:rPr>
                <w:color w:val="000000"/>
                <w:sz w:val="22"/>
                <w:szCs w:val="22"/>
                <w:lang w:val="en-US"/>
              </w:rPr>
              <w:t>-</w:t>
            </w:r>
            <w:r w:rsidRPr="007A0AC0">
              <w:rPr>
                <w:color w:val="000000"/>
                <w:sz w:val="22"/>
                <w:szCs w:val="22"/>
                <w:lang w:val="en-US"/>
              </w:rPr>
              <w:t>22</w:t>
            </w:r>
          </w:p>
        </w:tc>
        <w:tc>
          <w:tcPr>
            <w:tcW w:w="3186" w:type="pct"/>
            <w:shd w:val="clear" w:color="auto" w:fill="auto"/>
            <w:vAlign w:val="center"/>
          </w:tcPr>
          <w:p w14:paraId="21123C19" w14:textId="63A4A3C9" w:rsidR="007A0AC0" w:rsidRPr="007A0AC0" w:rsidRDefault="007A0AC0" w:rsidP="007A0AC0">
            <w:pPr>
              <w:jc w:val="both"/>
              <w:rPr>
                <w:color w:val="000000"/>
                <w:sz w:val="22"/>
                <w:szCs w:val="22"/>
                <w:lang w:val="en-US"/>
              </w:rPr>
            </w:pPr>
            <w:r w:rsidRPr="007A0AC0">
              <w:rPr>
                <w:color w:val="000000"/>
                <w:sz w:val="22"/>
                <w:szCs w:val="22"/>
                <w:lang w:val="en-US"/>
              </w:rPr>
              <w:t xml:space="preserve">The consideration of impacts from possible financial security measures should be narrowed trough the possible costs of insurances, its benefits towards avoiding damages to biodiversity and the increase of price that it may bring. If we consider that LMO commodities used for food or feed usually have a market price, if one Party asks for financial security from other Party or even a non-Party (exporter), the final price of the product </w:t>
            </w:r>
            <w:proofErr w:type="gramStart"/>
            <w:r w:rsidRPr="007A0AC0">
              <w:rPr>
                <w:color w:val="000000"/>
                <w:sz w:val="22"/>
                <w:szCs w:val="22"/>
                <w:lang w:val="en-US"/>
              </w:rPr>
              <w:t>will be severely impacted</w:t>
            </w:r>
            <w:proofErr w:type="gramEnd"/>
            <w:r w:rsidRPr="007A0AC0">
              <w:rPr>
                <w:color w:val="000000"/>
                <w:sz w:val="22"/>
                <w:szCs w:val="22"/>
                <w:lang w:val="en-US"/>
              </w:rPr>
              <w:t xml:space="preserve"> and the chance to pass this price along the chain can restrict or even prevent trade. </w:t>
            </w:r>
          </w:p>
        </w:tc>
      </w:tr>
      <w:tr w:rsidR="007A0AC0" w:rsidRPr="007A0AC0" w14:paraId="19EADA7D" w14:textId="77777777" w:rsidTr="00743180">
        <w:tc>
          <w:tcPr>
            <w:tcW w:w="847" w:type="pct"/>
            <w:shd w:val="clear" w:color="auto" w:fill="auto"/>
            <w:vAlign w:val="center"/>
          </w:tcPr>
          <w:p w14:paraId="137F3BCC" w14:textId="3E2C40A5" w:rsidR="007A0AC0" w:rsidRPr="007A0AC0" w:rsidRDefault="007A0AC0" w:rsidP="007A0AC0">
            <w:pPr>
              <w:ind w:left="33" w:right="-377"/>
              <w:rPr>
                <w:color w:val="000000"/>
                <w:sz w:val="22"/>
                <w:szCs w:val="22"/>
                <w:lang w:val="en-US"/>
              </w:rPr>
            </w:pPr>
            <w:r w:rsidRPr="007A0AC0">
              <w:rPr>
                <w:color w:val="000000"/>
                <w:sz w:val="22"/>
                <w:szCs w:val="22"/>
                <w:lang w:val="en-US"/>
              </w:rPr>
              <w:t>40</w:t>
            </w:r>
          </w:p>
        </w:tc>
        <w:tc>
          <w:tcPr>
            <w:tcW w:w="967" w:type="pct"/>
            <w:shd w:val="clear" w:color="auto" w:fill="auto"/>
            <w:vAlign w:val="center"/>
          </w:tcPr>
          <w:p w14:paraId="1325ADD8" w14:textId="180C01B6" w:rsidR="007A0AC0" w:rsidRPr="007A0AC0" w:rsidRDefault="007A0AC0" w:rsidP="007A0AC0">
            <w:pPr>
              <w:ind w:left="32" w:right="-377"/>
              <w:rPr>
                <w:color w:val="000000"/>
                <w:sz w:val="22"/>
                <w:szCs w:val="22"/>
                <w:lang w:val="en-US"/>
              </w:rPr>
            </w:pPr>
            <w:r w:rsidRPr="007A0AC0">
              <w:rPr>
                <w:color w:val="000000"/>
                <w:sz w:val="22"/>
                <w:szCs w:val="22"/>
                <w:lang w:val="en-US"/>
              </w:rPr>
              <w:t>22</w:t>
            </w:r>
            <w:r w:rsidR="00EC1226">
              <w:rPr>
                <w:color w:val="000000"/>
                <w:sz w:val="22"/>
                <w:szCs w:val="22"/>
                <w:lang w:val="en-US"/>
              </w:rPr>
              <w:t>-</w:t>
            </w:r>
            <w:r w:rsidRPr="007A0AC0">
              <w:rPr>
                <w:color w:val="000000"/>
                <w:sz w:val="22"/>
                <w:szCs w:val="22"/>
                <w:lang w:val="en-US"/>
              </w:rPr>
              <w:t>24</w:t>
            </w:r>
          </w:p>
        </w:tc>
        <w:tc>
          <w:tcPr>
            <w:tcW w:w="3186" w:type="pct"/>
            <w:shd w:val="clear" w:color="auto" w:fill="auto"/>
            <w:vAlign w:val="center"/>
          </w:tcPr>
          <w:p w14:paraId="278AFBCE" w14:textId="449C341E" w:rsidR="007A0AC0" w:rsidRPr="007A0AC0" w:rsidRDefault="007A0AC0" w:rsidP="007A0AC0">
            <w:pPr>
              <w:jc w:val="both"/>
              <w:rPr>
                <w:color w:val="000000"/>
                <w:sz w:val="22"/>
                <w:szCs w:val="22"/>
                <w:lang w:val="en-US"/>
              </w:rPr>
            </w:pPr>
            <w:r w:rsidRPr="007A0AC0">
              <w:rPr>
                <w:color w:val="000000"/>
                <w:sz w:val="22"/>
                <w:szCs w:val="22"/>
                <w:lang w:val="en-US"/>
              </w:rPr>
              <w:t xml:space="preserve">Delete </w:t>
            </w:r>
            <w:r w:rsidRPr="007A0AC0">
              <w:rPr>
                <w:i/>
                <w:iCs/>
                <w:color w:val="000000"/>
                <w:sz w:val="22"/>
                <w:szCs w:val="22"/>
                <w:lang w:val="en-US"/>
              </w:rPr>
              <w:t xml:space="preserve">"Some have therefore argued that it is inherently unfair for non-GM farmers to bear the costs of premiums when they are not causing the potential harm". </w:t>
            </w:r>
            <w:r w:rsidRPr="007A0AC0">
              <w:rPr>
                <w:color w:val="000000"/>
                <w:sz w:val="22"/>
                <w:szCs w:val="22"/>
                <w:lang w:val="en-US"/>
              </w:rPr>
              <w:t xml:space="preserve">The sentence creates confusion about damage posed by LMOs to biodiversity. This is not an example to </w:t>
            </w:r>
            <w:proofErr w:type="gramStart"/>
            <w:r w:rsidRPr="007A0AC0">
              <w:rPr>
                <w:color w:val="000000"/>
                <w:sz w:val="22"/>
                <w:szCs w:val="22"/>
                <w:lang w:val="en-US"/>
              </w:rPr>
              <w:t>be used</w:t>
            </w:r>
            <w:proofErr w:type="gramEnd"/>
            <w:r w:rsidRPr="007A0AC0">
              <w:rPr>
                <w:color w:val="000000"/>
                <w:sz w:val="22"/>
                <w:szCs w:val="22"/>
                <w:lang w:val="en-US"/>
              </w:rPr>
              <w:t xml:space="preserve"> as comparison towards addressing Article 10. </w:t>
            </w:r>
          </w:p>
        </w:tc>
      </w:tr>
      <w:tr w:rsidR="007A0AC0" w:rsidRPr="007A0AC0" w14:paraId="686CAF34" w14:textId="77777777" w:rsidTr="00743180">
        <w:tc>
          <w:tcPr>
            <w:tcW w:w="847" w:type="pct"/>
            <w:shd w:val="clear" w:color="auto" w:fill="auto"/>
            <w:vAlign w:val="center"/>
          </w:tcPr>
          <w:p w14:paraId="41DDFCFE" w14:textId="37883851" w:rsidR="007A0AC0" w:rsidRPr="007A0AC0" w:rsidRDefault="007A0AC0" w:rsidP="007A0AC0">
            <w:pPr>
              <w:ind w:left="33" w:right="-377"/>
              <w:rPr>
                <w:color w:val="000000"/>
                <w:sz w:val="22"/>
                <w:szCs w:val="22"/>
                <w:lang w:val="en-US"/>
              </w:rPr>
            </w:pPr>
            <w:r w:rsidRPr="007A0AC0">
              <w:rPr>
                <w:color w:val="000000"/>
                <w:sz w:val="22"/>
                <w:szCs w:val="22"/>
                <w:lang w:val="en-US"/>
              </w:rPr>
              <w:t>46</w:t>
            </w:r>
          </w:p>
        </w:tc>
        <w:tc>
          <w:tcPr>
            <w:tcW w:w="967" w:type="pct"/>
            <w:shd w:val="clear" w:color="auto" w:fill="auto"/>
            <w:vAlign w:val="center"/>
          </w:tcPr>
          <w:p w14:paraId="7C3F7CA1" w14:textId="006EC2D9" w:rsidR="007A0AC0" w:rsidRPr="007A0AC0" w:rsidRDefault="007A0AC0" w:rsidP="007A0AC0">
            <w:pPr>
              <w:ind w:left="32" w:right="-377"/>
              <w:rPr>
                <w:color w:val="000000"/>
                <w:sz w:val="22"/>
                <w:szCs w:val="22"/>
                <w:lang w:val="en-US"/>
              </w:rPr>
            </w:pPr>
            <w:r w:rsidRPr="007A0AC0">
              <w:rPr>
                <w:color w:val="000000"/>
                <w:sz w:val="22"/>
                <w:szCs w:val="22"/>
                <w:lang w:val="en-US"/>
              </w:rPr>
              <w:t>6</w:t>
            </w:r>
            <w:r w:rsidR="00EC1226">
              <w:rPr>
                <w:color w:val="000000"/>
                <w:sz w:val="22"/>
                <w:szCs w:val="22"/>
                <w:lang w:val="en-US"/>
              </w:rPr>
              <w:t>-</w:t>
            </w:r>
            <w:r w:rsidRPr="007A0AC0">
              <w:rPr>
                <w:color w:val="000000"/>
                <w:sz w:val="22"/>
                <w:szCs w:val="22"/>
                <w:lang w:val="en-US"/>
              </w:rPr>
              <w:t>9</w:t>
            </w:r>
          </w:p>
        </w:tc>
        <w:tc>
          <w:tcPr>
            <w:tcW w:w="3186" w:type="pct"/>
            <w:shd w:val="clear" w:color="auto" w:fill="auto"/>
            <w:vAlign w:val="center"/>
          </w:tcPr>
          <w:p w14:paraId="2A9D1CF5" w14:textId="1C6C5EB9" w:rsidR="007A0AC0" w:rsidRPr="007A0AC0" w:rsidRDefault="007A0AC0" w:rsidP="007A0AC0">
            <w:pPr>
              <w:jc w:val="both"/>
              <w:rPr>
                <w:color w:val="000000"/>
                <w:sz w:val="22"/>
                <w:szCs w:val="22"/>
                <w:lang w:val="en-US"/>
              </w:rPr>
            </w:pPr>
            <w:r w:rsidRPr="007A0AC0">
              <w:rPr>
                <w:color w:val="000000"/>
                <w:sz w:val="22"/>
                <w:szCs w:val="22"/>
                <w:lang w:val="en-US"/>
              </w:rPr>
              <w:t xml:space="preserve">Delete </w:t>
            </w:r>
            <w:r w:rsidRPr="007A0AC0">
              <w:rPr>
                <w:i/>
                <w:iCs/>
                <w:color w:val="000000"/>
                <w:sz w:val="22"/>
                <w:szCs w:val="22"/>
                <w:lang w:val="en-US"/>
              </w:rPr>
              <w:t>"The study showed that in practice many hybrid mechanisms have been developed, combining elements of more than one financial security mechanism. It also provided examples of multi-layered financial security mechanisms that provide compensation by combining multiple financial security mechanisms, each supplementing the other"</w:t>
            </w:r>
            <w:r w:rsidRPr="007A0AC0">
              <w:rPr>
                <w:color w:val="000000"/>
                <w:sz w:val="22"/>
                <w:szCs w:val="22"/>
                <w:lang w:val="en-US"/>
              </w:rPr>
              <w:t xml:space="preserve">. It is not reasonable to conclude </w:t>
            </w:r>
            <w:proofErr w:type="gramStart"/>
            <w:r w:rsidRPr="007A0AC0">
              <w:rPr>
                <w:color w:val="000000"/>
                <w:sz w:val="22"/>
                <w:szCs w:val="22"/>
                <w:lang w:val="en-US"/>
              </w:rPr>
              <w:t>that there are many possible financial mechanisms to address financial security under the NKLSP following the need to have a clear nexus between the LMO and the damage it created to biodiversity</w:t>
            </w:r>
            <w:proofErr w:type="gramEnd"/>
            <w:r w:rsidRPr="007A0AC0">
              <w:rPr>
                <w:color w:val="000000"/>
                <w:sz w:val="22"/>
                <w:szCs w:val="22"/>
                <w:lang w:val="en-US"/>
              </w:rPr>
              <w:t xml:space="preserve">. The sentence gives the impression that there are plenty of instruments ready to </w:t>
            </w:r>
            <w:proofErr w:type="gramStart"/>
            <w:r w:rsidRPr="007A0AC0">
              <w:rPr>
                <w:color w:val="000000"/>
                <w:sz w:val="22"/>
                <w:szCs w:val="22"/>
                <w:lang w:val="en-US"/>
              </w:rPr>
              <w:t>be adopted</w:t>
            </w:r>
            <w:proofErr w:type="gramEnd"/>
            <w:r w:rsidRPr="007A0AC0">
              <w:rPr>
                <w:color w:val="000000"/>
                <w:sz w:val="22"/>
                <w:szCs w:val="22"/>
                <w:lang w:val="en-US"/>
              </w:rPr>
              <w:t xml:space="preserve"> by Parties. </w:t>
            </w:r>
          </w:p>
        </w:tc>
      </w:tr>
      <w:tr w:rsidR="00544D0E" w:rsidRPr="002218F1" w14:paraId="107BB5FC" w14:textId="77777777" w:rsidTr="0086170D">
        <w:tc>
          <w:tcPr>
            <w:tcW w:w="847" w:type="pct"/>
            <w:shd w:val="clear" w:color="auto" w:fill="auto"/>
          </w:tcPr>
          <w:p w14:paraId="0C3386A3" w14:textId="77777777" w:rsidR="00544D0E" w:rsidRPr="002218F1" w:rsidRDefault="00544D0E" w:rsidP="0086170D">
            <w:pPr>
              <w:ind w:left="33" w:right="-377"/>
              <w:rPr>
                <w:sz w:val="22"/>
                <w:szCs w:val="22"/>
              </w:rPr>
            </w:pPr>
            <w:r w:rsidRPr="002218F1">
              <w:rPr>
                <w:rStyle w:val="Nenhum"/>
                <w:sz w:val="22"/>
                <w:szCs w:val="22"/>
              </w:rPr>
              <w:t>46</w:t>
            </w:r>
          </w:p>
        </w:tc>
        <w:tc>
          <w:tcPr>
            <w:tcW w:w="967" w:type="pct"/>
            <w:shd w:val="clear" w:color="auto" w:fill="auto"/>
          </w:tcPr>
          <w:p w14:paraId="2FC0E279" w14:textId="77777777" w:rsidR="00544D0E" w:rsidRPr="002218F1" w:rsidRDefault="00544D0E" w:rsidP="0086170D">
            <w:pPr>
              <w:ind w:left="32" w:right="-377"/>
              <w:rPr>
                <w:sz w:val="22"/>
                <w:szCs w:val="22"/>
              </w:rPr>
            </w:pPr>
            <w:r w:rsidRPr="002218F1">
              <w:rPr>
                <w:rStyle w:val="Nenhum"/>
                <w:sz w:val="22"/>
                <w:szCs w:val="22"/>
              </w:rPr>
              <w:t>10</w:t>
            </w:r>
          </w:p>
        </w:tc>
        <w:tc>
          <w:tcPr>
            <w:tcW w:w="3186" w:type="pct"/>
            <w:shd w:val="clear" w:color="auto" w:fill="auto"/>
          </w:tcPr>
          <w:p w14:paraId="15BD0BD5"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w:t>
            </w:r>
            <w:r w:rsidRPr="00583A02">
              <w:rPr>
                <w:i/>
                <w:iCs/>
                <w:kern w:val="2"/>
                <w:sz w:val="22"/>
                <w:szCs w:val="22"/>
              </w:rPr>
              <w:t>“The focus of the NKLSP on damage to biodiversity”</w:t>
            </w:r>
            <w:r w:rsidRPr="002218F1">
              <w:rPr>
                <w:kern w:val="2"/>
                <w:sz w:val="22"/>
                <w:szCs w:val="22"/>
              </w:rPr>
              <w:t xml:space="preserve"> </w:t>
            </w:r>
            <w:r>
              <w:rPr>
                <w:kern w:val="2"/>
                <w:sz w:val="22"/>
                <w:szCs w:val="22"/>
              </w:rPr>
              <w:t>for</w:t>
            </w:r>
            <w:r w:rsidRPr="002218F1">
              <w:rPr>
                <w:kern w:val="2"/>
                <w:sz w:val="22"/>
                <w:szCs w:val="22"/>
              </w:rPr>
              <w:t xml:space="preserve"> </w:t>
            </w:r>
            <w:r w:rsidRPr="00583A02">
              <w:rPr>
                <w:b/>
                <w:bCs/>
                <w:i/>
                <w:iCs/>
                <w:kern w:val="2"/>
                <w:sz w:val="22"/>
                <w:szCs w:val="22"/>
              </w:rPr>
              <w:t>"The concept of damage in the NKLSP as an adverse effect on the conservation and sustainable use of biological diversity”</w:t>
            </w:r>
            <w:r>
              <w:rPr>
                <w:b/>
                <w:bCs/>
                <w:i/>
                <w:iCs/>
                <w:kern w:val="2"/>
                <w:sz w:val="22"/>
                <w:szCs w:val="22"/>
              </w:rPr>
              <w:t>.</w:t>
            </w:r>
          </w:p>
        </w:tc>
      </w:tr>
      <w:tr w:rsidR="00544D0E" w:rsidRPr="002218F1" w14:paraId="58F5102D" w14:textId="77777777" w:rsidTr="0086170D">
        <w:tc>
          <w:tcPr>
            <w:tcW w:w="847" w:type="pct"/>
            <w:shd w:val="clear" w:color="auto" w:fill="auto"/>
          </w:tcPr>
          <w:p w14:paraId="75014296" w14:textId="77777777" w:rsidR="00544D0E" w:rsidRPr="002218F1" w:rsidRDefault="00544D0E" w:rsidP="0086170D">
            <w:pPr>
              <w:ind w:left="33" w:right="-377"/>
              <w:rPr>
                <w:sz w:val="22"/>
                <w:szCs w:val="22"/>
              </w:rPr>
            </w:pPr>
            <w:r w:rsidRPr="002218F1">
              <w:rPr>
                <w:rStyle w:val="Nenhum"/>
                <w:sz w:val="22"/>
                <w:szCs w:val="22"/>
              </w:rPr>
              <w:t>46</w:t>
            </w:r>
          </w:p>
        </w:tc>
        <w:tc>
          <w:tcPr>
            <w:tcW w:w="967" w:type="pct"/>
            <w:shd w:val="clear" w:color="auto" w:fill="auto"/>
          </w:tcPr>
          <w:p w14:paraId="4C645D9E" w14:textId="77777777" w:rsidR="00544D0E" w:rsidRPr="002218F1" w:rsidRDefault="00544D0E" w:rsidP="0086170D">
            <w:pPr>
              <w:ind w:left="32" w:right="-377"/>
              <w:rPr>
                <w:sz w:val="22"/>
                <w:szCs w:val="22"/>
              </w:rPr>
            </w:pPr>
            <w:r w:rsidRPr="002218F1">
              <w:rPr>
                <w:rStyle w:val="Nenhum"/>
                <w:sz w:val="22"/>
                <w:szCs w:val="22"/>
              </w:rPr>
              <w:t>13</w:t>
            </w:r>
          </w:p>
        </w:tc>
        <w:tc>
          <w:tcPr>
            <w:tcW w:w="3186" w:type="pct"/>
            <w:shd w:val="clear" w:color="auto" w:fill="auto"/>
          </w:tcPr>
          <w:p w14:paraId="41684A3E" w14:textId="77777777" w:rsidR="00544D0E" w:rsidRPr="002218F1" w:rsidRDefault="00544D0E" w:rsidP="0086170D">
            <w:pPr>
              <w:jc w:val="both"/>
              <w:rPr>
                <w:kern w:val="2"/>
                <w:sz w:val="22"/>
                <w:szCs w:val="22"/>
              </w:rPr>
            </w:pPr>
            <w:r w:rsidRPr="002218F1">
              <w:rPr>
                <w:kern w:val="2"/>
                <w:sz w:val="22"/>
                <w:szCs w:val="22"/>
              </w:rPr>
              <w:t xml:space="preserve">Delete </w:t>
            </w:r>
            <w:r w:rsidRPr="00583A02">
              <w:rPr>
                <w:i/>
                <w:iCs/>
                <w:kern w:val="2"/>
                <w:sz w:val="22"/>
                <w:szCs w:val="22"/>
              </w:rPr>
              <w:t>“biodiversity”.</w:t>
            </w:r>
          </w:p>
        </w:tc>
      </w:tr>
      <w:tr w:rsidR="00544D0E" w:rsidRPr="002218F1" w14:paraId="6C5C20F6" w14:textId="77777777" w:rsidTr="0086170D">
        <w:tc>
          <w:tcPr>
            <w:tcW w:w="847" w:type="pct"/>
            <w:shd w:val="clear" w:color="auto" w:fill="auto"/>
          </w:tcPr>
          <w:p w14:paraId="4C7A7E84" w14:textId="77777777" w:rsidR="00544D0E" w:rsidRPr="002218F1" w:rsidRDefault="00544D0E" w:rsidP="0086170D">
            <w:pPr>
              <w:ind w:left="33" w:right="-377"/>
              <w:rPr>
                <w:sz w:val="22"/>
                <w:szCs w:val="22"/>
              </w:rPr>
            </w:pPr>
            <w:r w:rsidRPr="002218F1">
              <w:rPr>
                <w:rStyle w:val="Nenhum"/>
                <w:sz w:val="22"/>
                <w:szCs w:val="22"/>
              </w:rPr>
              <w:t>46</w:t>
            </w:r>
          </w:p>
        </w:tc>
        <w:tc>
          <w:tcPr>
            <w:tcW w:w="967" w:type="pct"/>
            <w:shd w:val="clear" w:color="auto" w:fill="auto"/>
          </w:tcPr>
          <w:p w14:paraId="12546493" w14:textId="77777777" w:rsidR="00544D0E" w:rsidRPr="002218F1" w:rsidRDefault="00544D0E" w:rsidP="0086170D">
            <w:pPr>
              <w:ind w:left="32" w:right="-377"/>
              <w:rPr>
                <w:sz w:val="22"/>
                <w:szCs w:val="22"/>
              </w:rPr>
            </w:pPr>
            <w:r w:rsidRPr="002218F1">
              <w:rPr>
                <w:rStyle w:val="Nenhum"/>
                <w:sz w:val="22"/>
                <w:szCs w:val="22"/>
              </w:rPr>
              <w:t>18</w:t>
            </w:r>
          </w:p>
        </w:tc>
        <w:tc>
          <w:tcPr>
            <w:tcW w:w="3186" w:type="pct"/>
            <w:shd w:val="clear" w:color="auto" w:fill="auto"/>
          </w:tcPr>
          <w:p w14:paraId="4AA30DFB"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w:t>
            </w:r>
            <w:r w:rsidRPr="00583A02">
              <w:rPr>
                <w:i/>
                <w:iCs/>
                <w:kern w:val="2"/>
                <w:sz w:val="22"/>
                <w:szCs w:val="22"/>
              </w:rPr>
              <w:t>“to biodiversity”</w:t>
            </w:r>
            <w:r w:rsidRPr="002218F1">
              <w:rPr>
                <w:kern w:val="2"/>
                <w:sz w:val="22"/>
                <w:szCs w:val="22"/>
              </w:rPr>
              <w:t xml:space="preserve"> </w:t>
            </w:r>
            <w:r>
              <w:rPr>
                <w:kern w:val="2"/>
                <w:sz w:val="22"/>
                <w:szCs w:val="22"/>
              </w:rPr>
              <w:t>for</w:t>
            </w:r>
            <w:r w:rsidRPr="002218F1">
              <w:rPr>
                <w:kern w:val="2"/>
                <w:sz w:val="22"/>
                <w:szCs w:val="22"/>
              </w:rPr>
              <w:t xml:space="preserve"> </w:t>
            </w:r>
            <w:r w:rsidRPr="00583A02">
              <w:rPr>
                <w:b/>
                <w:bCs/>
                <w:i/>
                <w:iCs/>
                <w:kern w:val="2"/>
                <w:sz w:val="22"/>
                <w:szCs w:val="22"/>
              </w:rPr>
              <w:t>“in the scope of NKLSP”</w:t>
            </w:r>
            <w:r>
              <w:rPr>
                <w:i/>
                <w:iCs/>
                <w:kern w:val="2"/>
                <w:sz w:val="22"/>
                <w:szCs w:val="22"/>
              </w:rPr>
              <w:t>.</w:t>
            </w:r>
          </w:p>
        </w:tc>
      </w:tr>
      <w:tr w:rsidR="00544D0E" w:rsidRPr="002218F1" w14:paraId="7CA73E51" w14:textId="77777777" w:rsidTr="0086170D">
        <w:tc>
          <w:tcPr>
            <w:tcW w:w="847" w:type="pct"/>
            <w:shd w:val="clear" w:color="auto" w:fill="auto"/>
          </w:tcPr>
          <w:p w14:paraId="256961D9" w14:textId="77777777" w:rsidR="00544D0E" w:rsidRPr="002218F1" w:rsidRDefault="00544D0E" w:rsidP="0086170D">
            <w:pPr>
              <w:ind w:left="33" w:right="-377"/>
              <w:rPr>
                <w:sz w:val="22"/>
                <w:szCs w:val="22"/>
              </w:rPr>
            </w:pPr>
            <w:r w:rsidRPr="002218F1">
              <w:rPr>
                <w:rStyle w:val="Nenhum"/>
                <w:sz w:val="22"/>
                <w:szCs w:val="22"/>
              </w:rPr>
              <w:t>46</w:t>
            </w:r>
          </w:p>
        </w:tc>
        <w:tc>
          <w:tcPr>
            <w:tcW w:w="967" w:type="pct"/>
            <w:shd w:val="clear" w:color="auto" w:fill="auto"/>
          </w:tcPr>
          <w:p w14:paraId="56DB8BA3" w14:textId="77777777" w:rsidR="00544D0E" w:rsidRPr="002218F1" w:rsidRDefault="00544D0E" w:rsidP="0086170D">
            <w:pPr>
              <w:ind w:left="32" w:right="-377"/>
              <w:rPr>
                <w:sz w:val="22"/>
                <w:szCs w:val="22"/>
              </w:rPr>
            </w:pPr>
            <w:r w:rsidRPr="002218F1">
              <w:rPr>
                <w:rStyle w:val="Nenhum"/>
                <w:sz w:val="22"/>
                <w:szCs w:val="22"/>
              </w:rPr>
              <w:t>24-25</w:t>
            </w:r>
          </w:p>
        </w:tc>
        <w:tc>
          <w:tcPr>
            <w:tcW w:w="3186" w:type="pct"/>
            <w:shd w:val="clear" w:color="auto" w:fill="auto"/>
          </w:tcPr>
          <w:p w14:paraId="3F88C2D5" w14:textId="77777777" w:rsidR="00544D0E" w:rsidRPr="002218F1" w:rsidRDefault="00544D0E" w:rsidP="0086170D">
            <w:pPr>
              <w:jc w:val="both"/>
              <w:rPr>
                <w:kern w:val="2"/>
                <w:sz w:val="22"/>
                <w:szCs w:val="22"/>
              </w:rPr>
            </w:pPr>
            <w:r>
              <w:rPr>
                <w:kern w:val="2"/>
                <w:sz w:val="22"/>
                <w:szCs w:val="22"/>
              </w:rPr>
              <w:t>S</w:t>
            </w:r>
            <w:r w:rsidRPr="002218F1">
              <w:rPr>
                <w:kern w:val="2"/>
                <w:sz w:val="22"/>
                <w:szCs w:val="22"/>
              </w:rPr>
              <w:t xml:space="preserve">ubstitute </w:t>
            </w:r>
            <w:r w:rsidRPr="00583A02">
              <w:rPr>
                <w:i/>
                <w:iCs/>
                <w:kern w:val="2"/>
                <w:sz w:val="22"/>
                <w:szCs w:val="22"/>
              </w:rPr>
              <w:t>"biodiversity damage”</w:t>
            </w:r>
            <w:r w:rsidRPr="002218F1">
              <w:rPr>
                <w:kern w:val="2"/>
                <w:sz w:val="22"/>
                <w:szCs w:val="22"/>
              </w:rPr>
              <w:t xml:space="preserve"> </w:t>
            </w:r>
            <w:r>
              <w:rPr>
                <w:kern w:val="2"/>
                <w:sz w:val="22"/>
                <w:szCs w:val="22"/>
              </w:rPr>
              <w:t>for</w:t>
            </w:r>
            <w:r w:rsidRPr="002218F1">
              <w:rPr>
                <w:kern w:val="2"/>
                <w:sz w:val="22"/>
                <w:szCs w:val="22"/>
              </w:rPr>
              <w:t xml:space="preserve"> </w:t>
            </w:r>
            <w:r w:rsidRPr="00583A02">
              <w:rPr>
                <w:b/>
                <w:bCs/>
                <w:i/>
                <w:iCs/>
                <w:kern w:val="2"/>
                <w:sz w:val="22"/>
                <w:szCs w:val="22"/>
              </w:rPr>
              <w:t>“damage in the scope of NKLSP”</w:t>
            </w:r>
            <w:r>
              <w:rPr>
                <w:b/>
                <w:bCs/>
                <w:i/>
                <w:iCs/>
                <w:kern w:val="2"/>
                <w:sz w:val="22"/>
                <w:szCs w:val="22"/>
              </w:rPr>
              <w:t>.</w:t>
            </w:r>
          </w:p>
        </w:tc>
      </w:tr>
      <w:tr w:rsidR="00544D0E" w:rsidRPr="007A0AC0" w14:paraId="18B5A97B" w14:textId="77777777" w:rsidTr="005112D4">
        <w:tc>
          <w:tcPr>
            <w:tcW w:w="847" w:type="pct"/>
            <w:shd w:val="clear" w:color="auto" w:fill="auto"/>
          </w:tcPr>
          <w:p w14:paraId="2A9CBC73" w14:textId="7931878E" w:rsidR="00544D0E" w:rsidRPr="00544D0E" w:rsidRDefault="00544D0E" w:rsidP="00544D0E">
            <w:pPr>
              <w:ind w:left="33" w:right="-377"/>
              <w:rPr>
                <w:color w:val="000000"/>
                <w:sz w:val="22"/>
                <w:szCs w:val="22"/>
              </w:rPr>
            </w:pPr>
            <w:r w:rsidRPr="002218F1">
              <w:rPr>
                <w:rStyle w:val="Nenhum"/>
                <w:sz w:val="22"/>
                <w:szCs w:val="22"/>
              </w:rPr>
              <w:t>47</w:t>
            </w:r>
          </w:p>
        </w:tc>
        <w:tc>
          <w:tcPr>
            <w:tcW w:w="967" w:type="pct"/>
            <w:shd w:val="clear" w:color="auto" w:fill="auto"/>
          </w:tcPr>
          <w:p w14:paraId="59F64524" w14:textId="7C2A4526" w:rsidR="00544D0E" w:rsidRPr="007A0AC0" w:rsidRDefault="00544D0E" w:rsidP="00544D0E">
            <w:pPr>
              <w:ind w:left="32" w:right="-377"/>
              <w:rPr>
                <w:color w:val="000000"/>
                <w:sz w:val="22"/>
                <w:szCs w:val="22"/>
                <w:lang w:val="en-US"/>
              </w:rPr>
            </w:pPr>
            <w:r w:rsidRPr="002218F1">
              <w:rPr>
                <w:rStyle w:val="Nenhum"/>
                <w:sz w:val="22"/>
                <w:szCs w:val="22"/>
              </w:rPr>
              <w:t>30-36</w:t>
            </w:r>
          </w:p>
        </w:tc>
        <w:tc>
          <w:tcPr>
            <w:tcW w:w="3186" w:type="pct"/>
            <w:shd w:val="clear" w:color="auto" w:fill="auto"/>
          </w:tcPr>
          <w:p w14:paraId="57C76D37" w14:textId="7CABB8AA" w:rsidR="00544D0E" w:rsidRPr="007A0AC0" w:rsidRDefault="00544D0E" w:rsidP="00544D0E">
            <w:pPr>
              <w:jc w:val="both"/>
              <w:rPr>
                <w:color w:val="000000"/>
                <w:sz w:val="22"/>
                <w:szCs w:val="22"/>
                <w:lang w:val="en-US"/>
              </w:rPr>
            </w:pPr>
            <w:r w:rsidRPr="002218F1">
              <w:rPr>
                <w:kern w:val="2"/>
                <w:sz w:val="22"/>
                <w:szCs w:val="22"/>
              </w:rPr>
              <w:t>The same issue already mentioned about the use of different terms (LMO-related damage, biodiversity damage) without clarity if they refer to the concept of damage in article 2 of NKLSP</w:t>
            </w:r>
            <w:r>
              <w:rPr>
                <w:kern w:val="2"/>
                <w:sz w:val="22"/>
                <w:szCs w:val="22"/>
              </w:rPr>
              <w:t>.</w:t>
            </w:r>
          </w:p>
        </w:tc>
      </w:tr>
      <w:tr w:rsidR="00544D0E" w:rsidRPr="007A0AC0" w14:paraId="2385E015" w14:textId="77777777" w:rsidTr="005112D4">
        <w:tc>
          <w:tcPr>
            <w:tcW w:w="847" w:type="pct"/>
            <w:shd w:val="clear" w:color="auto" w:fill="auto"/>
          </w:tcPr>
          <w:p w14:paraId="7422F280" w14:textId="61F23F9F" w:rsidR="00544D0E" w:rsidRPr="002218F1" w:rsidRDefault="00544D0E" w:rsidP="00544D0E">
            <w:pPr>
              <w:ind w:left="33" w:right="-377"/>
              <w:rPr>
                <w:rStyle w:val="Nenhum"/>
                <w:sz w:val="22"/>
                <w:szCs w:val="22"/>
              </w:rPr>
            </w:pPr>
            <w:r w:rsidRPr="002218F1">
              <w:rPr>
                <w:rStyle w:val="Nenhum"/>
                <w:sz w:val="22"/>
                <w:szCs w:val="22"/>
              </w:rPr>
              <w:t>48</w:t>
            </w:r>
          </w:p>
        </w:tc>
        <w:tc>
          <w:tcPr>
            <w:tcW w:w="967" w:type="pct"/>
            <w:shd w:val="clear" w:color="auto" w:fill="auto"/>
          </w:tcPr>
          <w:p w14:paraId="7BBE0C69" w14:textId="257FA73B" w:rsidR="00544D0E" w:rsidRPr="002218F1" w:rsidRDefault="00544D0E" w:rsidP="00544D0E">
            <w:pPr>
              <w:ind w:left="32" w:right="-377"/>
              <w:rPr>
                <w:rStyle w:val="Nenhum"/>
                <w:sz w:val="22"/>
                <w:szCs w:val="22"/>
              </w:rPr>
            </w:pPr>
            <w:r w:rsidRPr="002218F1">
              <w:rPr>
                <w:rStyle w:val="Nenhum"/>
                <w:sz w:val="22"/>
                <w:szCs w:val="22"/>
              </w:rPr>
              <w:t>2</w:t>
            </w:r>
          </w:p>
        </w:tc>
        <w:tc>
          <w:tcPr>
            <w:tcW w:w="3186" w:type="pct"/>
            <w:shd w:val="clear" w:color="auto" w:fill="auto"/>
          </w:tcPr>
          <w:p w14:paraId="44EF1859" w14:textId="2D3F4E90" w:rsidR="00544D0E" w:rsidRPr="002218F1" w:rsidRDefault="00544D0E" w:rsidP="00544D0E">
            <w:pPr>
              <w:jc w:val="both"/>
              <w:rPr>
                <w:kern w:val="2"/>
                <w:sz w:val="22"/>
                <w:szCs w:val="22"/>
              </w:rPr>
            </w:pPr>
            <w:r>
              <w:rPr>
                <w:kern w:val="2"/>
                <w:sz w:val="22"/>
                <w:szCs w:val="22"/>
              </w:rPr>
              <w:t>S</w:t>
            </w:r>
            <w:r w:rsidRPr="002218F1">
              <w:rPr>
                <w:kern w:val="2"/>
                <w:sz w:val="22"/>
                <w:szCs w:val="22"/>
              </w:rPr>
              <w:t xml:space="preserve">ubstitute </w:t>
            </w:r>
            <w:r w:rsidRPr="001B19AB">
              <w:rPr>
                <w:i/>
                <w:iCs/>
                <w:kern w:val="2"/>
                <w:sz w:val="22"/>
                <w:szCs w:val="22"/>
              </w:rPr>
              <w:t>“damage to biodiversity caused by LMOs”</w:t>
            </w:r>
            <w:r w:rsidRPr="002218F1">
              <w:rPr>
                <w:kern w:val="2"/>
                <w:sz w:val="22"/>
                <w:szCs w:val="22"/>
              </w:rPr>
              <w:t xml:space="preserve"> </w:t>
            </w:r>
            <w:r>
              <w:rPr>
                <w:kern w:val="2"/>
                <w:sz w:val="22"/>
                <w:szCs w:val="22"/>
              </w:rPr>
              <w:t>for</w:t>
            </w:r>
            <w:r w:rsidRPr="002218F1">
              <w:rPr>
                <w:kern w:val="2"/>
                <w:sz w:val="22"/>
                <w:szCs w:val="22"/>
              </w:rPr>
              <w:t xml:space="preserve"> </w:t>
            </w:r>
            <w:r w:rsidRPr="001B19AB">
              <w:rPr>
                <w:b/>
                <w:bCs/>
                <w:i/>
                <w:iCs/>
                <w:kern w:val="2"/>
                <w:sz w:val="22"/>
                <w:szCs w:val="22"/>
              </w:rPr>
              <w:t>““damage” in the scope of NKLSP”</w:t>
            </w:r>
            <w:r>
              <w:rPr>
                <w:b/>
                <w:bCs/>
                <w:i/>
                <w:iCs/>
                <w:kern w:val="2"/>
                <w:sz w:val="22"/>
                <w:szCs w:val="22"/>
              </w:rPr>
              <w:t>.</w:t>
            </w:r>
          </w:p>
        </w:tc>
      </w:tr>
      <w:tr w:rsidR="00544D0E" w:rsidRPr="007A0AC0" w14:paraId="5BA96AF5" w14:textId="77777777" w:rsidTr="005112D4">
        <w:tc>
          <w:tcPr>
            <w:tcW w:w="847" w:type="pct"/>
            <w:shd w:val="clear" w:color="auto" w:fill="auto"/>
          </w:tcPr>
          <w:p w14:paraId="0DFA9911" w14:textId="0D791D43" w:rsidR="00544D0E" w:rsidRPr="002218F1" w:rsidRDefault="00544D0E" w:rsidP="00544D0E">
            <w:pPr>
              <w:ind w:left="33" w:right="-377"/>
              <w:rPr>
                <w:rStyle w:val="Nenhum"/>
                <w:sz w:val="22"/>
                <w:szCs w:val="22"/>
              </w:rPr>
            </w:pPr>
            <w:r w:rsidRPr="002218F1">
              <w:rPr>
                <w:rStyle w:val="Nenhum"/>
                <w:sz w:val="22"/>
                <w:szCs w:val="22"/>
              </w:rPr>
              <w:t>48</w:t>
            </w:r>
          </w:p>
        </w:tc>
        <w:tc>
          <w:tcPr>
            <w:tcW w:w="967" w:type="pct"/>
            <w:shd w:val="clear" w:color="auto" w:fill="auto"/>
          </w:tcPr>
          <w:p w14:paraId="61CEC9B6" w14:textId="7A644829" w:rsidR="00544D0E" w:rsidRPr="002218F1" w:rsidRDefault="00544D0E" w:rsidP="00544D0E">
            <w:pPr>
              <w:ind w:left="32" w:right="-377"/>
              <w:rPr>
                <w:rStyle w:val="Nenhum"/>
                <w:sz w:val="22"/>
                <w:szCs w:val="22"/>
              </w:rPr>
            </w:pPr>
            <w:r w:rsidRPr="002218F1">
              <w:rPr>
                <w:rStyle w:val="Nenhum"/>
                <w:sz w:val="22"/>
                <w:szCs w:val="22"/>
              </w:rPr>
              <w:t>3-4</w:t>
            </w:r>
          </w:p>
        </w:tc>
        <w:tc>
          <w:tcPr>
            <w:tcW w:w="3186" w:type="pct"/>
            <w:shd w:val="clear" w:color="auto" w:fill="auto"/>
          </w:tcPr>
          <w:p w14:paraId="74314F44" w14:textId="77777777" w:rsidR="00544D0E" w:rsidRDefault="00544D0E" w:rsidP="00544D0E">
            <w:pPr>
              <w:jc w:val="both"/>
              <w:rPr>
                <w:i/>
                <w:iCs/>
                <w:kern w:val="2"/>
                <w:sz w:val="22"/>
                <w:szCs w:val="22"/>
              </w:rPr>
            </w:pPr>
            <w:r>
              <w:rPr>
                <w:kern w:val="2"/>
                <w:sz w:val="22"/>
                <w:szCs w:val="22"/>
              </w:rPr>
              <w:t>D</w:t>
            </w:r>
            <w:r w:rsidRPr="002218F1">
              <w:rPr>
                <w:kern w:val="2"/>
                <w:sz w:val="22"/>
                <w:szCs w:val="22"/>
              </w:rPr>
              <w:t xml:space="preserve">elete </w:t>
            </w:r>
            <w:r w:rsidRPr="001B19AB">
              <w:rPr>
                <w:i/>
                <w:iCs/>
                <w:kern w:val="2"/>
                <w:sz w:val="22"/>
                <w:szCs w:val="22"/>
              </w:rPr>
              <w:t>“can be developed that would also benefit developing countries”</w:t>
            </w:r>
            <w:r>
              <w:rPr>
                <w:i/>
                <w:iCs/>
                <w:kern w:val="2"/>
                <w:sz w:val="22"/>
                <w:szCs w:val="22"/>
              </w:rPr>
              <w:t>.</w:t>
            </w:r>
          </w:p>
          <w:p w14:paraId="551D2F38" w14:textId="22BAE601" w:rsidR="00544D0E" w:rsidRDefault="00544D0E" w:rsidP="00544D0E">
            <w:pPr>
              <w:jc w:val="both"/>
              <w:rPr>
                <w:kern w:val="2"/>
                <w:sz w:val="22"/>
                <w:szCs w:val="22"/>
              </w:rPr>
            </w:pPr>
            <w:r>
              <w:rPr>
                <w:kern w:val="2"/>
                <w:sz w:val="22"/>
                <w:szCs w:val="22"/>
              </w:rPr>
              <w:lastRenderedPageBreak/>
              <w:t>T</w:t>
            </w:r>
            <w:r w:rsidRPr="002218F1">
              <w:rPr>
                <w:kern w:val="2"/>
                <w:sz w:val="22"/>
                <w:szCs w:val="22"/>
              </w:rPr>
              <w:t xml:space="preserve">he section 4 does not present clarity or arguments to support the statement about benefits) </w:t>
            </w:r>
          </w:p>
        </w:tc>
      </w:tr>
    </w:tbl>
    <w:p w14:paraId="2FD4C8B8" w14:textId="77777777" w:rsidR="000433A8" w:rsidRPr="007A0AC0" w:rsidRDefault="000433A8" w:rsidP="000433A8">
      <w:pPr>
        <w:ind w:left="-284" w:right="-377"/>
        <w:rPr>
          <w:sz w:val="22"/>
          <w:szCs w:val="22"/>
          <w:lang w:val="en-US"/>
        </w:rPr>
      </w:pPr>
    </w:p>
    <w:p w14:paraId="1125167C" w14:textId="6017F0D5" w:rsidR="003F3FBF" w:rsidRPr="007A0AC0" w:rsidRDefault="003F3FBF" w:rsidP="002218F1">
      <w:pPr>
        <w:jc w:val="both"/>
        <w:rPr>
          <w:kern w:val="2"/>
          <w:sz w:val="22"/>
          <w:szCs w:val="22"/>
          <w:lang w:val="en-US"/>
        </w:rPr>
      </w:pPr>
    </w:p>
    <w:sectPr w:rsidR="003F3FBF" w:rsidRPr="007A0AC0" w:rsidSect="000433A8">
      <w:headerReference w:type="first" r:id="rId10"/>
      <w:footerReference w:type="first" r:id="rId11"/>
      <w:type w:val="continuous"/>
      <w:pgSz w:w="12240" w:h="15840" w:code="1"/>
      <w:pgMar w:top="1134" w:right="1418" w:bottom="1702" w:left="1418" w:header="340"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6918D1" w14:textId="77777777" w:rsidR="00C7731B" w:rsidRDefault="00C7731B">
      <w:r>
        <w:separator/>
      </w:r>
    </w:p>
  </w:endnote>
  <w:endnote w:type="continuationSeparator" w:id="0">
    <w:p w14:paraId="7586E4EA" w14:textId="77777777" w:rsidR="00C7731B" w:rsidRDefault="00C77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50312" w14:textId="77777777" w:rsidR="00D72B8D" w:rsidRPr="00D72B8D" w:rsidRDefault="00C7731B">
    <w:pPr>
      <w:pStyle w:val="Rodap"/>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36D1BC" w14:textId="77777777" w:rsidR="00C7731B" w:rsidRDefault="00C7731B">
      <w:r>
        <w:separator/>
      </w:r>
    </w:p>
  </w:footnote>
  <w:footnote w:type="continuationSeparator" w:id="0">
    <w:p w14:paraId="3C6C2580" w14:textId="77777777" w:rsidR="00C7731B" w:rsidRDefault="00C77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A21F1" w14:textId="77777777" w:rsidR="005E2407" w:rsidRDefault="00C7731B" w:rsidP="00C97C2D">
    <w:pPr>
      <w:pStyle w:val="Cabealho"/>
      <w:tabs>
        <w:tab w:val="clear" w:pos="8640"/>
        <w:tab w:val="right" w:pos="10260"/>
      </w:tabs>
      <w:spacing w:line="480" w:lineRule="auto"/>
      <w:ind w:left="-1260" w:right="-856"/>
      <w:jc w:val="center"/>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3A8"/>
    <w:rsid w:val="000433A8"/>
    <w:rsid w:val="000C65DD"/>
    <w:rsid w:val="001B19AB"/>
    <w:rsid w:val="002218F1"/>
    <w:rsid w:val="00365AC9"/>
    <w:rsid w:val="003B3B19"/>
    <w:rsid w:val="003F3FBF"/>
    <w:rsid w:val="00454926"/>
    <w:rsid w:val="00507ABE"/>
    <w:rsid w:val="00544D0E"/>
    <w:rsid w:val="00583A02"/>
    <w:rsid w:val="00593E59"/>
    <w:rsid w:val="005A2EBF"/>
    <w:rsid w:val="005B66E9"/>
    <w:rsid w:val="005C7711"/>
    <w:rsid w:val="005F4A50"/>
    <w:rsid w:val="0063078E"/>
    <w:rsid w:val="007A0AC0"/>
    <w:rsid w:val="007F2197"/>
    <w:rsid w:val="00887CA8"/>
    <w:rsid w:val="008950F6"/>
    <w:rsid w:val="008F5D92"/>
    <w:rsid w:val="009A424E"/>
    <w:rsid w:val="009F5A3B"/>
    <w:rsid w:val="009F5F3F"/>
    <w:rsid w:val="00B14DF0"/>
    <w:rsid w:val="00C65D4B"/>
    <w:rsid w:val="00C7731B"/>
    <w:rsid w:val="00CC4D0D"/>
    <w:rsid w:val="00EC0BC2"/>
    <w:rsid w:val="00EC122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925EF"/>
  <w15:chartTrackingRefBased/>
  <w15:docId w15:val="{67C0FBC7-1DE4-4F79-A943-CCF2B51F1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3A8"/>
    <w:pPr>
      <w:spacing w:after="0" w:line="240" w:lineRule="auto"/>
    </w:pPr>
    <w:rPr>
      <w:rFonts w:ascii="Times New Roman" w:eastAsia="Times New Roman" w:hAnsi="Times New Roman" w:cs="Times New Roman"/>
      <w:sz w:val="24"/>
      <w:szCs w:val="24"/>
      <w:lang w:val="en-GB" w:eastAsia="en-C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0433A8"/>
    <w:pPr>
      <w:tabs>
        <w:tab w:val="center" w:pos="4320"/>
        <w:tab w:val="right" w:pos="8640"/>
      </w:tabs>
    </w:pPr>
  </w:style>
  <w:style w:type="character" w:customStyle="1" w:styleId="CabealhoChar">
    <w:name w:val="Cabeçalho Char"/>
    <w:basedOn w:val="Fontepargpadro"/>
    <w:link w:val="Cabealho"/>
    <w:rsid w:val="000433A8"/>
    <w:rPr>
      <w:rFonts w:ascii="Times New Roman" w:eastAsia="Times New Roman" w:hAnsi="Times New Roman" w:cs="Times New Roman"/>
      <w:sz w:val="24"/>
      <w:szCs w:val="24"/>
      <w:lang w:val="en-GB" w:eastAsia="en-CA"/>
    </w:rPr>
  </w:style>
  <w:style w:type="paragraph" w:styleId="Rodap">
    <w:name w:val="footer"/>
    <w:basedOn w:val="Normal"/>
    <w:link w:val="RodapChar"/>
    <w:rsid w:val="000433A8"/>
    <w:pPr>
      <w:tabs>
        <w:tab w:val="center" w:pos="4320"/>
        <w:tab w:val="right" w:pos="8640"/>
      </w:tabs>
    </w:pPr>
  </w:style>
  <w:style w:type="character" w:customStyle="1" w:styleId="RodapChar">
    <w:name w:val="Rodapé Char"/>
    <w:basedOn w:val="Fontepargpadro"/>
    <w:link w:val="Rodap"/>
    <w:rsid w:val="000433A8"/>
    <w:rPr>
      <w:rFonts w:ascii="Times New Roman" w:eastAsia="Times New Roman" w:hAnsi="Times New Roman" w:cs="Times New Roman"/>
      <w:sz w:val="24"/>
      <w:szCs w:val="24"/>
      <w:lang w:val="en-GB" w:eastAsia="en-CA"/>
    </w:rPr>
  </w:style>
  <w:style w:type="character" w:styleId="Hyperlink">
    <w:name w:val="Hyperlink"/>
    <w:rsid w:val="000433A8"/>
    <w:rPr>
      <w:rFonts w:cs="Times New Roman"/>
      <w:color w:val="0000FF"/>
      <w:u w:val="single"/>
    </w:rPr>
  </w:style>
  <w:style w:type="paragraph" w:styleId="Textodebalo">
    <w:name w:val="Balloon Text"/>
    <w:basedOn w:val="Normal"/>
    <w:link w:val="TextodebaloChar"/>
    <w:uiPriority w:val="99"/>
    <w:semiHidden/>
    <w:unhideWhenUsed/>
    <w:rsid w:val="000433A8"/>
    <w:rPr>
      <w:rFonts w:ascii="Segoe UI" w:hAnsi="Segoe UI" w:cs="Segoe UI"/>
      <w:sz w:val="18"/>
      <w:szCs w:val="18"/>
    </w:rPr>
  </w:style>
  <w:style w:type="character" w:customStyle="1" w:styleId="TextodebaloChar">
    <w:name w:val="Texto de balão Char"/>
    <w:basedOn w:val="Fontepargpadro"/>
    <w:link w:val="Textodebalo"/>
    <w:uiPriority w:val="99"/>
    <w:semiHidden/>
    <w:rsid w:val="000433A8"/>
    <w:rPr>
      <w:rFonts w:ascii="Segoe UI" w:eastAsia="Times New Roman" w:hAnsi="Segoe UI" w:cs="Segoe UI"/>
      <w:sz w:val="18"/>
      <w:szCs w:val="18"/>
      <w:lang w:val="en-GB" w:eastAsia="en-CA"/>
    </w:rPr>
  </w:style>
  <w:style w:type="character" w:customStyle="1" w:styleId="Nenhum">
    <w:name w:val="Nenhum"/>
    <w:rsid w:val="005F4A50"/>
  </w:style>
  <w:style w:type="paragraph" w:styleId="PargrafodaLista">
    <w:name w:val="List Paragraph"/>
    <w:basedOn w:val="Normal"/>
    <w:uiPriority w:val="34"/>
    <w:qFormat/>
    <w:rsid w:val="00EC1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8CCA28B33A7EE449D055C087FA70226" ma:contentTypeVersion="12" ma:contentTypeDescription="Crie um novo documento." ma:contentTypeScope="" ma:versionID="13316dc829037976029bcabd845b8a25">
  <xsd:schema xmlns:xsd="http://www.w3.org/2001/XMLSchema" xmlns:xs="http://www.w3.org/2001/XMLSchema" xmlns:p="http://schemas.microsoft.com/office/2006/metadata/properties" xmlns:ns3="d78be3a6-6dda-4636-bf3e-71c22cf1c223" xmlns:ns4="0e32070b-a730-4b96-9c43-1dcfee2e5571" targetNamespace="http://schemas.microsoft.com/office/2006/metadata/properties" ma:root="true" ma:fieldsID="694dc2f512e8fc7f4ef0d093b267b2ce" ns3:_="" ns4:_="">
    <xsd:import namespace="d78be3a6-6dda-4636-bf3e-71c22cf1c223"/>
    <xsd:import namespace="0e32070b-a730-4b96-9c43-1dcfee2e557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be3a6-6dda-4636-bf3e-71c22cf1c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32070b-a730-4b96-9c43-1dcfee2e5571"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SharingHintHash" ma:index="14"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1EA68-9722-49B9-AEAA-9515B05427C1}">
  <ds:schemaRefs>
    <ds:schemaRef ds:uri="http://schemas.microsoft.com/sharepoint/v3/contenttype/forms"/>
  </ds:schemaRefs>
</ds:datastoreItem>
</file>

<file path=customXml/itemProps2.xml><?xml version="1.0" encoding="utf-8"?>
<ds:datastoreItem xmlns:ds="http://schemas.openxmlformats.org/officeDocument/2006/customXml" ds:itemID="{F52F6868-7C39-4D7F-9220-B223AE1DD5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949EC4-230D-45ED-B857-85E3B093F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be3a6-6dda-4636-bf3e-71c22cf1c223"/>
    <ds:schemaRef ds:uri="0e32070b-a730-4b96-9c43-1dcfee2e5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45F1A9-140B-4035-B235-4BF169C02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2691</Words>
  <Characters>14537</Characters>
  <Application>Microsoft Office Word</Application>
  <DocSecurity>0</DocSecurity>
  <Lines>121</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Scarone Azzi</dc:creator>
  <cp:keywords/>
  <dc:description/>
  <cp:lastModifiedBy>DEMA I </cp:lastModifiedBy>
  <cp:revision>3</cp:revision>
  <dcterms:created xsi:type="dcterms:W3CDTF">2021-06-25T23:20:00Z</dcterms:created>
  <dcterms:modified xsi:type="dcterms:W3CDTF">2021-06-25T23:21:00Z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0x010100A8CCA28B33A7EE449D055C087FA70226</vt:lpwstr>
  </property>
</Properties>
</file>