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/>
          <w:color w:val="000000"/>
          <w:kern w:val="0"/>
          <w:sz w:val="40"/>
          <w:szCs w:val="40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tbl>
      <w:tblPr>
        <w:tblW w:w="0" w:type="auto"/>
        <w:jc w:val="center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35"/>
      </w:tblGrid>
      <w:tr w:rsidR="001A0B5E" w:rsidRPr="001A0B5E" w:rsidTr="001A0B5E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:rsidR="001A0B5E" w:rsidRPr="001A0B5E" w:rsidRDefault="001A0B5E" w:rsidP="001A0B5E">
            <w:pPr>
              <w:widowControl/>
              <w:wordWrap/>
              <w:autoSpaceDE/>
              <w:autoSpaceDN/>
              <w:spacing w:line="312" w:lineRule="auto"/>
              <w:ind w:left="22" w:hanging="22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52"/>
                <w:szCs w:val="52"/>
              </w:rPr>
            </w:pPr>
            <w:bookmarkStart w:id="0" w:name="#4a013a62"/>
            <w:bookmarkEnd w:id="0"/>
            <w:r w:rsidRPr="001A0B5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49"/>
                <w:szCs w:val="49"/>
              </w:rPr>
              <w:t>유전자재조합 옥수수(1507</w:t>
            </w:r>
            <w:r w:rsidRPr="001A0B5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>)</w:t>
            </w:r>
          </w:p>
          <w:p w:rsidR="001A0B5E" w:rsidRPr="001A0B5E" w:rsidRDefault="001A0B5E" w:rsidP="001A0B5E">
            <w:pPr>
              <w:widowControl/>
              <w:wordWrap/>
              <w:autoSpaceDE/>
              <w:autoSpaceDN/>
              <w:spacing w:line="144" w:lineRule="auto"/>
              <w:ind w:left="22" w:hanging="22"/>
              <w:jc w:val="center"/>
              <w:rPr>
                <w:rFonts w:ascii="한양신명조" w:eastAsia="한양신명조" w:hAnsi="굴림" w:cs="굴림" w:hint="eastAsia"/>
                <w:color w:val="000000"/>
                <w:kern w:val="0"/>
                <w:sz w:val="52"/>
                <w:szCs w:val="52"/>
              </w:rPr>
            </w:pPr>
            <w:r w:rsidRPr="001A0B5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> </w:t>
            </w:r>
            <w:r w:rsidRPr="001A0B5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 xml:space="preserve"> </w:t>
            </w:r>
          </w:p>
          <w:p w:rsidR="001A0B5E" w:rsidRPr="001A0B5E" w:rsidRDefault="001A0B5E" w:rsidP="001A0B5E">
            <w:pPr>
              <w:widowControl/>
              <w:wordWrap/>
              <w:autoSpaceDE/>
              <w:autoSpaceDN/>
              <w:spacing w:line="432" w:lineRule="auto"/>
              <w:ind w:left="22" w:hanging="22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52"/>
                <w:szCs w:val="52"/>
              </w:rPr>
            </w:pPr>
            <w:r w:rsidRPr="001A0B5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>안전성평가자료 심사결과</w:t>
            </w:r>
          </w:p>
        </w:tc>
      </w:tr>
    </w:tbl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spacing w:val="40"/>
          <w:kern w:val="0"/>
          <w:sz w:val="40"/>
          <w:szCs w:val="40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i/>
          <w:iCs/>
          <w:color w:val="000000"/>
          <w:spacing w:val="40"/>
          <w:kern w:val="0"/>
          <w:sz w:val="40"/>
          <w:szCs w:val="40"/>
        </w:rPr>
        <w:t>2002. 12.</w:t>
      </w:r>
      <w:r w:rsidRPr="001A0B5E">
        <w:rPr>
          <w:rFonts w:ascii="한양신명조" w:eastAsia="한양신명조" w:hAnsi="굴림" w:cs="굴림" w:hint="eastAsia"/>
          <w:color w:val="000000"/>
          <w:spacing w:val="40"/>
          <w:kern w:val="0"/>
          <w:sz w:val="40"/>
          <w:szCs w:val="40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40"/>
          <w:szCs w:val="40"/>
        </w:rPr>
        <w:t>식 품 의 약 품 안 전 청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38"/>
          <w:szCs w:val="38"/>
        </w:rPr>
        <w:lastRenderedPageBreak/>
        <w:t>유전자재조합식품안전성평가자료심사위원회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24"/>
          <w:szCs w:val="24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24"/>
          <w:szCs w:val="24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jc w:val="center"/>
        <w:rPr>
          <w:rFonts w:ascii="한양신명조" w:eastAsia="한양신명조" w:hAnsi="굴림" w:cs="굴림" w:hint="eastAsia"/>
          <w:color w:val="000000"/>
          <w:kern w:val="0"/>
          <w:sz w:val="30"/>
          <w:szCs w:val="30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30"/>
          <w:szCs w:val="30"/>
        </w:rPr>
        <w:t>유전자재조합 옥수수(1507계통) 안전성 평가자료 심사결과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30"/>
          <w:szCs w:val="30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1. 심사경위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353" w:hanging="35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4"/>
          <w:szCs w:val="24"/>
        </w:rPr>
        <w:t xml:space="preserve">유전자재조합기술을 이용하여 형질변환시킨 유럽조명충(European corn borer, 이하 ECB라함.) 저항성 옥수수「B.t. Cry1F 해충저항성 및 glufosinate 내성 옥수수 1507 계통」, (이하 「1507 계통」이라 함.)에 대해, </w:t>
      </w:r>
      <w:r w:rsidRPr="001A0B5E">
        <w:rPr>
          <w:rFonts w:ascii="바탕체" w:eastAsia="바탕체" w:hAnsi="바탕체" w:cs="굴림" w:hint="eastAsia"/>
          <w:color w:val="000000"/>
          <w:kern w:val="0"/>
          <w:sz w:val="24"/>
          <w:szCs w:val="24"/>
        </w:rPr>
        <w:t>유한회사 듀폰이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4"/>
          <w:szCs w:val="24"/>
        </w:rPr>
        <w:t xml:space="preserve"> 「유전자재조합식품</w:t>
      </w:r>
      <w:r w:rsidRPr="001A0B5E">
        <w:rPr>
          <w:rFonts w:ascii="MS Mincho" w:eastAsia="MS Mincho" w:hAnsi="MS Mincho" w:cs="MS Mincho" w:hint="eastAsia"/>
          <w:color w:val="000000"/>
          <w:kern w:val="0"/>
          <w:sz w:val="24"/>
          <w:szCs w:val="24"/>
        </w:rPr>
        <w:t>․</w:t>
      </w:r>
      <w:r w:rsidRPr="001A0B5E">
        <w:rPr>
          <w:rFonts w:ascii="궁서" w:eastAsia="궁서" w:hAnsi="궁서" w:cs="궁서" w:hint="eastAsia"/>
          <w:color w:val="000000"/>
          <w:kern w:val="0"/>
          <w:sz w:val="24"/>
          <w:szCs w:val="24"/>
        </w:rPr>
        <w:t>식품첨가물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4"/>
          <w:szCs w:val="24"/>
        </w:rPr>
        <w:t xml:space="preserve"> 안전성평가자료 심사지침」(이하 심사지침이라 함)에 따라 안전성 평가가 이루어졌음을 확인 받기 위하여 2001년 4월 4일 식품의약품안전청장에게 관련자료를 첨부하여 심사 의뢰하였다.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93" w:hanging="393"/>
        <w:rPr>
          <w:rFonts w:ascii="한양신명조" w:eastAsia="한양신명조" w:hAnsi="굴림" w:cs="굴림" w:hint="eastAsia"/>
          <w:color w:val="000000"/>
          <w:kern w:val="0"/>
          <w:sz w:val="24"/>
          <w:szCs w:val="24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4"/>
          <w:szCs w:val="24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4"/>
          <w:szCs w:val="24"/>
        </w:rPr>
        <w:t>- 이에 식품의약품안전청장은 본 제품이 심사지침에 따라 안전성 평가가 이루어졌는지 여부에 대하여 '유전자재조합식품 안전성평가자료 심사위원회'(이하 심사위원회라고 함)에 검토 의뢰하고,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4"/>
          <w:szCs w:val="24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96" w:hanging="396"/>
        <w:rPr>
          <w:rFonts w:ascii="한양신명조" w:eastAsia="한양신명조" w:hAnsi="굴림" w:cs="굴림" w:hint="eastAsia"/>
          <w:color w:val="000000"/>
          <w:kern w:val="0"/>
          <w:sz w:val="24"/>
          <w:szCs w:val="24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4"/>
          <w:szCs w:val="24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4"/>
          <w:szCs w:val="24"/>
        </w:rPr>
        <w:t>- 심사위원회는 신청인이 제출한 자료에 근거하여 아래와 같이 심사지침에 따라 안전성 평가가 이루어졌음을 확인하였다.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4"/>
          <w:szCs w:val="24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61" w:hanging="261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61" w:hanging="261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2. 심사경과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심사대상품목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bookmarkStart w:id="1" w:name="#4a013a63"/>
      <w:bookmarkEnd w:id="1"/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tbl>
      <w:tblPr>
        <w:tblW w:w="0" w:type="auto"/>
        <w:tblInd w:w="40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4"/>
        <w:gridCol w:w="1078"/>
        <w:gridCol w:w="3324"/>
        <w:gridCol w:w="1836"/>
      </w:tblGrid>
      <w:tr w:rsidR="001A0B5E" w:rsidRPr="001A0B5E" w:rsidTr="001A0B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A0B5E" w:rsidRPr="001A0B5E" w:rsidRDefault="001A0B5E" w:rsidP="001A0B5E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1A0B5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대상품종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A0B5E" w:rsidRPr="001A0B5E" w:rsidRDefault="001A0B5E" w:rsidP="001A0B5E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1A0B5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신청자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A0B5E" w:rsidRPr="001A0B5E" w:rsidRDefault="001A0B5E" w:rsidP="001A0B5E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1A0B5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개발자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A0B5E" w:rsidRPr="001A0B5E" w:rsidRDefault="001A0B5E" w:rsidP="001A0B5E">
            <w:pPr>
              <w:widowControl/>
              <w:wordWrap/>
              <w:autoSpaceDE/>
              <w:autoSpaceDN/>
              <w:spacing w:line="312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1A0B5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제외국의 안전성 확인(승인) 현황 (확인년도)</w:t>
            </w:r>
          </w:p>
        </w:tc>
      </w:tr>
      <w:tr w:rsidR="001A0B5E" w:rsidRPr="001A0B5E" w:rsidTr="001A0B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A0B5E" w:rsidRPr="001A0B5E" w:rsidRDefault="001A0B5E" w:rsidP="001A0B5E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1A0B5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 xml:space="preserve">B.t. Cry1F </w:t>
            </w:r>
            <w:r w:rsidRPr="001A0B5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lastRenderedPageBreak/>
              <w:t>해충저항성 및 glufosinate 내성 옥수수 1507계통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A0B5E" w:rsidRPr="001A0B5E" w:rsidRDefault="001A0B5E" w:rsidP="001A0B5E">
            <w:pPr>
              <w:widowControl/>
              <w:wordWrap/>
              <w:autoSpaceDE/>
              <w:autoSpaceDN/>
              <w:spacing w:line="360" w:lineRule="auto"/>
              <w:rPr>
                <w:rFonts w:ascii="바탕체" w:eastAsia="바탕체" w:hAnsi="바탕체" w:cs="굴림"/>
                <w:color w:val="000000"/>
                <w:kern w:val="0"/>
                <w:sz w:val="24"/>
                <w:szCs w:val="24"/>
              </w:rPr>
            </w:pPr>
            <w:r w:rsidRPr="001A0B5E">
              <w:rPr>
                <w:rFonts w:ascii="바탕체" w:eastAsia="바탕체" w:hAnsi="바탕체" w:cs="굴림" w:hint="eastAsia"/>
                <w:color w:val="000000"/>
                <w:kern w:val="0"/>
                <w:sz w:val="24"/>
                <w:szCs w:val="24"/>
              </w:rPr>
              <w:lastRenderedPageBreak/>
              <w:t xml:space="preserve">유한회사 </w:t>
            </w:r>
            <w:r w:rsidRPr="001A0B5E">
              <w:rPr>
                <w:rFonts w:ascii="바탕체" w:eastAsia="바탕체" w:hAnsi="바탕체" w:cs="굴림" w:hint="eastAsia"/>
                <w:color w:val="000000"/>
                <w:kern w:val="0"/>
                <w:sz w:val="24"/>
                <w:szCs w:val="24"/>
              </w:rPr>
              <w:lastRenderedPageBreak/>
              <w:t>듀폰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A0B5E" w:rsidRPr="001A0B5E" w:rsidRDefault="001A0B5E" w:rsidP="001A0B5E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바탕체" w:eastAsia="바탕체" w:hAnsi="바탕체" w:cs="굴림"/>
                <w:color w:val="000000"/>
                <w:kern w:val="0"/>
                <w:sz w:val="24"/>
                <w:szCs w:val="24"/>
              </w:rPr>
            </w:pPr>
            <w:r w:rsidRPr="001A0B5E">
              <w:rPr>
                <w:rFonts w:ascii="바탕체" w:eastAsia="바탕체" w:hAnsi="바탕체" w:cs="굴림" w:hint="eastAsia"/>
                <w:color w:val="000000"/>
                <w:kern w:val="0"/>
                <w:sz w:val="24"/>
                <w:szCs w:val="24"/>
              </w:rPr>
              <w:lastRenderedPageBreak/>
              <w:t xml:space="preserve">파이오니어 하이브리드 </w:t>
            </w:r>
            <w:r w:rsidRPr="001A0B5E">
              <w:rPr>
                <w:rFonts w:ascii="바탕체" w:eastAsia="바탕체" w:hAnsi="바탕체" w:cs="굴림" w:hint="eastAsia"/>
                <w:color w:val="000000"/>
                <w:kern w:val="0"/>
                <w:sz w:val="24"/>
                <w:szCs w:val="24"/>
              </w:rPr>
              <w:lastRenderedPageBreak/>
              <w:t>인터내셔널사(Pioneer Hi-bred International)</w:t>
            </w:r>
          </w:p>
          <w:p w:rsidR="001A0B5E" w:rsidRPr="001A0B5E" w:rsidRDefault="001A0B5E" w:rsidP="001A0B5E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바탕체" w:eastAsia="바탕체" w:hAnsi="바탕체" w:cs="굴림"/>
                <w:color w:val="000000"/>
                <w:kern w:val="0"/>
                <w:sz w:val="24"/>
                <w:szCs w:val="24"/>
              </w:rPr>
            </w:pPr>
            <w:r w:rsidRPr="001A0B5E">
              <w:rPr>
                <w:rFonts w:ascii="바탕체" w:eastAsia="바탕체" w:hAnsi="바탕체" w:cs="굴림" w:hint="eastAsia"/>
                <w:color w:val="000000"/>
                <w:kern w:val="0"/>
                <w:sz w:val="24"/>
                <w:szCs w:val="24"/>
              </w:rPr>
              <w:t>마이코겐 시드(Mycogen seeds) / 다우 아그로사이언스 (Dow AgroSciences)사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A0B5E" w:rsidRPr="001A0B5E" w:rsidRDefault="001A0B5E" w:rsidP="001A0B5E">
            <w:pPr>
              <w:widowControl/>
              <w:wordWrap/>
              <w:autoSpaceDE/>
              <w:autoSpaceDN/>
              <w:spacing w:line="384" w:lineRule="auto"/>
              <w:ind w:left="100" w:right="100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1A0B5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lastRenderedPageBreak/>
              <w:t>미국(2001)</w:t>
            </w:r>
          </w:p>
          <w:p w:rsidR="001A0B5E" w:rsidRPr="001A0B5E" w:rsidRDefault="001A0B5E" w:rsidP="001A0B5E">
            <w:pPr>
              <w:widowControl/>
              <w:wordWrap/>
              <w:autoSpaceDE/>
              <w:autoSpaceDN/>
              <w:spacing w:line="384" w:lineRule="auto"/>
              <w:ind w:left="100" w:right="100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1A0B5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lastRenderedPageBreak/>
              <w:t>일본(2002)</w:t>
            </w:r>
          </w:p>
        </w:tc>
      </w:tr>
    </w:tbl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심사경과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- 2001년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4월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4일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안전성 평가자료심사의뢰 접수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435" w:hanging="243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- 2001년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4월 10일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유전자재조합식품 안전성평가자료 심사위원회에 전문분야별 평가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자료의 타당성 검토의뢰 (1차 서면심사)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- 2001년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5월 10일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심사위원회(1차)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- 2001년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5월 15일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자료보완 요구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- 2001년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6월 27일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자료보완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- 2001년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7월 11일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보완자료 심사위원회에 전문분야별 평가(2차 서면심사)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- 2001년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8월 22일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심사위원회(2차)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- 2001년 10월 19일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자료보완 요구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- 2002년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1월 25일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자료보완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- 2002년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1월 31일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보완자료 심사위원회에 전문분야별 평가(3차 서면심사)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- 2002년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2월 27일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심사위원회(3차)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- 2002년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8월 23일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추가자료(독성)제출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- 2002년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8월 26일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추가자료심사요청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- 2002년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9월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3일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심사위원회(4차)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- 2002년 12월 10일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심사위원회(5차) 최종보고서 작성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- 2002년 12월 26일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심사위원회(6차) 최종보고서 확인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3. 심사방법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500" w:hanging="5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본 제품과 관련하여 심사의뢰된 유전자재조합체가 심사지침의 적용대상인지를 검토하고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73" w:hanging="47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제출된 안전성 평가자료가 심사지침에서 요구하는 자료를 갖추었는지를 확인하여 미비한 부분에 대해서는 보완하도록 한 후 자료의 내용을 토대로 안전성 평가자료를 심사하였다.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4. 심사의뢰 자료 검토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4-1. 심사의뢰된 식품의 개요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454" w:hanging="45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심사의뢰된 1507계통 옥수수는 유전자재조합 기술에 의하여 European Corn Borer(ECB),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Ostrinia nublialis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(Hubner),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southwestern corn borer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(SWCB),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Diatraea grandiosella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, Black cut Worm(BCW),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Agrotis ipsilon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 및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Army Worm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>류(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Spotoptera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 sp.) 등의 특정 나비목 해충의 방제에 효과를 발휘하는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Bacillus thuringiensis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 var.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aizawai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 (B.t.a.)가 생산하는 단백질(이하 「Cry1F 단백질」이라고 함.)을 생산하는 유전자(이하 「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1F유전자」라고 함.)가 도입되고 있으며,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454" w:hanging="45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비병원성 미생물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Streptomyces viridochromogenes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에서 유래한 천연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유전자를 변형한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유전자도 가지고 있다. 이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유전자는 Phosphinothricin acetyltransferase효소(PAT단백질)를 코드하며, 이 유전자의 삽입에 의해 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2"/>
          <w:kern w:val="0"/>
          <w:sz w:val="24"/>
          <w:szCs w:val="24"/>
        </w:rPr>
        <w:t>제초제「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>Glufosinate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2"/>
          <w:kern w:val="0"/>
          <w:sz w:val="24"/>
          <w:szCs w:val="24"/>
        </w:rPr>
        <w:t xml:space="preserve"> (국내 2개사 판매. 상품명 : 경농바스타(경농), 바스타(아벤티스)) (일반명 : butanoic acid, 2-amino-4-(hydroxymethylphosphinyl-), monoammonium salt)」의 영향을 받지 않고 생육이 가능하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>도록 한 것이다.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468" w:hanging="46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- 1507계통의 이점으로 경작자들은 잠재적 생산량을 유지하면서 ECB 등의 억제를 위해 현재 사용하는 화학 살충제의 양을 획기적으로 줄일 수 있으며, 아울러 재배과정에서 제초제 Glufosinate를 사용할 수 있다는 것을 들고있다.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54" w:hanging="45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54" w:hanging="45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4-2. 식품으로서의 적합성 검토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67" w:hanging="46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병충해 내성 옥수수 1507계통은 유전자재조합체 자체를 먹는 식품으로서, 안전성평가 심사의뢰시 제출된 자료가 지침의 제8조 ②항 및 ③항에 규정한 자료의 범위를 충족시키고 있으며,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66" w:hanging="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일부 제출되지 않은 자료는 제8조 ④항 및 ⑤항의 사유가 인정되면서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32" w:hanging="43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유전자재조합식품 안전성연구회보고서(2000) 세부지침 ‘안전성 평가 흐름도’에 따라 1507계통이 식품으로 적합한지를 확인하였다.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66" w:hanging="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54" w:hanging="45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4-2-1 유전자재조합체의 안전성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71" w:hanging="47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가. 유전자재조합체의 이용목적 및 이용방법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807" w:hanging="80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B.t. Cry1F 옥수수 1507 계통은 옥수수에서 발현되는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Bacillus Thuringiensis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var.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aizawai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Cry1F 살충성 단백질에 의해 옥수수에 일반적인 해충인 European Corn Borer(ECB), Ostrinia nublialis(Hubner), southwestern corn borer(SWCB), Diatraea grandiosella, Black cut Worm(BCW), Agrotis ipsilon 및 Army Worm류(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Spotoptera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sp.)등 나비목 유충의 방제에 유효하고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807" w:hanging="80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Phosphinothricin acetyltransferase효소를 코드한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유전자(비병원성 미생물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Streptomyces viridochromogenes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에서 유래한 천연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유전자를 바탕으로 변형한 것)를 도입함으로써 Glufosinate 제초제에 대한 내성을 획득하여 B.t. 계통의 선발을 가능하게 하고, Glufosinate 제초제 내성 계통으로 생산단계에서 Glufosinate 제초제를 사용할 수 있도록 함으로써,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807" w:hanging="80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생산성이 향상되도록 개발되었으며, 그밖의 재배방법, 이용목적, 이용방법은 기존의 옥수수와 다르지 않다.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71" w:hanging="471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71" w:hanging="47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나. 숙주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80" w:hanging="48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분류학적 특성(학명, 일반명, 품종, 계통명 등)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80" w:firstLine="13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과 :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벼과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80" w:firstLine="13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속 :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Zea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80" w:firstLine="13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종 :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mays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80" w:firstLine="13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품종 : 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>시판 옥수수 hybrid(A188과 B73의 inbred line의 역교배로 얻은 Hi-II 옥수수 line)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80" w:firstLine="13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일반명칭 :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옥수수 (Dent corn), corn(미국), maize(그 외 지역)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71" w:hanging="47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식품에 이용된 역사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37" w:hanging="123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숙주인 옥수수는 BC 5000년경부터 멕시코 및 중앙 아메리카에서 생겨났으며 재배종은 teosinte(Zea mexicana(Schrad) Kuntze)가 인간의 손에 의해 개량되어 온 것으로 추정된다.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37" w:hanging="123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옥수수의 생산량은 1995-96년의 세계 추정 5억 7300만톤이며, 그 중 약 2/3을 미국(41.0%), 중국(20.4%) 및 EU(5.9%)가 차지하고 있다. 미국의 1995-96년 생산량은 2억 3600만톤이며, 전국 생산량의 대부분이 미국 중서부에 집중되어 있다. 옥수수는 일반적으로 고품질의 동물제품을 풍부하게 공급하기 위한 가축의 사료로서 또 다양한 식품 및 공업제품으로서 사용되어지고 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37" w:hanging="123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식품으로서 이용형태는 매우 다양하여, 옥수수 그 자체를 이용한 팝콘, 뻥튀기 등과, 옥수수단백질 함유식품으로는 빵, 과자, 식육가공품, 이유식, 영양보충제 등이 있으며, 옥수수 섬유질을 함유한 식품으로 옥수수빵, 시리얼, 스넥가공품이 있고, 옥수수기름은 샐러드유, 샐러드드레싱 등 다양한 형태의 식용으로 이용되어 이를 이용한 가공식품의 종류는 매우 다양하다.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42" w:hanging="124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또한, 옥수수로부터 추출된 전분은 수율과 순도가 높으며, 67～69%의 생산수율을 보인다. 한편 이 전분은 과당, 옥수수시럽, 올리고당 등의 당류 제조의 주된 원료로 사용된다.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954" w:hanging="95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(3) 유해생리활성물질 생산성 :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42" w:hanging="124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비록 옥수수에서 phytic acid, trypsin inhibitor와 같은 영양억제인자가 보고되고 있으나,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42" w:hanging="124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옥수수는 널리 재배되며 식용 또는 사료용으로서 예부터 안전하게 사용되어져 와, 인간, 가축 및 야생생물에 대해 유해하다고 여겨지지 않는다.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927" w:hanging="92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(4) 근연종의 병원성 및 유해생리활성물질 생산성 : 옥수수에서 유해생리활성물질의 생성은 알려져 있지 않다.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927" w:hanging="92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(5) 알레르기 유발성 : 옥수수내 알레르기 유발물질로 알려진 성분은 지금까지 없다.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927" w:hanging="92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(6) 병원성 및 외래인자(바이러스 등)에 오염여부 : 내재성 독소나 유의할 수준의 영양억제인자는 알려져 있지 않다.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927" w:hanging="92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(7) 생존 및 증식능력과 이를 제한하는 조건 : 일반 옥수수 농작물의 생존</w:t>
      </w:r>
      <w:r w:rsidRPr="001A0B5E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1A0B5E">
        <w:rPr>
          <w:rFonts w:ascii="궁서" w:eastAsia="궁서" w:hAnsi="궁서" w:cs="궁서" w:hint="eastAsia"/>
          <w:color w:val="000000"/>
          <w:kern w:val="0"/>
          <w:sz w:val="22"/>
        </w:rPr>
        <w:t>증식능력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및 그 제한 조건에 따른다.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71" w:hanging="471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71" w:hanging="47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다. 벡터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명칭 : PHP8999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유래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22" w:hanging="122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플라스미드 PHP8999는 Pioneer Hi-brid International사(Johnston, lowa, 미국)에서 개발된 식물발현 벡터로 플리스미드 pUC19를 기본으로 구축되고 있으며,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22" w:hanging="122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1F 유전자 1 copy,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유전자 1 copy, 항생 물질 카나마이신 내성의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npt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II유전자 1 copy 및 이러한 발현을 조정하는 유전자 영역으로 구성되고 있으며, 이들은 예상된 순서로 바르게 배열되고 있는 것으로 확인되고 있다.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(3) 성질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960" w:hanging="96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DNA의 분자량 : 9504bp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제한효소에 의한 절단지도 :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22" w:hanging="122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플라스미드 PHP8999벡터의 지도를 보면 Pmel제한부위를 이용하여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1F유전자를 포함한 DNA삽입부위를 구축하고, B.t. Cry1F옥수수 TC 1507계통의 유전자를 재조합하는 데 사용하고 있으며, B.t. Cry1F옥수수 TC 1507계통의 유전자재조합에 이용한 DNA삽입부위는 PHI899A로 명명하여, 제한효소에 의한 절단지도도 제시되고 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유해염기배열 등의 유무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 :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22" w:hanging="122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이 발현 벡터에 유래하는 모든 유전자는 그 기능이 분명하게 밝혀져 있어 기존의 유해 염기 배열을 포함하지 않는다.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(라) 숙주에서의 복제수 및 안정성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29" w:hanging="122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PHP8999는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E.coli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에서만 복제가 가능한 DNA배열을 가지고 있으며, 식물이나 자연계에서는 증가하지 않는다.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189" w:hanging="118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(4) 선발표지형질유전자의 특성 :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카나마이신(Kanamycin) 내성유전자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41" w:hanging="124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PHP8999벡터는 항생물질 Kanamycin내성 유전자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npt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II을 포함한다.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41" w:hanging="124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npt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II유전자는 B.t.Cry1F옥수수 TC1507계통의 유전자재조합에 사용하는 DNA를 만드는 과정에서 이 플라스미드를 포함한 미생물 발현을 용이하게 하게 위해 삽입되고 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41" w:hanging="124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그러나 플라스미드 PHP8999의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npt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II유전자를 포함하는 부분은 B.t.Cry1F옥수수 TC 1507계통의 유전자재조합을 행하기 전에 제거된다.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(나) 제초제(glufosinate)내성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pat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유전자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248" w:hanging="124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Streptomyces viridochromogenes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의 Phosphinothricin acetyltransferase 유전자 배열에 기초한 변형 Glufosinate 내성 유전자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입자총법으로 유전자를 식물세포에 삽입 후 선발표지로 사용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897" w:hanging="89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(5) 전달성 :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22" w:hanging="122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접합성이나 전달성이 없으며, 자율 증식 가능한 숙주역이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E.coli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에만 한정되고 있다.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(6) 숙주의존성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29" w:hanging="122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PHP8999는 숙주로서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E.coli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에서만 복제가 가능한 DNA배열을 가지고 있으며, 식물이나 자연계에서는 증가하지 않는다.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(7) 벡터의 제작방법 및 구조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29" w:hanging="122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모든 자료는 제시되었다.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(8) 숙주에 발현 벡터의 삽입방법</w:t>
      </w:r>
      <w:r w:rsidRPr="001A0B5E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1A0B5E">
        <w:rPr>
          <w:rFonts w:ascii="궁서" w:eastAsia="궁서" w:hAnsi="궁서" w:cs="궁서" w:hint="eastAsia"/>
          <w:color w:val="000000"/>
          <w:kern w:val="0"/>
          <w:sz w:val="22"/>
        </w:rPr>
        <w:t>위치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삽입방법: 입자총법(Microparticle bombardment)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33" w:hanging="123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삽입유전자부위 : Cry1F 단백질 생산에 관여하는 유전자 카셋트(UBIZM1 ubiquitin promoter/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1F/ORF25polyA전사 terminator) 및 PAT 단백질 생산에 관여하는 유전자 카셋트(CaMV35S promoter/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/CaMV35S terminator)의 PHI8999A(6235bp)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라. 삽입 DNA 관련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공여체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FF00FF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FF00FF"/>
          <w:kern w:val="0"/>
          <w:sz w:val="22"/>
        </w:rPr>
        <w:t xml:space="preserve">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명칭 및 분류학적 특성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461" w:hanging="146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해충저항성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1F 유전자 :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Bacillus Thuringiensis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var.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aizawai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의 Cry1F를 식물에 최적화하도록 변형하여 사용되었으며,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Bacillus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lastRenderedPageBreak/>
        <w:t>thuringiensis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는 토양미생물로 인간에 대한 병원성이나 독소는 보고된 바 없다.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502" w:hanging="150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>Glufosinate 내성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 유전자 :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Streptomyces viridochromogenes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의 Phosphinothricin acetyltransferase 유전자 배열에 기초하여 식물에 최적화하도록 변형하여 사용되고 있다.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336" w:hanging="133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식품에 이용된 역사 및 섭취현황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71" w:hanging="147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현재까지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 Bacillus thuringiensis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var.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aizawai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(B.t.a)를 포함한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Bacillus thuringiensis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아종으로 포유동물에 대한 감염력과 병원성이 보고된 것은 없다.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59" w:hanging="145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B.t.Cry1F옥수수1507계통은 옥수수의 식용가능 부위에 B.t.a의 Cry1F단백질을 발현하고 있으나, Cry1F단백질은 알레르기성, in vitro에서의 펩신에 의한 소화성시험 및 쥐를 이용한 급성경구 독성평가 결과, 사람이 먹어서 위해한 영향을 미칠 가능성은 매우 낮다고 판단된다.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62" w:hanging="146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>Phosphinothricin acetyltransferase유전자(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)는 미생물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Streptomyces viridochromogenes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에서 분리하였으며, 이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유전자는 다른 나라에서 식품으로 사용이 승인된 Glufosinate 내성 옥수수 T25계통의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>유전자와 동일하며, 후술되는 급성경구 독성 시험 및 in vitro 소화성 시험에서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 PAT 단백질은 인간 및 환경에 대해 심각한 위해를 초래하지 않는다고 판단되고 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960" w:hanging="96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공여체 및 근연종의 병원성 및 유해생리활성물질 생산성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62" w:hanging="146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병원성 :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Bacillus thuringiensis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var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aizawai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나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Streptomyces viridochromogenes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>는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 xml:space="preserve">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인간의 건강 및 환경에 유해한 영향을 미치지 않으며, 비의도적인 유기물을 생성하지 않는 것으로 보고되어 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62" w:hanging="146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유해생리활성물질 : 유해한 영향을 미치거나 비의도적인 성분은 보고된 바 없다.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347" w:hanging="134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(라) 알레르기 유발성 : 공여체인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Bacillus thuringiensis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나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Streptomyces viridochromogenes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가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알레르기를 일으킨 사례는 없으며, 인공 소화액에서 Cry 1F나 PAT단백질은 신속하게 분해되므로 알레르기를 일으킬 위험성은 없다.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960" w:hanging="96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(마) 병원성 외래인자(바이러스 등)에 오염여부 : 해당사항이 없다.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삽입 DNA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080" w:hanging="108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구조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62" w:hanging="146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삽입유전자는 플라스미드 PHP8999를 PmeI으로 절단한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1F 및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유전자배열을 포함한 DNA 부분인 PHI8999A(6235bp)를 삽입했으며, 1507에는 이 삽입부위에 포함된 DNA(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1F 및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유전자를 포함하는 부위, PHI8999A)와 추가적인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1F 유전자만이 삽입되었다. 그러나 추가적인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1F 유전자는 promoter부분이 존재하지 않거나 온전치 않아 발현되지 않음을 확인하고 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334" w:hanging="133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전사개시인자(Promoter) :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  </w:t>
      </w:r>
      <w:r w:rsidRPr="001A0B5E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Cry 1F : Zea mays로부터 얻어낸 Ubiquitin Promoter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  </w:t>
      </w:r>
      <w:r w:rsidRPr="001A0B5E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PAT : 칼리플라워 모자이크 바이러스 유래 CaMV 35S Promoter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572" w:hanging="157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2) 전사종결인자(Terminator) :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2887" w:hanging="288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  </w:t>
      </w:r>
      <w:r w:rsidRPr="001A0B5E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Cry1F : ORF poly A Terminator로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Agrobacterium tumefaciens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pTi 5955의 Terminator에서 유래하는 전사 Terminator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  </w:t>
      </w:r>
      <w:r w:rsidRPr="001A0B5E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PAT : CaMV 35S Terminator.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3) 삽입염기서열 및 주변유전자배열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62" w:hanging="146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삽입 양상을 확인하기 위해 다양한 제한효소를 이용하여 그 절편 크기들에 대한 hybridization 실험 결과의 고찰을 통해 목적하는 유전자만이 삽입되어 발현되고 있으며, 그 밖의 발현되는 것은 없다는 것을 웨스턴 블롯(western blot) 결과로 밝히고 있고,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62" w:hanging="146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또한 삽입염기서열 및 주변유전자서열도 제시하고 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성질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삽입 DNA의 기능에 관한 자료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688" w:hanging="168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삽입된 유전자는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1F 및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유전자와 각각의 발현조절 유전자이며,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688" w:hanging="168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1F유전자에 의해 발현하는 Cry1F 단백질은 특정의 나비류 곤충의 소화관에만 존재하는 중장 표피 세포의 특이적 수용체와 결합하여,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 xml:space="preserve">세포막에 양이온 선택적 작은 구멍을 형성하며, 그 결과, 소화과정이 저해되어 감수성인 곤충은 죽게 된다.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688" w:hanging="168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한편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유전자에 의해 발현하는 PAT 단백질은 제초제 glufosinate를 아세틸화하여, 글루타민산 합성 효소의 저해 작용을 비활성화하므로, 작물이 glufosinate의 영향을 받지 않고 생육할 수 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2) 제한 효소에 의한 절단지도 : 제시되었다.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3) 분자량 : 6235bp + 추가적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1F유전자(4000bp)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739" w:hanging="17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4) 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22"/>
          <w:kern w:val="0"/>
          <w:sz w:val="22"/>
        </w:rPr>
        <w:t xml:space="preserve">유해염기서열의 유무 :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삽입 유전자 서열은 모두 밝혀져 있으며, 유해 염기서열은 포함되어 있지 않다.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739" w:hanging="17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5) 그 밖의 비의도적 발현을 보기 위해 웨스턴 블롯(western blot)을 하여 없음을 확인하고 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392" w:hanging="139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(다) 안정성 : 1507 계통을 4세대에 걸쳐 역교배하여, 각 세대에 대해 해충저항성과 glufosinate 내성 특성 보유 및 southern blot 분석을 실시한 결과,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1F유전자 및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유전자가 안정적으로 유전하고 있는 것이 확인되었다.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392" w:hanging="139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(라) 유전자재조합체 내에서의 복제수(copy) : southern blot 분석의 결과,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583" w:hanging="158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1F유전자는 완전한 1 copy와 단편 1 copy가 도입되고 있으며,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583" w:hanging="158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유전자는 완전한 1 copy와 단편 2 copy가 도입되고 있다.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66" w:hanging="12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(마) 발현부위, 발현시기 및 발현량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583" w:hanging="158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- 1507계통에서는 Cry 1F와 PAT 단백질만 존재하며, NPTII는 발현되지 않았다.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583" w:hanging="158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칠레에서 1998/99년 생육기간 동안 포장실험한 1507계통에 대해 ELISA법으로 Cry 1F와 PAT 단백질양을 측정한 결과,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582" w:hanging="158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Cry 1F 단백질 생산량은 잎에는 110.9±27.2pg/㎍(fresh weight), 화분에는 135.5±13.5pg/㎍(fresh weight), 식물전체에는 1063.8±361.7pg/㎍(fresh weight) 정도, 알곡에는 89.8±23.3pg/㎍(fresh weight) 존재하고 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582" w:hanging="158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 단백질 생산량은 각 조직 별로 분석하여 모두 검출 한계(20pg/㎍)이하였다.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362" w:hanging="136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(바) 외래 전사해독프레임(open reading frame)의 유무와 그 전사 및 발현 가능성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582" w:hanging="158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- 1507계통에는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1F유전자와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유전자의 이미 알고 있는 배열의 ORP가 삽입되고 있을 뿐이며,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1F유전자의 추가 copy는 단백질을 발현하지 않는다.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342" w:hanging="1342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마. 유전자재조합체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(1) 재조합에 의해 새로이 부과된 성질 :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112" w:hanging="111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- 1507 계통에 도입된 성질은 특정 나비목 해충에 대한 방제 효과와 제초제 glufosinate에 대해 내성을 갖는 것이다.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112" w:hanging="1112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유전자재조합체의 생존</w:t>
      </w:r>
      <w:r w:rsidRPr="001A0B5E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1A0B5E">
        <w:rPr>
          <w:rFonts w:ascii="궁서" w:eastAsia="궁서" w:hAnsi="궁서" w:cs="궁서" w:hint="eastAsia"/>
          <w:color w:val="000000"/>
          <w:kern w:val="0"/>
          <w:sz w:val="22"/>
        </w:rPr>
        <w:t>증식에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대한 정보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112" w:hanging="111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특정 나비목 해충에 대한 저항성 및 제초제 glufosinate에 대한 내성 이외에는 일반 옥수수와 동일하다.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112" w:hanging="1112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00" w:hanging="6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(3) 유전자산물의 독성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112" w:hanging="111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Cry 1F단백질의 경우, 포유류 소화관 세포의 표면에는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Bacillus thuringiensis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의δ-endotoxin수용체가 존재하지 않으므로, 포유류는 이 단백질의 영향을 받지 않으며, 독소아미노산 배열에 대한 데이타베이스 검색을 실시한 결과 기존의 독소 단백질과의 사이에 배열과 상동성은 인정되지 않았다. 또한 쥐(rat)를 이용한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Bacillus thuringiensis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var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aizawai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의 Cry 1F단백질의 급성독성시험 결과, 최고투여량 576mg/Kg까지 어떤 영향도 발견되지 않아 이 단백질에 대한 독성은 매우 낮은 것으로 판단된다.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112" w:hanging="111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PAT단백질의 경우, 기지의 독소 아미노산배열과 데이터베이스로 상동성을 조사한 결과, 기존의 독소 단백질의 배열과 상동성은 인정되지 않았으며, 쥐에서 순도 84%의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 xml:space="preserve">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PAT단백질을 이용한 급성독성시험을 한 결과 LD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  <w:vertAlign w:val="subscript"/>
        </w:rPr>
        <w:t>50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가 6000mg/kg이상으로 경구 노출에 의한 문제 발생가능성은 없다고 판단된다.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054" w:hanging="105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054" w:hanging="105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(4) 유전자 산물이 대사경로에 미치는 영향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112" w:hanging="111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13"/>
          <w:kern w:val="0"/>
          <w:sz w:val="22"/>
        </w:rPr>
        <w:t xml:space="preserve">1507계통에 도입된 단백질 Cry1F단백질은 효소가 아니므로 대사경로에 영향을 미칠 것으로 판단되지 않으며, PAT단백질(Phosphinothricin acetyltransferase효소)은 Phosphinothricin에 특이적으로 작용하여 다른 기질을 이용하는 등의 다른 대사경로에 영향을 미칠 가능성은 없다.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112" w:hanging="111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한편 1507계통에 대해 유전적 안정성, 농작물로서의 특성, 영양성분, 독성 또는 알레르기성 등에 대한 평가 결과 대사경로에 대한 예기치 못한 영향은 인정되지 않았다.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912" w:hanging="912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912" w:hanging="91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(5) 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4"/>
          <w:kern w:val="0"/>
          <w:sz w:val="22"/>
        </w:rPr>
        <w:t>숙주와의 차이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112" w:hanging="111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4"/>
          <w:kern w:val="0"/>
          <w:sz w:val="22"/>
        </w:rPr>
        <w:t>1507계통과 선조계통인 T1S1계통의 동질유전자형의 비유전자재조합 대조계의 종자 및 식물전체의 줄기와 잎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에 대한 일반성분(단백질, 지방, 회분, 중성 및 산성 계면활성제 섬유, 칼슘, 무기인, 알파 토코페롤, 베타-캐로틴) 함량을 AOAC 방법에 따라 분석한 결과 유의적인 차이가 없었으며, 아미노산 조성, 지방산 조성에 있어서도 유의적인 차이가 없었다.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87" w:hanging="1287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287" w:hanging="128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(6) 알레르기성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78" w:hanging="147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공여체인 생물이 식품으로 이용된 역사에 관한 자료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466" w:hanging="1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 유래인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Streptomyces viridochromogenes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는 식품으로서의 이용은 알려져 있지 않으나, 토양미생물로 사람과의 오랜 접촉의 역사가 있으나 사람에 대한 병원성 및 독소 생산성은 알려져 있지 않았다.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466" w:hanging="1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1F 유전자 유래인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Bacillus thuringiensis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는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미생물농약으로 각 국에서 안전하게 사용되고 있다.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92" w:hanging="149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유전자산물이 알레르기 유발원으로 알려지고 있는가에 관한 자료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466" w:hanging="1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PAT단백질이나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 유래인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Streptomyces viridochromogenes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는 알레르기 유발성이 없음이 알려져 있으며,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466" w:hanging="1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Cry1F단백질을 암호화하는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cry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1F 유전자 유래인 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Bacillus thuringiensis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가 알레르기를 일으킨다는 보고는 없으며, 이 균은 미생물농약제제로 각 국에서 안전하게 사용되고 있다.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92" w:hanging="149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유전자산물의 물리화학적 처리에 대한 감수성에 관한 자료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466" w:hanging="1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기존의 문헌에서 PAT단백질은 인동위액(pH2.0, 0.3% 펩신)에서 5초내 완전 분해되며, 이 효소단백질의 적정 pH는 7.0로 ,pH6.0이하나 9.0이상, 43℃이상에선 활성이 감소하는 것으로 보고되고 있다.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466" w:hanging="1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Cry1F단백질의 경우 펩신이 존재하는 인공위액에서 쉽게 가수분해되어 장에 도달하지 않다고 밝히고 있으며, 열 및 압력에 대한 안정성은 어류사료 가공 시 열과 압력에 의해 가공후의 사료에서 cry1F단백질이 검출되지 않아 없는 것으로 판단하였다.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37" w:hanging="143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(라) </w:t>
      </w:r>
      <w:r w:rsidRPr="001A0B5E">
        <w:rPr>
          <w:rFonts w:ascii="한양신명조,한컴돋움" w:eastAsia="한양신명조,한컴돋움" w:hAnsi="굴림" w:cs="굴림" w:hint="eastAsia"/>
          <w:color w:val="000000"/>
          <w:spacing w:val="-9"/>
          <w:kern w:val="0"/>
          <w:sz w:val="22"/>
        </w:rPr>
        <w:t xml:space="preserve">유전자산물 중 이미 알려져 있는 식품 알레르기 유발원과 구조적으로 같은 성질에 관한 자료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466" w:hanging="1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- 1999년 상동성 조사 보고에 의하면 기지의 알레르겐과 현저한 상동성은 인정되지 않고 있다.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37" w:hanging="143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(마) 유전자산물이 1일 단백질 섭취량의 유의한 양을 차지하고 있는지에 관한 자료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466" w:hanging="1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옥수수 알곡(Corn grain)에서의 Cry1F 단백질 함량은 89.8±23.3pg/㎍, 한국인의 1일 옥수수 섭취량은 1.1g/1일이므로, 1일 Cry1F 단백질의 섭취량은 98.8㎍/일로 하루 단백질 섭취량 74.2g(연령 전체, 98 국민건강</w:t>
      </w:r>
      <w:r w:rsidRPr="001A0B5E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1A0B5E">
        <w:rPr>
          <w:rFonts w:ascii="궁서" w:eastAsia="궁서" w:hAnsi="궁서" w:cs="궁서" w:hint="eastAsia"/>
          <w:color w:val="000000"/>
          <w:kern w:val="0"/>
          <w:sz w:val="22"/>
        </w:rPr>
        <w:t>영양조사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, 1999)에 대한 비율은 0.00013%로 매우 작아 1일 단백질 섭취량의 유의적 양을 차지하지 않는다.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466" w:hanging="1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한편, 곡물 시료의 PAT 단백질 양은 검출 한계치 이하로, 사람이 섭취하는 총단백에 차지하는 비율은 매우 적다.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558" w:hanging="1558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912" w:hanging="91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(7) 유전자재조합체의 불활성화방법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466" w:hanging="1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특정 나비목 해충에 대한 저항성과 제초제 glufosinate에 대한 내성 이외에는 일반 옥수수와 동일하다.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558" w:hanging="1558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882" w:hanging="88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(8) 외국의 인가</w:t>
      </w:r>
      <w:r w:rsidRPr="001A0B5E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1A0B5E">
        <w:rPr>
          <w:rFonts w:ascii="궁서" w:eastAsia="궁서" w:hAnsi="궁서" w:cs="궁서" w:hint="eastAsia"/>
          <w:color w:val="000000"/>
          <w:kern w:val="0"/>
          <w:sz w:val="22"/>
        </w:rPr>
        <w:t>식용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등의 현황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60" w:lineRule="auto"/>
        <w:ind w:left="1466" w:hanging="14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미국(2001), 일본(2002)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29" w:hanging="32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4-2-2 유전자재조합식품 등의 안전성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49" w:hanging="34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49" w:hanging="34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가. 일반자료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49" w:hanging="34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사용방법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식용(wet mill, dry mill 및 seed oil)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가축 사료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49" w:hanging="34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제조과정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114" w:hanging="111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재배과정에서 특정 나비목에 저항성을 가지며, 제초제 glufosinate에 내성을 갖는 점을 제외하면 기존의 옥수수와 같다.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114" w:hanging="111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49" w:hanging="34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나. 실질적 동등성에 의한 안전성 평가 자료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49" w:hanging="34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식품으로 사용된 역사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114" w:hanging="111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명확한 언급은 찾을 수 없으나, 1507계통은 2001년 미국에서 식용으로 FDA의 확인 절차를 마쳐 아직 식경험은 적은 것으로 추정된다.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116" w:hanging="111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그러나 Cry1F 단백질을 함유한 제재를 미생물농약으로 오랫동안 사용하여도 이 단백질과 관련된 독성학적인 문제는 발생되지 않았으며, PAT단백질은 옥수수내에서 검출한계이하로 이들 성분에 의한 문제 발생 가능성은 없다고 판단된다.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020" w:hanging="102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구성성분에 관한 자료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52" w:hanging="145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주요영양성분 : 지방산 종류, 단백질 함량, 아미노산 구성, 섬유질, 회분 등의 영양성분 비교 분석 결과 1507계통은 기존 종과 생물학적으로 유의할 정도의 차이는 확인되지 않았다.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52" w:hanging="145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미량영양성분 : 비타민, 미네랄 등의 유의차는 없었다.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52" w:hanging="145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내재성독소 : 알려진 단백질 독소와 아미노산 서열을 비교했을 때 상동성은 관찰되지 않았다.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52" w:hanging="145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(라) 영양억제인자 : 비록 옥수수에서 phytic acid나 trypsin inhibitor와 같은 영양억제인자에 대한 보고가 있으나, 1507계통에서도 보고된 양의 범위를 넘지 않았을 뿐 아니라 검출한계이하로 새로운 문제는 없었다.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452" w:hanging="145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(마) 알레르기유발성분 : 새롭게 알려진 알레르기 유발원이나 독성인자는 확인되지 않았다.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020" w:hanging="102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(바) 삽입된 유전자의 산물 : Cry1F 및 PAT단백질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020" w:hanging="102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(3) 예상 섭취량 : 옥수수 알곡(Corn grain)에서의 Cry1F 단백질 함량은 89.8±23.3pg/㎍, 한국인의 1일 옥수수 섭취량은 1.1g/1일이므로, 1일 Cry1F 단백질의 섭취량은 98.8㎍/일로 하루 단백질 섭취량 74.2g(연령 전체, 98 국민건강</w:t>
      </w:r>
      <w:r w:rsidRPr="001A0B5E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1A0B5E">
        <w:rPr>
          <w:rFonts w:ascii="궁서" w:eastAsia="궁서" w:hAnsi="궁서" w:cs="궁서" w:hint="eastAsia"/>
          <w:color w:val="000000"/>
          <w:kern w:val="0"/>
          <w:sz w:val="22"/>
        </w:rPr>
        <w:t>영양조사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, 1999)에 대한 비율은 0.00013%로 매우 낮다.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1020" w:hanging="1020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98" w:hanging="69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다. 영양학적 실험 자료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: 메기를 이용한 실험결과 및 42일간 닭을 이용한 실험에서 특이적인 사항은 없었다.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49" w:hanging="34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49" w:hanging="34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 xml:space="preserve">라. 독성학적 실험 자료 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: 앞서 설명된 바와 같다.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72" w:hanging="672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72" w:hanging="67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마. 알레르기 유발성 실험 자료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: Cry1F 및 PAT단백질의 물리화학적 특성, 알려진 알레르기 유발원과의 아미노산 상동성 비교, 소화분해능, 미생물 농약으로 안전하게 사용된 역사 등의 자료에 의하여 알레르기 유발성을 평가한 결과 알레르기 유발성은 확인되지 않았다.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72" w:hanging="672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72" w:hanging="67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  </w:t>
      </w: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바. 항생제내성 유전자 및 그 산물에 관한 실험 자료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: Southern blot analysis 결과 항생제 내성 유전자(</w:t>
      </w:r>
      <w:r w:rsidRPr="001A0B5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npt II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)는 1507계통에 전이되지 않았음이 확인되었다.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672" w:hanging="672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5. 심사의뢰 자료 검토 결과</w:t>
      </w:r>
      <w:r w:rsidRPr="001A0B5E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93" w:hanging="39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이상과 같이 지침에 따라 제출된 자료를 검토한 결과, 사용된 숙주, 삽입유전자 등은 식품으로 이용시 안전성 문제를 유발하지 않는다고 판단되었으며,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93" w:hanging="39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유전자 삽입에 의한 유전자재조합체 즉 1507계통은 유전적 안정성, 농작물로서의 특성 및 영양성분에 대한 평가 결과 대사경로에 대한 예기치 못한 영향은 인정되지 않았고 삽입유전자 및 그 산물에 대해서는 알레르기성이나 독성 문제 가능성이 거의 없다는 것을 입증하고 있어, </w:t>
      </w:r>
    </w:p>
    <w:p w:rsidR="001A0B5E" w:rsidRPr="001A0B5E" w:rsidRDefault="001A0B5E" w:rsidP="001A0B5E">
      <w:pPr>
        <w:widowControl/>
        <w:wordWrap/>
        <w:autoSpaceDE/>
        <w:autoSpaceDN/>
        <w:spacing w:line="384" w:lineRule="auto"/>
        <w:ind w:left="393" w:hanging="39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1A0B5E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이들 자료를 토대로 검토한 결과 지금까지 섭취해온 옥수수와 안전성 면에서 차이가 없다고 판단되었다. </w:t>
      </w:r>
    </w:p>
    <w:p w:rsidR="006C4EA6" w:rsidRPr="001A0B5E" w:rsidRDefault="001A0B5E">
      <w:pPr>
        <w:rPr>
          <w:rFonts w:hint="eastAsia"/>
        </w:rPr>
      </w:pPr>
    </w:p>
    <w:sectPr w:rsidR="006C4EA6" w:rsidRPr="001A0B5E" w:rsidSect="006813E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1A0B5E"/>
    <w:rsid w:val="001A0B5E"/>
    <w:rsid w:val="006813EE"/>
    <w:rsid w:val="00A227A7"/>
    <w:rsid w:val="00B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3E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0B5E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2262</Words>
  <Characters>12900</Characters>
  <Application>Microsoft Office Word</Application>
  <DocSecurity>0</DocSecurity>
  <Lines>107</Lines>
  <Paragraphs>30</Paragraphs>
  <ScaleCrop>false</ScaleCrop>
  <Company>KRIBB</Company>
  <LinksUpToDate>false</LinksUpToDate>
  <CharactersWithSpaces>15132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2009-11-03T10:00:00Z</dcterms:created>
  <dcterms:modified xsi:type="dcterms:W3CDTF">2009-11-03T10:02:00Z</dcterms:modified>
</cp:coreProperties>
</file>