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41"/>
      </w:tblGrid>
      <w:tr w:rsidR="006623B3" w:rsidRPr="006623B3" w:rsidTr="006623B3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spacing w:val="-42"/>
                <w:kern w:val="0"/>
                <w:sz w:val="38"/>
                <w:szCs w:val="38"/>
              </w:rPr>
            </w:pPr>
            <w:bookmarkStart w:id="0" w:name="[문서의_처음]"/>
            <w:bookmarkStart w:id="1" w:name="#4a013a64"/>
            <w:bookmarkEnd w:id="0"/>
            <w:bookmarkEnd w:id="1"/>
            <w:r w:rsidRPr="006623B3">
              <w:rPr>
                <w:rFonts w:ascii="바탕" w:eastAsia="바탕" w:hAnsi="바탕" w:cs="굴림" w:hint="eastAsia"/>
                <w:b/>
                <w:bCs/>
                <w:color w:val="000000"/>
                <w:spacing w:val="-42"/>
                <w:kern w:val="0"/>
                <w:sz w:val="38"/>
                <w:szCs w:val="38"/>
              </w:rPr>
              <w:t>제초제+해충저항성 옥수수TC1507 환경위해성 심사 결과</w:t>
            </w:r>
          </w:p>
        </w:tc>
      </w:tr>
    </w:tbl>
    <w:p w:rsidR="006623B3" w:rsidRPr="006623B3" w:rsidRDefault="006623B3" w:rsidP="006623B3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유한회사 듀폰코리아는 유럽조명충(European corn borer) 저항성 옥수수 Bt Cry1F 해충저항성 및 glufosinate 내성 옥수수 TC1507 계통에 대하여 「유전자변형농산물의환경위해성평가심사지침」에 따라 안전성평가자료에 대한 심사를 확인받기 위해 2003년 11월 14일 농촌진흥청장에게 유전자변형 식물의 환경위해성평가자료를 첨부하여 심사를 의뢰하였다.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유럽조명충(European corn borer) 저항성 옥수수 Bt Cry1F 해충저항성 및 glufosinate 내성 옥수수 TC1507 계통은 재배용 혹은 식용/사료용으로 캐나다, 미국, 일본 등에서 승인되 바 있으며 국내에서는 2</w:t>
      </w:r>
      <w:r w:rsidRPr="006623B3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002년 식품의약품안전청으로부터 식품으로서의 안전성을 승인받은 바 있다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.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본 심사는 재배목적이 아닌 식용, 사료용등으로 수입되는 유럽조명충(European corn borer) 저항성 옥수수 Bt Cry1F 해충저항성 및 glufosinate 내성 옥수수 TC1507 계통의 비의도적 방출에 따른 환경 위해성 여부를 평가하기 위해 심사의뢰되었다.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6623B3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이루어졌는지 여부에 대하여 “유전자변형농산물 전문가심의위원회”에 검토 의뢰합니다.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2. 심사대상품목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7"/>
        <w:gridCol w:w="1471"/>
        <w:gridCol w:w="2807"/>
        <w:gridCol w:w="2181"/>
      </w:tblGrid>
      <w:tr w:rsidR="006623B3" w:rsidRPr="006623B3" w:rsidTr="006623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013a65"/>
            <w:bookmarkEnd w:id="2"/>
            <w:r w:rsidRPr="006623B3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제외국의 승인 현황</w:t>
            </w:r>
          </w:p>
        </w:tc>
      </w:tr>
      <w:tr w:rsidR="006623B3" w:rsidRPr="006623B3" w:rsidTr="006623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12" w:lineRule="auto"/>
              <w:ind w:left="555" w:hanging="555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 xml:space="preserve">해충 및 제초제저항성 </w:t>
            </w:r>
          </w:p>
          <w:p w:rsidR="006623B3" w:rsidRPr="006623B3" w:rsidRDefault="006623B3" w:rsidP="006623B3">
            <w:pPr>
              <w:widowControl/>
              <w:wordWrap/>
              <w:autoSpaceDE/>
              <w:autoSpaceDN/>
              <w:spacing w:line="312" w:lineRule="auto"/>
              <w:ind w:left="555" w:hanging="555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       </w:t>
            </w: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 xml:space="preserve">옥수수 TC1507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유한회사 듀폰코리아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12" w:lineRule="auto"/>
              <w:ind w:left="499" w:hanging="499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 xml:space="preserve">Pioneer Hi-bred International </w:t>
            </w:r>
          </w:p>
          <w:p w:rsidR="006623B3" w:rsidRPr="006623B3" w:rsidRDefault="006623B3" w:rsidP="006623B3">
            <w:pPr>
              <w:widowControl/>
              <w:wordWrap/>
              <w:autoSpaceDE/>
              <w:autoSpaceDN/>
              <w:spacing w:line="312" w:lineRule="auto"/>
              <w:ind w:left="499" w:hanging="499"/>
              <w:rPr>
                <w:rFonts w:ascii="한양신명조" w:eastAsia="한양신명조" w:hAnsi="굴림" w:cs="굴림" w:hint="eastAsia"/>
                <w:color w:val="000000"/>
                <w:spacing w:val="-38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/Mycogen seeds</w:t>
            </w:r>
          </w:p>
          <w:p w:rsidR="006623B3" w:rsidRPr="006623B3" w:rsidRDefault="006623B3" w:rsidP="006623B3">
            <w:pPr>
              <w:widowControl/>
              <w:wordWrap/>
              <w:autoSpaceDE/>
              <w:autoSpaceDN/>
              <w:spacing w:line="312" w:lineRule="auto"/>
              <w:ind w:left="499" w:hanging="499"/>
              <w:rPr>
                <w:rFonts w:ascii="한양신명조" w:eastAsia="한양신명조" w:hAnsi="굴림" w:cs="굴림"/>
                <w:color w:val="000000"/>
                <w:spacing w:val="-38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spacing w:val="-38"/>
                <w:kern w:val="0"/>
                <w:sz w:val="24"/>
                <w:szCs w:val="24"/>
              </w:rPr>
              <w:t>/Dow AgroSciences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3B3" w:rsidRPr="006623B3" w:rsidRDefault="006623B3" w:rsidP="006623B3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캐나다, 미국,</w:t>
            </w:r>
          </w:p>
          <w:p w:rsidR="006623B3" w:rsidRPr="006623B3" w:rsidRDefault="006623B3" w:rsidP="006623B3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6623B3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일본, 한국 등</w:t>
            </w:r>
          </w:p>
        </w:tc>
      </w:tr>
    </w:tbl>
    <w:p w:rsidR="006623B3" w:rsidRPr="006623B3" w:rsidRDefault="006623B3" w:rsidP="006623B3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심사대상인 유럽조명충(European corn borer) 저항성 옥수수 Bt Cry1F 해충저항성 및 glufosinate 내성 옥수수 TC1507 계통이 심사지침의 적용대상인지를 검토하고,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심사지침 제5조의 규정에 의거 제출된 “유전자변형농산물의환경위해성 평가자료”가 과학적인 심사를 위한 요건을 갖추었는지를 확인하고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미비한 부분에 대해서는 보완하도록 하며,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lastRenderedPageBreak/>
        <w:t>4. 심사의뢰 자료 검토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유럽조명충(European corn borer) 저항성 옥수수 Bt Cry1F 해충저항성 및 glufosinate 내성 옥수수 TC1507 계통은 특정 나비목 해충의 방제에 효과를 발휘하는 Bta를 생산하는 단백질을 생산하는 유전자가 도입됨.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또한 PAT(phosphinothricin acetyltransferase)요소 생성을 조절하는 pat 유전자를 삽입하여 제초제(Glufosinate)의 영향을 받지 않고 생육이 가능하도록 만든 유전자 변형 옥수수임.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이는 입자총법을 사용하여 유전자를 삽입.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6623B3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lastRenderedPageBreak/>
        <w:t>5</w:t>
      </w: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옥수수의 안전성 평가 항목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개발 목적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유용성 및 용도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분류학상의 위치(학명, 일반명, 품종 및 계통명)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자연계에 있어서 분포 상황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인류에 의한 이용 내력(해외에서의 이용상황 포함)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생물학적 특성(생존, 생식 특성 및 유전적 특성 포함)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유해물질의 생산가능성(근연종의 생산성 포함)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병원성 및 외래인자(바이러스 등)의 오염여부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사. 생식</w:t>
      </w:r>
      <w:r w:rsidRPr="006623B3">
        <w:rPr>
          <w:rFonts w:ascii="MS Mincho" w:eastAsia="MS Mincho" w:hAnsi="MS Mincho" w:cs="MS Mincho" w:hint="eastAsia"/>
          <w:color w:val="000000"/>
          <w:kern w:val="0"/>
          <w:sz w:val="28"/>
          <w:szCs w:val="28"/>
        </w:rPr>
        <w:t>․</w:t>
      </w:r>
      <w:r w:rsidRPr="006623B3">
        <w:rPr>
          <w:rFonts w:ascii="궁서" w:eastAsia="궁서" w:hAnsi="궁서" w:cs="궁서" w:hint="eastAsia"/>
          <w:color w:val="000000"/>
          <w:kern w:val="0"/>
          <w:sz w:val="28"/>
          <w:szCs w:val="28"/>
        </w:rPr>
        <w:t>번식양식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및 유전적 특성 </w:t>
      </w:r>
    </w:p>
    <w:p w:rsidR="006623B3" w:rsidRPr="006623B3" w:rsidRDefault="006623B3" w:rsidP="006623B3">
      <w:pPr>
        <w:widowControl/>
        <w:wordWrap/>
        <w:autoSpaceDE/>
        <w:autoSpaceDN/>
        <w:spacing w:before="57" w:line="384" w:lineRule="auto"/>
        <w:ind w:left="747" w:hanging="747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6623B3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연환경아래에서 혹은 자연환경을 반영한 실험 조건 아래 생존 및 재생산/번식 능력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생식, 번식양식 주기 및 교잡성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생산, 번식능력을 제한하는 조건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기타 유전적 특성에 관한 조항(유래를 포함)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아. 원산지 및 유전적 다양성의 중심지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자. 기생성, 정착성 기타 주요한 생리학적 성질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차. 잡초화 가능성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외래 DNA 공여 생물체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가. 일반명 및 분류학적 특성(학명, 품종, 계통명 등 포함)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인류에 의한 이용 내역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생물학적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유독 물질의 생산 가능성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운반체(vector)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명칭 및 유래(GenBank Accession No. 등)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성질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DNA분자량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제한효소에 의한 절단지도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유해염기서열의 유무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숙주에서의 복제수 및 안전성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병원성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운반체의 구성에 관한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항생제 내성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다른 선발마커의 사용 여부 및 종류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도입된 유전자의 기능 및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도입 유전자의 구성요소별 유래 및 염기서열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이용을 위하여 유전자를 변형한 내용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식물의 육성 방법 및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방법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나. 유전자 변형 식물의 육성과정에 대한 설명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도입유전자 지배형질의 후대안정성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유전자변형 작물의 농업적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변형후의 개선된 특성 및 성질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숙주 또는 숙주가 속하는 생물종과의 차이점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생식, 번식양식 및 유전적 특성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잡초성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유독 물질의 생산성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(4) 그 외의 중요한 생리적, 형태적, 농업적 특성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표적물질 및 표적생물체에 관한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 작물의 분자생물학적 검정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작물의 도입유전자 확인 결과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유전자의 도입 위치 (염색체 또는 세포 미소기관) 및 주변서열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 유전자의 복제수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도입유전자의 세대간 안정적 유전 및 발현 확인 결과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마. 도입유전자의 검출 및 발현의 확인에 사용된 방법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모의적환경(격리포장) 시험 실적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작물의 위해성 평가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유독 물질의 생성과 관련된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식물체가 분비하는 독성 물질의 여부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알레르겐의 생산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영양 성분의 변화 여부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잡초화 가능성 관련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주변 생물 및 생태계에 미칠 수 있는 영향에 관한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유전자변형 작물을 도입하고자하는 환경에 대한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유전자변형 작물의 원산지와의 거리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지리적, 기후, 주변 식물의 생태학적 특성에 관한 정보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해외의 인가 및 이용 상황</w:t>
      </w:r>
      <w:r w:rsidRPr="006623B3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6623B3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</w:t>
      </w:r>
      <w:r w:rsidRPr="006623B3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(모니터링 시행계획 및 방법, 유전자변형 작물의 불활성화 방법,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  <w:r w:rsidRPr="006623B3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    </w:t>
      </w:r>
      <w:r w:rsidRPr="006623B3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불의의 사고 등 긴급 시에 대한 처리방법 등)</w:t>
      </w:r>
      <w:r w:rsidRPr="006623B3"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</w:p>
    <w:p w:rsidR="006623B3" w:rsidRPr="006623B3" w:rsidRDefault="006623B3" w:rsidP="006623B3">
      <w:pPr>
        <w:widowControl/>
        <w:wordWrap/>
        <w:autoSpaceDE/>
        <w:autoSpaceDN/>
        <w:spacing w:after="114" w:line="360" w:lineRule="auto"/>
        <w:ind w:left="332" w:hanging="332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6623B3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6. 유전자변형 옥수수 환경위해성 심사결과</w:t>
      </w:r>
      <w:r w:rsidRPr="006623B3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6623B3" w:rsidRPr="006623B3" w:rsidRDefault="006623B3" w:rsidP="006623B3">
      <w:pPr>
        <w:widowControl/>
        <w:wordWrap/>
        <w:autoSpaceDE/>
        <w:autoSpaceDN/>
        <w:spacing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듀폰은 2003년 11월 14일 유전자변형 옥수수(TC1507)의 심사의뢰를 접</w:t>
      </w:r>
      <w:r w:rsidRPr="006623B3">
        <w:rPr>
          <w:rFonts w:ascii="바탕" w:eastAsia="바탕" w:hAnsi="바탕" w:cs="굴림" w:hint="eastAsia"/>
          <w:color w:val="000000"/>
          <w:spacing w:val="-8"/>
          <w:kern w:val="0"/>
          <w:sz w:val="28"/>
          <w:szCs w:val="28"/>
        </w:rPr>
        <w:t>수하였습니다. 4차에 걸친 전문가심사위원회를 거쳐 2004년 11월 5</w:t>
      </w:r>
      <w:r w:rsidRPr="006623B3">
        <w:rPr>
          <w:rFonts w:ascii="바탕" w:eastAsia="바탕" w:hAnsi="바탕" w:cs="굴림" w:hint="eastAsia"/>
          <w:color w:val="000000"/>
          <w:spacing w:val="-14"/>
          <w:kern w:val="0"/>
          <w:sz w:val="28"/>
          <w:szCs w:val="28"/>
        </w:rPr>
        <w:t>일</w:t>
      </w:r>
      <w:r w:rsidRPr="006623B3">
        <w:rPr>
          <w:rFonts w:ascii="바탕" w:eastAsia="바탕" w:hAnsi="바탕" w:cs="굴림" w:hint="eastAsia"/>
          <w:color w:val="000000"/>
          <w:spacing w:val="-6"/>
          <w:kern w:val="0"/>
          <w:sz w:val="28"/>
          <w:szCs w:val="28"/>
        </w:rPr>
        <w:t xml:space="preserve"> 유전자변형 옥수수(TC1507)의 환경위해성심사가 완료되었습니다.</w:t>
      </w: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6623B3" w:rsidRPr="006623B3" w:rsidRDefault="006623B3" w:rsidP="006623B3">
      <w:pPr>
        <w:widowControl/>
        <w:wordWrap/>
        <w:autoSpaceDE/>
        <w:autoSpaceDN/>
        <w:spacing w:after="170" w:line="480" w:lineRule="auto"/>
        <w:rPr>
          <w:rFonts w:ascii="바탕" w:eastAsia="바탕" w:hAnsi="바탕" w:cs="굴림" w:hint="eastAsia"/>
          <w:color w:val="000000"/>
          <w:spacing w:val="-11"/>
          <w:kern w:val="0"/>
          <w:sz w:val="28"/>
          <w:szCs w:val="28"/>
        </w:rPr>
      </w:pPr>
    </w:p>
    <w:p w:rsidR="006623B3" w:rsidRPr="006623B3" w:rsidRDefault="006623B3" w:rsidP="006623B3">
      <w:pPr>
        <w:widowControl/>
        <w:wordWrap/>
        <w:autoSpaceDE/>
        <w:autoSpaceDN/>
        <w:spacing w:after="170" w:line="480" w:lineRule="auto"/>
        <w:ind w:left="50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재배목적이 아닌 식용ㆍ사료용 등으로 수입되는 해충 및 제초제저항성 옥수수(TC1507) 계통의 환경위해성 평가를 위하여 듀폰에</w:t>
      </w:r>
      <w:r w:rsidRPr="006623B3">
        <w:rPr>
          <w:rFonts w:ascii="바탕" w:eastAsia="바탕" w:hAnsi="바탕" w:cs="굴림" w:hint="eastAsia"/>
          <w:color w:val="000000"/>
          <w:spacing w:val="-17"/>
          <w:kern w:val="0"/>
          <w:sz w:val="28"/>
          <w:szCs w:val="28"/>
        </w:rPr>
        <w:t>서 2003년 11월 14일 농촌진흥청에 심사를 의뢰하였으며, 「</w:t>
      </w:r>
      <w:r w:rsidRPr="006623B3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 xml:space="preserve">유전자변형농산물의환경위해성평가심사지침」제7조에 </w:t>
      </w: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의거하여 </w:t>
      </w:r>
      <w:r w:rsidRPr="006623B3">
        <w:rPr>
          <w:rFonts w:ascii="바탕" w:eastAsia="바탕" w:hAnsi="바탕" w:cs="굴림" w:hint="eastAsia"/>
          <w:color w:val="000000"/>
          <w:spacing w:val="-3"/>
          <w:kern w:val="0"/>
          <w:sz w:val="28"/>
          <w:szCs w:val="28"/>
        </w:rPr>
        <w:t>구성된 『유전자변형농산물전문가심사위원회』에서 4차에 걸친 심사결과 “식용, 가공용</w:t>
      </w: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및 사료용  등의 원형상태의 옥수수가 수입되어 비의도적 방출이 되었을 경우는 국내 농업환경에 미치는 위해성이 없는 것으로 확인”되었으며 세부적인 결과는 </w:t>
      </w:r>
      <w:r w:rsidRPr="006623B3">
        <w:rPr>
          <w:rFonts w:ascii="바탕" w:eastAsia="바탕" w:hAnsi="바탕" w:cs="굴림" w:hint="eastAsia"/>
          <w:color w:val="000000"/>
          <w:spacing w:val="-11"/>
          <w:kern w:val="0"/>
          <w:sz w:val="28"/>
          <w:szCs w:val="28"/>
        </w:rPr>
        <w:lastRenderedPageBreak/>
        <w:t>농촌진흥청  홈페이지(www.rda.go.kr)에 게재되었으니 참고하시기 바랍니다.</w:t>
      </w:r>
      <w:r w:rsidRPr="006623B3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6C4EA6" w:rsidRPr="006623B3" w:rsidRDefault="006623B3">
      <w:pPr>
        <w:rPr>
          <w:rFonts w:hint="eastAsia"/>
        </w:rPr>
      </w:pPr>
    </w:p>
    <w:sectPr w:rsidR="006C4EA6" w:rsidRPr="006623B3" w:rsidSect="006813E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623B3"/>
    <w:rsid w:val="006623B3"/>
    <w:rsid w:val="006813E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E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3B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590</Words>
  <Characters>3369</Characters>
  <Application>Microsoft Office Word</Application>
  <DocSecurity>0</DocSecurity>
  <Lines>28</Lines>
  <Paragraphs>7</Paragraphs>
  <ScaleCrop>false</ScaleCrop>
  <Company>KRIBB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2009-11-03T10:03:00Z</dcterms:created>
  <dcterms:modified xsi:type="dcterms:W3CDTF">2009-11-03T10:03:00Z</dcterms:modified>
</cp:coreProperties>
</file>