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DF193F">
        <w:rPr>
          <w:b/>
          <w:lang w:val="es-ES"/>
        </w:rPr>
        <w:t>21</w:t>
      </w:r>
      <w:r w:rsidR="000100EE">
        <w:rPr>
          <w:b/>
          <w:lang w:val="es-ES"/>
        </w:rPr>
        <w:t>/201</w:t>
      </w:r>
      <w:r w:rsidR="00DF193F">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AA1DBD" w:rsidRDefault="00AA1DBD" w:rsidP="00AA1DBD">
            <w:pPr>
              <w:spacing w:line="300" w:lineRule="exact"/>
              <w:jc w:val="both"/>
              <w:cnfStyle w:val="000000100000" w:firstRow="0" w:lastRow="0" w:firstColumn="0" w:lastColumn="0" w:oddVBand="0" w:evenVBand="0" w:oddHBand="1" w:evenHBand="0" w:firstRowFirstColumn="0" w:firstRowLastColumn="0" w:lastRowFirstColumn="0" w:lastRowLastColumn="0"/>
            </w:pPr>
            <w:r>
              <w:t>Monsanto Comercial</w:t>
            </w:r>
            <w:r w:rsidR="007F5EDA">
              <w:t>,</w:t>
            </w:r>
            <w:r>
              <w:t xml:space="preserve"> S. de R.L. de</w:t>
            </w:r>
            <w:r w:rsidRPr="007F5F6B">
              <w:t xml:space="preserve"> C.V.</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2A096B"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Programa</w:t>
            </w:r>
            <w:r w:rsidR="002E62E9" w:rsidRPr="002E62E9">
              <w:rPr>
                <w:rFonts w:cs="Calibri"/>
              </w:rPr>
              <w:t xml:space="preserve"> Piloto</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A720A0" w:rsidRPr="002C11B9"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35" w:type="dxa"/>
          </w:tcPr>
          <w:p w:rsidR="00A720A0" w:rsidRPr="00C56D3B" w:rsidRDefault="002C11B9" w:rsidP="004A485E">
            <w:pPr>
              <w:jc w:val="both"/>
              <w:cnfStyle w:val="000000000000" w:firstRow="0" w:lastRow="0" w:firstColumn="0" w:lastColumn="0" w:oddVBand="0" w:evenVBand="0" w:oddHBand="0" w:evenHBand="0" w:firstRowFirstColumn="0" w:firstRowLastColumn="0" w:lastRowFirstColumn="0" w:lastRowLastColumn="0"/>
              <w:rPr>
                <w:rFonts w:cs="Calibri"/>
                <w:lang w:val="en-US"/>
              </w:rPr>
            </w:pPr>
            <w:r>
              <w:rPr>
                <w:rFonts w:cs="Calibri"/>
                <w:lang w:val="en-US"/>
              </w:rPr>
              <w:t>SYN-IR1Ø</w:t>
            </w:r>
            <w:r w:rsidR="002E62E9" w:rsidRPr="002E62E9">
              <w:rPr>
                <w:rFonts w:cs="Calibri"/>
                <w:lang w:val="en-US"/>
              </w:rPr>
              <w:t>2-7 x MON-</w:t>
            </w:r>
            <w:r>
              <w:rPr>
                <w:rFonts w:cs="Calibri"/>
                <w:lang w:val="en-US"/>
              </w:rPr>
              <w:t>15985-7 x MON-88913-8 x MON-887Ø</w:t>
            </w:r>
            <w:r w:rsidR="002E62E9" w:rsidRPr="002E62E9">
              <w:rPr>
                <w:rFonts w:cs="Calibri"/>
                <w:lang w:val="en-US"/>
              </w:rPr>
              <w:t>1-3</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A720A0" w:rsidRPr="009E500B" w:rsidRDefault="002E62E9" w:rsidP="004A485E">
            <w:pPr>
              <w:jc w:val="both"/>
              <w:cnfStyle w:val="000000100000" w:firstRow="0" w:lastRow="0" w:firstColumn="0" w:lastColumn="0" w:oddVBand="0" w:evenVBand="0" w:oddHBand="1" w:evenHBand="0" w:firstRowFirstColumn="0" w:firstRowLastColumn="0" w:lastRowFirstColumn="0" w:lastRowLastColumn="0"/>
              <w:rPr>
                <w:rFonts w:cs="Calibri"/>
                <w:color w:val="000000"/>
              </w:rPr>
            </w:pPr>
            <w:r w:rsidRPr="002E62E9">
              <w:rPr>
                <w:rFonts w:cs="Calibri"/>
                <w:color w:val="000000"/>
              </w:rPr>
              <w:t xml:space="preserve">Resistencia a insectos lepidópteros y </w:t>
            </w:r>
            <w:r w:rsidR="002A096B">
              <w:rPr>
                <w:rFonts w:cs="Calibri"/>
                <w:color w:val="000000"/>
              </w:rPr>
              <w:t>t</w:t>
            </w:r>
            <w:r w:rsidRPr="002E62E9">
              <w:rPr>
                <w:rFonts w:cs="Calibri"/>
                <w:color w:val="000000"/>
              </w:rPr>
              <w:t xml:space="preserve">olerancia a los herbicidas con ingrediente activo glufosinato de amonio, glifosato y </w:t>
            </w:r>
            <w:proofErr w:type="spellStart"/>
            <w:r w:rsidRPr="002E62E9">
              <w:rPr>
                <w:rFonts w:cs="Calibri"/>
                <w:color w:val="000000"/>
              </w:rPr>
              <w:t>dicamba</w:t>
            </w:r>
            <w:proofErr w:type="spellEnd"/>
            <w:r w:rsidRPr="002E62E9">
              <w:rPr>
                <w:rFonts w:cs="Calibri"/>
                <w:color w:val="000000"/>
              </w:rPr>
              <w:t>.</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2E62E9" w:rsidP="004A485E">
            <w:pPr>
              <w:jc w:val="both"/>
              <w:cnfStyle w:val="000000000000" w:firstRow="0" w:lastRow="0" w:firstColumn="0" w:lastColumn="0" w:oddVBand="0" w:evenVBand="0" w:oddHBand="0" w:evenHBand="0" w:firstRowFirstColumn="0" w:firstRowLastColumn="0" w:lastRowFirstColumn="0" w:lastRowLastColumn="0"/>
              <w:rPr>
                <w:rFonts w:cs="Calibri"/>
              </w:rPr>
            </w:pPr>
            <w:r w:rsidRPr="002E62E9">
              <w:t>Baja California y Sonora</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2E62E9" w:rsidP="00B669F8">
            <w:pPr>
              <w:jc w:val="both"/>
              <w:cnfStyle w:val="000000100000" w:firstRow="0" w:lastRow="0" w:firstColumn="0" w:lastColumn="0" w:oddVBand="0" w:evenVBand="0" w:oddHBand="1" w:evenHBand="0" w:firstRowFirstColumn="0" w:firstRowLastColumn="0" w:lastRowFirstColumn="0" w:lastRowLastColumn="0"/>
              <w:rPr>
                <w:rFonts w:cs="Calibri"/>
              </w:rPr>
            </w:pPr>
            <w:r w:rsidRPr="002E62E9">
              <w:rPr>
                <w:rFonts w:cs="Calibri"/>
                <w:color w:val="000000"/>
              </w:rPr>
              <w:t xml:space="preserve">Región ecológica “Desierto del Alto Golfo (Altar, El Pinacate, corredor Mexicali-San Felipe, cuencas de Asunción, </w:t>
            </w:r>
            <w:proofErr w:type="spellStart"/>
            <w:r w:rsidRPr="002E62E9">
              <w:rPr>
                <w:rFonts w:cs="Calibri"/>
                <w:color w:val="000000"/>
              </w:rPr>
              <w:t>Sonoyta</w:t>
            </w:r>
            <w:proofErr w:type="spellEnd"/>
            <w:r w:rsidRPr="002E62E9">
              <w:rPr>
                <w:rFonts w:cs="Calibri"/>
                <w:color w:val="000000"/>
              </w:rPr>
              <w:t xml:space="preserve"> y San Ignacio-</w:t>
            </w:r>
            <w:proofErr w:type="spellStart"/>
            <w:r w:rsidRPr="002E62E9">
              <w:rPr>
                <w:rFonts w:cs="Calibri"/>
                <w:color w:val="000000"/>
              </w:rPr>
              <w:t>Aribaipa</w:t>
            </w:r>
            <w:proofErr w:type="spellEnd"/>
            <w:r w:rsidRPr="002E62E9">
              <w:rPr>
                <w:rFonts w:cs="Calibri"/>
                <w:color w:val="000000"/>
              </w:rPr>
              <w:t>).</w:t>
            </w:r>
            <w:r>
              <w:rPr>
                <w:rFonts w:cs="Calibri"/>
                <w:color w:val="000000"/>
              </w:rPr>
              <w:t xml:space="preserve"> </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2E62E9" w:rsidP="004A485E">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Primavera </w:t>
            </w:r>
            <w:proofErr w:type="gramStart"/>
            <w:r>
              <w:rPr>
                <w:rFonts w:cs="Calibri"/>
              </w:rPr>
              <w:t>Verano</w:t>
            </w:r>
            <w:proofErr w:type="gramEnd"/>
            <w:r>
              <w:rPr>
                <w:rFonts w:cs="Calibri"/>
              </w:rPr>
              <w:t xml:space="preserve"> 2017</w:t>
            </w:r>
            <w:r w:rsidR="000E362E">
              <w:rPr>
                <w:rFonts w:cs="Calibri"/>
              </w:rPr>
              <w:t>.</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E27A47" w:rsidRPr="002A096B" w:rsidRDefault="00C63423" w:rsidP="002E62E9">
            <w:pPr>
              <w:pStyle w:val="Prrafodelista"/>
              <w:numPr>
                <w:ilvl w:val="0"/>
                <w:numId w:val="24"/>
              </w:numPr>
              <w:tabs>
                <w:tab w:val="left" w:pos="1318"/>
              </w:tabs>
              <w:rPr>
                <w:b w:val="0"/>
                <w:lang w:val="es-ES"/>
              </w:rPr>
            </w:pPr>
            <w:r w:rsidRPr="002A096B">
              <w:rPr>
                <w:b w:val="0"/>
                <w:lang w:val="es-ES"/>
              </w:rPr>
              <w:t xml:space="preserve">Solicitud </w:t>
            </w:r>
            <w:r w:rsidR="00455422" w:rsidRPr="002A096B">
              <w:rPr>
                <w:b w:val="0"/>
                <w:lang w:val="es-ES"/>
              </w:rPr>
              <w:t xml:space="preserve">etapa experimental </w:t>
            </w:r>
            <w:r w:rsidR="002E62E9" w:rsidRPr="002A096B">
              <w:rPr>
                <w:b w:val="0"/>
                <w:lang w:val="es-ES"/>
              </w:rPr>
              <w:t>032</w:t>
            </w:r>
            <w:r w:rsidR="00E27A47" w:rsidRPr="002A096B">
              <w:rPr>
                <w:b w:val="0"/>
                <w:lang w:val="es-ES"/>
              </w:rPr>
              <w:t>_</w:t>
            </w:r>
            <w:r w:rsidR="002E62E9" w:rsidRPr="002A096B">
              <w:rPr>
                <w:b w:val="0"/>
                <w:lang w:val="es-ES"/>
              </w:rPr>
              <w:t>2013</w:t>
            </w:r>
            <w:r w:rsidR="00455422" w:rsidRPr="002A096B">
              <w:rPr>
                <w:b w:val="0"/>
                <w:lang w:val="es-ES"/>
              </w:rPr>
              <w:t>, medi</w:t>
            </w:r>
            <w:r w:rsidR="00CB0208" w:rsidRPr="002A096B">
              <w:rPr>
                <w:b w:val="0"/>
                <w:lang w:val="es-ES"/>
              </w:rPr>
              <w:t>ante el permiso B00.04.</w:t>
            </w:r>
            <w:r w:rsidR="002E62E9" w:rsidRPr="002A096B">
              <w:rPr>
                <w:b w:val="0"/>
                <w:lang w:val="es-ES"/>
              </w:rPr>
              <w:t>03.02.01.</w:t>
            </w:r>
            <w:r w:rsidR="00E27A47" w:rsidRPr="002A096B">
              <w:rPr>
                <w:b w:val="0"/>
                <w:lang w:val="es-ES"/>
              </w:rPr>
              <w:t xml:space="preserve">- </w:t>
            </w:r>
            <w:r w:rsidR="002E62E9" w:rsidRPr="002A096B">
              <w:rPr>
                <w:b w:val="0"/>
                <w:lang w:val="es-ES"/>
              </w:rPr>
              <w:t>08865/2013.</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2E62E9" w:rsidRPr="002A096B" w:rsidRDefault="002E62E9" w:rsidP="002E62E9">
            <w:pPr>
              <w:pStyle w:val="Prrafodelista"/>
              <w:numPr>
                <w:ilvl w:val="0"/>
                <w:numId w:val="25"/>
              </w:numPr>
              <w:tabs>
                <w:tab w:val="left" w:pos="1318"/>
              </w:tabs>
              <w:jc w:val="both"/>
              <w:rPr>
                <w:b w:val="0"/>
              </w:rPr>
            </w:pPr>
            <w:r w:rsidRPr="002A096B">
              <w:rPr>
                <w:b w:val="0"/>
              </w:rPr>
              <w:t xml:space="preserve">Documentar y comparar las características agronómicas y las etapas reproductivas de los algodones B3RFDGT y RFDGT (inicio-terminación) observadas durante la liberación, en relación al comparador. </w:t>
            </w:r>
          </w:p>
          <w:p w:rsidR="00362E2B" w:rsidRPr="002E62E9" w:rsidRDefault="002E62E9" w:rsidP="002E62E9">
            <w:pPr>
              <w:pStyle w:val="Prrafodelista"/>
              <w:numPr>
                <w:ilvl w:val="0"/>
                <w:numId w:val="25"/>
              </w:numPr>
              <w:tabs>
                <w:tab w:val="left" w:pos="1318"/>
              </w:tabs>
              <w:jc w:val="both"/>
            </w:pPr>
            <w:r w:rsidRPr="002A096B">
              <w:rPr>
                <w:b w:val="0"/>
              </w:rPr>
              <w:t>Evaluar el costo-beneficio desde el punto de vista económico y ambiental derivado de la siembra de los algodones B3RFDGT y RFDGT en comparación con su comparador, utilizando las prácticas agronómicas y de producción locales.</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543515" w:rsidRPr="002E62E9" w:rsidRDefault="002E62E9" w:rsidP="002E62E9">
            <w:pPr>
              <w:jc w:val="center"/>
              <w:cnfStyle w:val="000000100000" w:firstRow="0" w:lastRow="0" w:firstColumn="0" w:lastColumn="0" w:oddVBand="0" w:evenVBand="0" w:oddHBand="1" w:evenHBand="0" w:firstRowFirstColumn="0" w:firstRowLastColumn="0" w:lastRowFirstColumn="0" w:lastRowLastColumn="0"/>
              <w:rPr>
                <w:bCs/>
                <w:i/>
                <w:color w:val="000000" w:themeColor="text1"/>
              </w:rPr>
            </w:pPr>
            <w:r w:rsidRPr="002E62E9">
              <w:rPr>
                <w:bCs/>
                <w:i/>
                <w:color w:val="000000" w:themeColor="text1"/>
              </w:rPr>
              <w:t xml:space="preserve">Bacillus thuringiensis cepa AB88 (modelo para gen sintético), Bacillus </w:t>
            </w:r>
            <w:r w:rsidRPr="002E62E9">
              <w:rPr>
                <w:bCs/>
                <w:i/>
                <w:color w:val="000000" w:themeColor="text1"/>
              </w:rPr>
              <w:lastRenderedPageBreak/>
              <w:t xml:space="preserve">thuringiensis subsp. Kurstaki, Agrobacterium tumefaciens, </w:t>
            </w:r>
            <w:proofErr w:type="spellStart"/>
            <w:r w:rsidRPr="002E62E9">
              <w:rPr>
                <w:bCs/>
                <w:i/>
                <w:color w:val="000000" w:themeColor="text1"/>
              </w:rPr>
              <w:t>Stenotrophomonas</w:t>
            </w:r>
            <w:proofErr w:type="spellEnd"/>
            <w:r w:rsidRPr="002E62E9">
              <w:rPr>
                <w:bCs/>
                <w:i/>
                <w:color w:val="000000" w:themeColor="text1"/>
              </w:rPr>
              <w:t xml:space="preserve"> </w:t>
            </w:r>
            <w:proofErr w:type="spellStart"/>
            <w:r w:rsidRPr="002E62E9">
              <w:rPr>
                <w:bCs/>
                <w:i/>
                <w:color w:val="000000" w:themeColor="text1"/>
              </w:rPr>
              <w:t>maltophilia</w:t>
            </w:r>
            <w:proofErr w:type="spellEnd"/>
            <w:r w:rsidRPr="002E62E9">
              <w:rPr>
                <w:bCs/>
                <w:i/>
                <w:color w:val="000000" w:themeColor="text1"/>
              </w:rPr>
              <w:t xml:space="preserve"> y Streptomyces hygroscopicus</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lastRenderedPageBreak/>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lastRenderedPageBreak/>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3C3068">
              <w:rPr>
                <w:color w:val="000000" w:themeColor="text1"/>
                <w:lang w:val="en-US"/>
              </w:rPr>
            </w:r>
            <w:r w:rsidR="003C3068">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3C3068">
              <w:rPr>
                <w:color w:val="000000" w:themeColor="text1"/>
                <w:lang w:val="en-US"/>
              </w:rPr>
            </w:r>
            <w:r w:rsidR="003C3068">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E62E9" w:rsidRPr="002E62E9" w:rsidRDefault="002E62E9" w:rsidP="002A096B">
            <w:pPr>
              <w:tabs>
                <w:tab w:val="left" w:pos="1087"/>
              </w:tabs>
              <w:spacing w:line="276" w:lineRule="auto"/>
              <w:jc w:val="both"/>
              <w:cnfStyle w:val="000000000000" w:firstRow="0" w:lastRow="0" w:firstColumn="0" w:lastColumn="0" w:oddVBand="0" w:evenVBand="0" w:oddHBand="0" w:evenHBand="0" w:firstRowFirstColumn="0" w:firstRowLastColumn="0" w:lastRowFirstColumn="0" w:lastRowLastColumn="0"/>
            </w:pPr>
            <w:r w:rsidRPr="002E62E9">
              <w:t>El algodón genética</w:t>
            </w:r>
            <w:r w:rsidR="009F22D8">
              <w:t>mente modificado evento SYN-IR1Ø</w:t>
            </w:r>
            <w:r w:rsidRPr="002E62E9">
              <w:t>2-7 X MON-</w:t>
            </w:r>
            <w:r w:rsidR="009F22D8">
              <w:t>15985-7 X MON-88913-8 X MON-887Ø</w:t>
            </w:r>
            <w:r w:rsidRPr="002E62E9">
              <w:t xml:space="preserve">1-3, de nombre comercial Bollgard III®/Solución Faena Flex®/DGT® contiene los genes </w:t>
            </w:r>
            <w:r w:rsidRPr="002E62E9">
              <w:rPr>
                <w:i/>
              </w:rPr>
              <w:t>Vip3A</w:t>
            </w:r>
            <w:r w:rsidRPr="002E62E9">
              <w:t xml:space="preserve">, </w:t>
            </w:r>
            <w:r w:rsidRPr="002E62E9">
              <w:rPr>
                <w:i/>
              </w:rPr>
              <w:t>Cry2Ab, Cry1Ac,</w:t>
            </w:r>
            <w:r w:rsidRPr="002E62E9">
              <w:t xml:space="preserve"> </w:t>
            </w:r>
            <w:r w:rsidRPr="002E62E9">
              <w:rPr>
                <w:i/>
              </w:rPr>
              <w:t>cp4 epsps</w:t>
            </w:r>
            <w:r w:rsidRPr="002E62E9">
              <w:t xml:space="preserve">, </w:t>
            </w:r>
            <w:proofErr w:type="spellStart"/>
            <w:r w:rsidRPr="002E62E9">
              <w:rPr>
                <w:i/>
              </w:rPr>
              <w:t>dmo</w:t>
            </w:r>
            <w:proofErr w:type="spellEnd"/>
            <w:r w:rsidRPr="002E62E9">
              <w:t xml:space="preserve"> y </w:t>
            </w:r>
            <w:r w:rsidRPr="002E62E9">
              <w:rPr>
                <w:i/>
              </w:rPr>
              <w:t>bar</w:t>
            </w:r>
            <w:r w:rsidRPr="002E62E9">
              <w:t xml:space="preserve">, que le confieren resistencia al ataque de insectos lepidópteros y tolerancia a la aplicación de los herbicidas con ingrediente activo glifosato, glufosinato de amonio y </w:t>
            </w:r>
            <w:proofErr w:type="spellStart"/>
            <w:r w:rsidRPr="002E62E9">
              <w:t>dicamba</w:t>
            </w:r>
            <w:proofErr w:type="spellEnd"/>
            <w:r w:rsidRPr="002E62E9">
              <w:t xml:space="preserve">. El gen </w:t>
            </w:r>
            <w:r w:rsidRPr="002E62E9">
              <w:rPr>
                <w:i/>
              </w:rPr>
              <w:t>Vip3A</w:t>
            </w:r>
            <w:r w:rsidRPr="002E62E9">
              <w:t xml:space="preserve"> es una secuencia sintética que codifica para la producción de una proteína que es idéntica a la proteína VIP3A de </w:t>
            </w:r>
            <w:r w:rsidRPr="002E62E9">
              <w:rPr>
                <w:i/>
              </w:rPr>
              <w:t>Bacillus thuringiensis</w:t>
            </w:r>
            <w:r w:rsidRPr="002E62E9">
              <w:t xml:space="preserve">, con sólo una diferencia en un aminoácido. La proteína VIP3A tiene efecto insecticida en especies de insectos lepidópteros. Las proteínas </w:t>
            </w:r>
            <w:r w:rsidRPr="002E62E9">
              <w:rPr>
                <w:i/>
              </w:rPr>
              <w:t xml:space="preserve">Cry2Ab, Cry1Ac </w:t>
            </w:r>
            <w:r w:rsidRPr="002E62E9">
              <w:t xml:space="preserve">también tienen efecto insecticida y confieren al algodón resistencia al ataque de insectos lepidópteros. </w:t>
            </w:r>
          </w:p>
          <w:p w:rsidR="00AE5929" w:rsidRPr="00F661B7" w:rsidRDefault="002E62E9" w:rsidP="002A096B">
            <w:pPr>
              <w:tabs>
                <w:tab w:val="left" w:pos="1087"/>
              </w:tabs>
              <w:spacing w:line="276" w:lineRule="auto"/>
              <w:jc w:val="both"/>
              <w:cnfStyle w:val="000000000000" w:firstRow="0" w:lastRow="0" w:firstColumn="0" w:lastColumn="0" w:oddVBand="0" w:evenVBand="0" w:oddHBand="0" w:evenHBand="0" w:firstRowFirstColumn="0" w:firstRowLastColumn="0" w:lastRowFirstColumn="0" w:lastRowLastColumn="0"/>
            </w:pPr>
            <w:r w:rsidRPr="002E62E9">
              <w:t xml:space="preserve">Por su parte, la expresión de los genes </w:t>
            </w:r>
            <w:r w:rsidRPr="002E62E9">
              <w:rPr>
                <w:i/>
              </w:rPr>
              <w:t>cp4 epsps</w:t>
            </w:r>
            <w:r w:rsidRPr="002E62E9">
              <w:t xml:space="preserve">, </w:t>
            </w:r>
            <w:r w:rsidRPr="002E62E9">
              <w:rPr>
                <w:i/>
              </w:rPr>
              <w:t xml:space="preserve">bar </w:t>
            </w:r>
            <w:r w:rsidRPr="002E62E9">
              <w:t>y</w:t>
            </w:r>
            <w:r w:rsidRPr="002E62E9">
              <w:rPr>
                <w:i/>
              </w:rPr>
              <w:t xml:space="preserve"> </w:t>
            </w:r>
            <w:proofErr w:type="spellStart"/>
            <w:r w:rsidRPr="002E62E9">
              <w:rPr>
                <w:i/>
              </w:rPr>
              <w:t>dmo</w:t>
            </w:r>
            <w:proofErr w:type="spellEnd"/>
            <w:r w:rsidRPr="002E62E9">
              <w:t xml:space="preserve"> confieren tolerancia a la aplicación de los herbicidas glifosato, glufosinato de amonio y </w:t>
            </w:r>
            <w:proofErr w:type="spellStart"/>
            <w:r w:rsidRPr="002E62E9">
              <w:t>dicamba</w:t>
            </w:r>
            <w:proofErr w:type="spellEnd"/>
            <w:r w:rsidRPr="002E62E9">
              <w:t>, mediante la producción de las proteínas CP4 EPSPS, DMO (</w:t>
            </w:r>
            <w:proofErr w:type="spellStart"/>
            <w:r w:rsidRPr="002E62E9">
              <w:t>dicamba</w:t>
            </w:r>
            <w:proofErr w:type="spellEnd"/>
            <w:r w:rsidRPr="002E62E9">
              <w:t xml:space="preserve"> </w:t>
            </w:r>
            <w:proofErr w:type="spellStart"/>
            <w:r w:rsidRPr="002E62E9">
              <w:t>monooxigenasa</w:t>
            </w:r>
            <w:proofErr w:type="spellEnd"/>
            <w:r w:rsidRPr="002E62E9">
              <w:t>) y PAT (</w:t>
            </w:r>
            <w:proofErr w:type="spellStart"/>
            <w:r w:rsidRPr="002E62E9">
              <w:t>fosfinotricina</w:t>
            </w:r>
            <w:proofErr w:type="spellEnd"/>
            <w:r w:rsidRPr="002E62E9">
              <w:t xml:space="preserve"> N-</w:t>
            </w:r>
            <w:proofErr w:type="spellStart"/>
            <w:r w:rsidRPr="002E62E9">
              <w:t>acetiltransferasa</w:t>
            </w:r>
            <w:proofErr w:type="spellEnd"/>
            <w:r w:rsidRPr="002E62E9">
              <w:t>).</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2E62E9" w:rsidRDefault="002E62E9" w:rsidP="002A096B">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Helvetica"/>
              </w:rPr>
            </w:pPr>
            <w:r w:rsidRPr="002E62E9">
              <w:rPr>
                <w:rFonts w:cs="Helvetica"/>
              </w:rPr>
              <w:t xml:space="preserve">El polen de algodón es viable durante 24 horas y presenta poca capacidad de dispersión. El algodón genéticamente modificado es tetraploide, lo que dificulta los entrecruzamientos, ya que pocas especies diploides producen semillas híbridas cuando son polinizadas con polen de algodón tetraploide. Los resultados de estudios realizados durante la etapa experimental no reportan cambios en la reproducción y supervivencia del algodón GM en comparación con su contraparte convencional. </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E62E9" w:rsidRPr="002E62E9" w:rsidRDefault="002E62E9" w:rsidP="002A096B">
            <w:pPr>
              <w:spacing w:line="276" w:lineRule="auto"/>
              <w:jc w:val="both"/>
              <w:cnfStyle w:val="000000000000" w:firstRow="0" w:lastRow="0" w:firstColumn="0" w:lastColumn="0" w:oddVBand="0" w:evenVBand="0" w:oddHBand="0" w:evenHBand="0" w:firstRowFirstColumn="0" w:firstRowLastColumn="0" w:lastRowFirstColumn="0" w:lastRowLastColumn="0"/>
            </w:pPr>
            <w:r w:rsidRPr="002E62E9">
              <w:t xml:space="preserve">Las plantas voluntarias de algodón se pueden controlar por medios mecánicos o químicos. Las proteínas VIP3A, Cry1Ac, Cry2Ab, CP4 EPSPS, PAT y DMO no tienen efectos evidentes sobre el metabolismo normal de la planta, más allá de los efectos resultantes de la modificación genética. </w:t>
            </w:r>
          </w:p>
          <w:p w:rsidR="002E62E9" w:rsidRPr="002E62E9" w:rsidRDefault="002E62E9" w:rsidP="002A096B">
            <w:pPr>
              <w:spacing w:line="276" w:lineRule="auto"/>
              <w:jc w:val="both"/>
              <w:cnfStyle w:val="000000000000" w:firstRow="0" w:lastRow="0" w:firstColumn="0" w:lastColumn="0" w:oddVBand="0" w:evenVBand="0" w:oddHBand="0" w:evenHBand="0" w:firstRowFirstColumn="0" w:firstRowLastColumn="0" w:lastRowFirstColumn="0" w:lastRowLastColumn="0"/>
            </w:pPr>
            <w:r w:rsidRPr="002E62E9">
              <w:t xml:space="preserve">Las proteínas Cry y VIP3A se han aislado de </w:t>
            </w:r>
            <w:r w:rsidRPr="002E62E9">
              <w:rPr>
                <w:i/>
              </w:rPr>
              <w:t>B. thuringiensis</w:t>
            </w:r>
            <w:r w:rsidRPr="002E62E9">
              <w:t xml:space="preserve">, que es un microorganismo común del suelo que produce proteínas insecticidas de manera natural. Las proteínas Cry tienen un espectro insecticida definido dentro de un orden de insectos. Este alto grado de especificidad se basa en cuatro niveles de selectividad: 1) la vía por la que el insecto se expone a las proteínas Cry; 2) activación de las toxinas proteicas mediante enzimas proteolíticas específicas </w:t>
            </w:r>
            <w:r w:rsidRPr="002E62E9">
              <w:lastRenderedPageBreak/>
              <w:t xml:space="preserve">(determinado por diferencias fisiológicas en el aparato digestivo entre insectos); 3) unión de las toxinas a receptores en el intestino medio, y 4) cambios en la configuración proteica. La proteína reconfigurada tiene la capacidad de ingresar a la membrana del intestino medio y formar canales. Esta actividad afecta la capacidad de las larvas de alimentarse y desarrollarse, llevando eventualmente a la muerte de los insectos susceptibles. En consecuencia, sólo aquellos insectos con receptores específicos se verán afectados. </w:t>
            </w:r>
          </w:p>
          <w:p w:rsidR="00B85F1B" w:rsidRPr="002E62E9" w:rsidRDefault="002E62E9" w:rsidP="002A096B">
            <w:pPr>
              <w:spacing w:line="276" w:lineRule="auto"/>
              <w:jc w:val="both"/>
              <w:cnfStyle w:val="000000000000" w:firstRow="0" w:lastRow="0" w:firstColumn="0" w:lastColumn="0" w:oddVBand="0" w:evenVBand="0" w:oddHBand="0" w:evenHBand="0" w:firstRowFirstColumn="0" w:firstRowLastColumn="0" w:lastRowFirstColumn="0" w:lastRowLastColumn="0"/>
            </w:pPr>
            <w:r w:rsidRPr="002E62E9">
              <w:t xml:space="preserve">La secuencia de aminoácidos de la proteína CP4 EPSPS no muestra homología con secuencias de alérgenos en las bases de datos de proteínas actuales. Adicionalmente, la proteína CP4 EPSPS es rápidamente desnaturalizada por el calor y la digestión enzimática y ácida en fluidos gástricos simulados. El gen </w:t>
            </w:r>
            <w:proofErr w:type="spellStart"/>
            <w:r w:rsidRPr="002E62E9">
              <w:rPr>
                <w:i/>
              </w:rPr>
              <w:t>dmo</w:t>
            </w:r>
            <w:proofErr w:type="spellEnd"/>
            <w:r w:rsidRPr="002E62E9">
              <w:t xml:space="preserve">, se identificó en la bacteria </w:t>
            </w:r>
            <w:proofErr w:type="spellStart"/>
            <w:r w:rsidRPr="002E62E9">
              <w:rPr>
                <w:i/>
              </w:rPr>
              <w:t>Stenotrophomonas</w:t>
            </w:r>
            <w:proofErr w:type="spellEnd"/>
            <w:r w:rsidRPr="002E62E9">
              <w:rPr>
                <w:i/>
              </w:rPr>
              <w:t xml:space="preserve"> </w:t>
            </w:r>
            <w:proofErr w:type="spellStart"/>
            <w:r w:rsidRPr="002E62E9">
              <w:rPr>
                <w:i/>
              </w:rPr>
              <w:t>maltophilia</w:t>
            </w:r>
            <w:proofErr w:type="spellEnd"/>
            <w:r w:rsidRPr="002E62E9">
              <w:t xml:space="preserve">, y no se ha reportado que sea fuente de alérgenos. De igual manera, el gen </w:t>
            </w:r>
            <w:r w:rsidRPr="002E62E9">
              <w:rPr>
                <w:i/>
              </w:rPr>
              <w:t>bar</w:t>
            </w:r>
            <w:r w:rsidRPr="002E62E9">
              <w:t xml:space="preserve"> proveniente de la bacteria </w:t>
            </w:r>
            <w:r w:rsidRPr="002E62E9">
              <w:rPr>
                <w:i/>
              </w:rPr>
              <w:t xml:space="preserve">Streptomyces hygroscopicus, </w:t>
            </w:r>
            <w:r w:rsidRPr="002E62E9">
              <w:t xml:space="preserve">no presenta antecedentes reportados de tener características patógenas o de alérgenos. </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lastRenderedPageBreak/>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543515" w:rsidTr="002A096B">
        <w:trPr>
          <w:trHeight w:val="1918"/>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2A096B" w:rsidRDefault="002A096B" w:rsidP="002A096B">
            <w:pPr>
              <w:pStyle w:val="Default"/>
              <w:spacing w:after="200" w:line="276" w:lineRule="auto"/>
              <w:jc w:val="both"/>
              <w:cnfStyle w:val="000000000000" w:firstRow="0" w:lastRow="0" w:firstColumn="0" w:lastColumn="0" w:oddVBand="0" w:evenVBand="0" w:oddHBand="0" w:evenHBand="0" w:firstRowFirstColumn="0" w:firstRowLastColumn="0" w:lastRowFirstColumn="0" w:lastRowLastColumn="0"/>
              <w:rPr>
                <w:rFonts w:cs="Times New Roman"/>
                <w:lang w:eastAsia="es-MX"/>
              </w:rPr>
            </w:pPr>
            <w:r>
              <w:rPr>
                <w:rFonts w:asciiTheme="minorHAnsi" w:hAnsiTheme="minorHAnsi" w:cs="Times New Roman"/>
                <w:sz w:val="22"/>
                <w:szCs w:val="22"/>
                <w:lang w:val="es-MX"/>
              </w:rPr>
              <w:t xml:space="preserve">Entre los algodones cultivados, </w:t>
            </w:r>
            <w:r>
              <w:rPr>
                <w:rFonts w:asciiTheme="minorHAnsi" w:hAnsiTheme="minorHAnsi" w:cs="Times New Roman"/>
                <w:i/>
                <w:iCs/>
                <w:sz w:val="22"/>
                <w:szCs w:val="22"/>
                <w:lang w:val="es-MX"/>
              </w:rPr>
              <w:t xml:space="preserve">G. hirsutum </w:t>
            </w:r>
            <w:r>
              <w:rPr>
                <w:rFonts w:asciiTheme="minorHAnsi" w:hAnsiTheme="minorHAnsi" w:cs="Times New Roman"/>
                <w:sz w:val="22"/>
                <w:szCs w:val="22"/>
                <w:lang w:val="es-MX"/>
              </w:rPr>
              <w:t xml:space="preserve">y </w:t>
            </w:r>
            <w:r>
              <w:rPr>
                <w:rFonts w:asciiTheme="minorHAnsi" w:hAnsiTheme="minorHAnsi" w:cs="Times New Roman"/>
                <w:i/>
                <w:iCs/>
                <w:sz w:val="22"/>
                <w:szCs w:val="22"/>
                <w:lang w:val="es-MX"/>
              </w:rPr>
              <w:t xml:space="preserve">G. barbadense </w:t>
            </w:r>
            <w:r>
              <w:rPr>
                <w:rFonts w:asciiTheme="minorHAnsi" w:hAnsiTheme="minorHAnsi" w:cs="Times New Roman"/>
                <w:sz w:val="22"/>
                <w:szCs w:val="22"/>
                <w:lang w:val="es-MX"/>
              </w:rPr>
              <w:t xml:space="preserve">(esto también incluye a las especies diploides </w:t>
            </w:r>
            <w:r>
              <w:rPr>
                <w:rFonts w:asciiTheme="minorHAnsi" w:hAnsiTheme="minorHAnsi" w:cs="Times New Roman"/>
                <w:i/>
                <w:iCs/>
                <w:sz w:val="22"/>
                <w:szCs w:val="22"/>
                <w:lang w:val="es-MX"/>
              </w:rPr>
              <w:t xml:space="preserve">G. </w:t>
            </w:r>
            <w:proofErr w:type="spellStart"/>
            <w:r>
              <w:rPr>
                <w:rFonts w:asciiTheme="minorHAnsi" w:hAnsiTheme="minorHAnsi" w:cs="Times New Roman"/>
                <w:i/>
                <w:iCs/>
                <w:sz w:val="22"/>
                <w:szCs w:val="22"/>
                <w:lang w:val="es-MX"/>
              </w:rPr>
              <w:t>arboreum</w:t>
            </w:r>
            <w:proofErr w:type="spellEnd"/>
            <w:r>
              <w:rPr>
                <w:rFonts w:asciiTheme="minorHAnsi" w:hAnsiTheme="minorHAnsi" w:cs="Times New Roman"/>
                <w:i/>
                <w:iCs/>
                <w:sz w:val="22"/>
                <w:szCs w:val="22"/>
                <w:lang w:val="es-MX"/>
              </w:rPr>
              <w:t xml:space="preserve"> </w:t>
            </w:r>
            <w:r>
              <w:rPr>
                <w:rFonts w:asciiTheme="minorHAnsi" w:hAnsiTheme="minorHAnsi" w:cs="Times New Roman"/>
                <w:sz w:val="22"/>
                <w:szCs w:val="22"/>
                <w:lang w:val="es-MX"/>
              </w:rPr>
              <w:t xml:space="preserve">y </w:t>
            </w:r>
            <w:r>
              <w:rPr>
                <w:rFonts w:asciiTheme="minorHAnsi" w:hAnsiTheme="minorHAnsi" w:cs="Times New Roman"/>
                <w:i/>
                <w:iCs/>
                <w:sz w:val="22"/>
                <w:szCs w:val="22"/>
                <w:lang w:val="es-MX"/>
              </w:rPr>
              <w:t xml:space="preserve">G. </w:t>
            </w:r>
            <w:proofErr w:type="spellStart"/>
            <w:r>
              <w:rPr>
                <w:rFonts w:asciiTheme="minorHAnsi" w:hAnsiTheme="minorHAnsi" w:cs="Times New Roman"/>
                <w:i/>
                <w:iCs/>
                <w:sz w:val="22"/>
                <w:szCs w:val="22"/>
                <w:lang w:val="es-MX"/>
              </w:rPr>
              <w:t>herbaceum</w:t>
            </w:r>
            <w:proofErr w:type="spellEnd"/>
            <w:r>
              <w:rPr>
                <w:rFonts w:asciiTheme="minorHAnsi" w:hAnsiTheme="minorHAnsi" w:cs="Times New Roman"/>
                <w:sz w:val="22"/>
                <w:szCs w:val="22"/>
                <w:lang w:val="es-MX"/>
              </w:rPr>
              <w:t xml:space="preserve">), la introgresión para obtener una </w:t>
            </w:r>
            <w:proofErr w:type="spellStart"/>
            <w:r>
              <w:rPr>
                <w:rFonts w:asciiTheme="minorHAnsi" w:hAnsiTheme="minorHAnsi" w:cs="Times New Roman"/>
                <w:sz w:val="22"/>
                <w:szCs w:val="22"/>
                <w:lang w:val="es-MX"/>
              </w:rPr>
              <w:t>ploidía</w:t>
            </w:r>
            <w:proofErr w:type="spellEnd"/>
            <w:r>
              <w:rPr>
                <w:rFonts w:asciiTheme="minorHAnsi" w:hAnsiTheme="minorHAnsi" w:cs="Times New Roman"/>
                <w:sz w:val="22"/>
                <w:szCs w:val="22"/>
                <w:lang w:val="es-MX"/>
              </w:rPr>
              <w:t xml:space="preserve"> diferente o tipo de genoma es común históricamente debido a la expansión del rango de distribución natural del algodón ocasionado por la intervención humana y su cultivo</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264E67" w:rsidRDefault="008D492A" w:rsidP="00035347">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492A">
              <w:rPr>
                <w:rFonts w:asciiTheme="minorHAnsi" w:hAnsiTheme="minorHAnsi"/>
                <w:sz w:val="22"/>
                <w:szCs w:val="22"/>
              </w:rPr>
              <w:t>El potencial de entrecruzamiento con parientes silvestres es poco probable debido al relativo aislamiento de la distribución de especies del genero Gossypium en hábitats muy específicos y localizados.</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8D492A" w:rsidDel="00CA0E1A" w:rsidRDefault="008D492A" w:rsidP="008D492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URWGothicL-Book"/>
              </w:rPr>
            </w:pPr>
            <w:r w:rsidRPr="008D492A">
              <w:rPr>
                <w:rFonts w:cs="URWGothicL-Book"/>
              </w:rPr>
              <w:t xml:space="preserve">Las proteínas Cry, producida en la cepa bacteriana de </w:t>
            </w:r>
            <w:r w:rsidRPr="008D492A">
              <w:rPr>
                <w:rFonts w:cs="URWGothicL-Book"/>
                <w:i/>
              </w:rPr>
              <w:t xml:space="preserve">Bacillus thuringiensis </w:t>
            </w:r>
            <w:r w:rsidRPr="008D492A">
              <w:rPr>
                <w:rFonts w:cs="URWGothicL-Book"/>
              </w:rPr>
              <w:t xml:space="preserve">subsp. </w:t>
            </w:r>
            <w:r w:rsidRPr="008D492A">
              <w:rPr>
                <w:rFonts w:cs="URWGothicL-Book"/>
                <w:i/>
              </w:rPr>
              <w:t>Kurstaki</w:t>
            </w:r>
            <w:r w:rsidRPr="008D492A">
              <w:rPr>
                <w:rFonts w:cs="URWGothicL-Book"/>
              </w:rPr>
              <w:t xml:space="preserve">, presenta un largo historial de uso seguro y de impacto en organismos blanco específicos. </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17351B" w:rsidRDefault="0017351B"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p w:rsidR="003C3068" w:rsidRDefault="003C3068" w:rsidP="003C3068">
      <w:pPr>
        <w:spacing w:after="0" w:line="240" w:lineRule="auto"/>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lastRenderedPageBreak/>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3C3068" w:rsidRDefault="003C3068" w:rsidP="003C3068">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3C3068" w:rsidRPr="00C265F8" w:rsidTr="00FE72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3C3068" w:rsidRPr="00C265F8" w:rsidRDefault="003C3068" w:rsidP="00FE72F9">
            <w:pPr>
              <w:rPr>
                <w:rFonts w:eastAsia="Times New Roman" w:cstheme="minorHAnsi"/>
                <w:lang w:val="es-ES"/>
              </w:rPr>
            </w:pPr>
            <w:r w:rsidRPr="00C265F8">
              <w:rPr>
                <w:rFonts w:eastAsia="Times New Roman" w:cstheme="minorHAnsi"/>
                <w:lang w:val="es-ES"/>
              </w:rPr>
              <w:t>Preliberación</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3C3068" w:rsidRPr="00202B0F" w:rsidRDefault="003C3068" w:rsidP="00FE72F9">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4F18A6" w:rsidRDefault="003C3068" w:rsidP="00FE72F9">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rPr>
              <w:t>Proporcionar</w:t>
            </w:r>
            <w:r>
              <w:rPr>
                <w:rFonts w:eastAsia="Times New Roman" w:cstheme="minorHAnsi"/>
              </w:rPr>
              <w:t xml:space="preserve"> capacitación a todo el personal involucrado en la liberación en temas de biotecnología vegetal, acciones en materia de bioseguridad, las implicaciones y responsabilidades legales que contrae la utilización de OGM.</w:t>
            </w:r>
          </w:p>
        </w:tc>
      </w:tr>
      <w:tr w:rsidR="003C3068" w:rsidRPr="002C7408" w:rsidTr="00FE72F9">
        <w:tc>
          <w:tcPr>
            <w:cnfStyle w:val="001000000000" w:firstRow="0" w:lastRow="0" w:firstColumn="1" w:lastColumn="0" w:oddVBand="0" w:evenVBand="0" w:oddHBand="0" w:evenHBand="0" w:firstRowFirstColumn="0" w:firstRowLastColumn="0" w:lastRowFirstColumn="0" w:lastRowLastColumn="0"/>
            <w:tcW w:w="485" w:type="dxa"/>
          </w:tcPr>
          <w:p w:rsidR="003C3068" w:rsidRPr="004F18A6"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4F18A6" w:rsidRDefault="003C3068" w:rsidP="00FE72F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asegurarse de que los empaques o sacos que contienen semilla de algodón genéticamente modificado para importar, estén debidamente identificados y en empaques resistentes a rupturas.</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3C3068" w:rsidRPr="0076772D" w:rsidRDefault="003C3068" w:rsidP="00FE72F9">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4F18A6" w:rsidRDefault="003C3068" w:rsidP="00FE72F9">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Entregar un mapa donde se detalle la ruta planeada en caso de presentarse un imprevisto en la movilización desde el punto de entrada al país hasta el sitio de almacenamiento y sitios de siembra, asimismo deberá entregar el listado de medidas preventivas en caso de movilización de semilla o material propagativo de algodón GM dentro del país, así como un plan de acción en caso de existir alguna liberación accidental, incluyendo la justificación de las mismas.</w:t>
            </w:r>
          </w:p>
        </w:tc>
      </w:tr>
    </w:tbl>
    <w:p w:rsidR="003C3068" w:rsidRPr="00162474" w:rsidRDefault="003C3068" w:rsidP="003C3068">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3C3068" w:rsidRPr="002C7408" w:rsidTr="00FE72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3C3068" w:rsidRPr="002C7408" w:rsidRDefault="003C3068" w:rsidP="00FE72F9">
            <w:pPr>
              <w:rPr>
                <w:rFonts w:eastAsia="Times New Roman" w:cstheme="minorHAnsi"/>
                <w:lang w:val="es-ES"/>
              </w:rPr>
            </w:pPr>
            <w:r w:rsidRPr="002C7408">
              <w:rPr>
                <w:rFonts w:eastAsia="Times New Roman" w:cstheme="minorHAnsi"/>
                <w:lang w:val="es-ES"/>
              </w:rPr>
              <w:t>Liberación</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2C7408" w:rsidRDefault="003C3068" w:rsidP="00FE72F9">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Georreferencia y</w:t>
            </w:r>
            <w:r w:rsidRPr="002C7408">
              <w:rPr>
                <w:rFonts w:eastAsia="Times New Roman" w:cstheme="minorHAnsi"/>
              </w:rPr>
              <w:t xml:space="preserve"> notificac</w:t>
            </w:r>
            <w:r>
              <w:rPr>
                <w:rFonts w:eastAsia="Times New Roman" w:cstheme="minorHAnsi"/>
              </w:rPr>
              <w:t>ión de los sitios de liberación, fecha de siembra, fecha de cosecha y despepite, cantidad de semilla y croquis final del diseño experimental.</w:t>
            </w:r>
          </w:p>
        </w:tc>
      </w:tr>
      <w:tr w:rsidR="003C3068" w:rsidRPr="002C7408" w:rsidTr="00FE72F9">
        <w:tc>
          <w:tcPr>
            <w:cnfStyle w:val="001000000000" w:firstRow="0" w:lastRow="0" w:firstColumn="1" w:lastColumn="0" w:oddVBand="0" w:evenVBand="0" w:oddHBand="0" w:evenHBand="0" w:firstRowFirstColumn="0" w:firstRowLastColumn="0" w:lastRowFirstColumn="0" w:lastRowLastColumn="0"/>
            <w:tcW w:w="534"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7E58A4" w:rsidRDefault="003C3068" w:rsidP="00FE72F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B050"/>
              </w:rPr>
            </w:pPr>
            <w:r w:rsidRPr="004F18A6">
              <w:rPr>
                <w:rFonts w:eastAsia="Times New Roman" w:cstheme="minorHAnsi"/>
              </w:rPr>
              <w:t>Proporcionar</w:t>
            </w:r>
            <w:r>
              <w:rPr>
                <w:rFonts w:eastAsia="Times New Roman" w:cstheme="minorHAnsi"/>
              </w:rPr>
              <w:t xml:space="preserve"> capacitación, asistencia té</w:t>
            </w:r>
            <w:r w:rsidRPr="007E58A4">
              <w:rPr>
                <w:rFonts w:eastAsia="Times New Roman" w:cstheme="minorHAnsi"/>
              </w:rPr>
              <w:t>cnica de colaboradores as</w:t>
            </w:r>
            <w:r>
              <w:rPr>
                <w:rFonts w:eastAsia="Times New Roman" w:cstheme="minorHAnsi"/>
              </w:rPr>
              <w:t>í</w:t>
            </w:r>
            <w:r w:rsidRPr="007E58A4">
              <w:rPr>
                <w:rFonts w:eastAsia="Times New Roman" w:cstheme="minorHAnsi"/>
              </w:rPr>
              <w:t xml:space="preserve"> como prácticas de manejo específicas.</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C3068" w:rsidRPr="0076772D" w:rsidRDefault="003C3068" w:rsidP="00FE72F9">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4F18A6" w:rsidRDefault="003C3068" w:rsidP="00FE72F9">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3C3068" w:rsidRPr="002C7408" w:rsidTr="00FE72F9">
        <w:tc>
          <w:tcPr>
            <w:cnfStyle w:val="001000000000" w:firstRow="0" w:lastRow="0" w:firstColumn="1" w:lastColumn="0" w:oddVBand="0" w:evenVBand="0" w:oddHBand="0" w:evenHBand="0" w:firstRowFirstColumn="0" w:firstRowLastColumn="0" w:lastRowFirstColumn="0" w:lastRowLastColumn="0"/>
            <w:tcW w:w="534"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7E58A4" w:rsidRDefault="003C3068" w:rsidP="00FE72F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Sembrar a una distancia específica de cualquier convencional (100), pariente silvestre (100m) o Áreas</w:t>
            </w:r>
            <w:r>
              <w:rPr>
                <w:rFonts w:eastAsia="Times New Roman" w:cstheme="minorHAnsi"/>
              </w:rPr>
              <w:t xml:space="preserve"> Naturales Protegidas (1Km), a una distancia no menor de 1km de distancia de los sitios RAMSAR. </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7E58A4" w:rsidRDefault="003C3068" w:rsidP="00FE72F9">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 xml:space="preserve">Deberá generar información de los protocolos, con un mayor número de sitios tratando de abarcar las regiones ecológicas permitidas para la liberación de algodón </w:t>
            </w:r>
          </w:p>
        </w:tc>
      </w:tr>
      <w:tr w:rsidR="003C3068" w:rsidRPr="002C7408" w:rsidTr="00FE72F9">
        <w:trPr>
          <w:trHeight w:val="313"/>
        </w:trPr>
        <w:tc>
          <w:tcPr>
            <w:cnfStyle w:val="001000000000" w:firstRow="0" w:lastRow="0" w:firstColumn="1" w:lastColumn="0" w:oddVBand="0" w:evenVBand="0" w:oddHBand="0" w:evenHBand="0" w:firstRowFirstColumn="0" w:firstRowLastColumn="0" w:lastRowFirstColumn="0" w:lastRowLastColumn="0"/>
            <w:tcW w:w="534"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7E58A4" w:rsidRDefault="003C3068" w:rsidP="00FE72F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Instalar un refugio 80:20 o 96:4en cada uno de los sitios de liberación </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3C3068" w:rsidRPr="007E58A4" w:rsidRDefault="003C3068" w:rsidP="00FE72F9">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Deberá llevar a cabo la implementación de prácticas de manejo agronómico de la región</w:t>
            </w:r>
            <w:r w:rsidRPr="007E58A4">
              <w:rPr>
                <w:rFonts w:eastAsia="Times New Roman" w:cstheme="minorHAnsi"/>
              </w:rPr>
              <w:t xml:space="preserve"> </w:t>
            </w:r>
          </w:p>
        </w:tc>
      </w:tr>
    </w:tbl>
    <w:p w:rsidR="003C3068" w:rsidRPr="00162474" w:rsidRDefault="003C3068" w:rsidP="003C3068">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3C3068" w:rsidRPr="002C7408" w:rsidTr="00FE72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3C3068" w:rsidRPr="002C7408" w:rsidRDefault="003C3068" w:rsidP="00FE72F9">
            <w:pPr>
              <w:rPr>
                <w:rFonts w:eastAsia="Times New Roman" w:cstheme="minorHAnsi"/>
                <w:lang w:val="es-ES"/>
              </w:rPr>
            </w:pPr>
            <w:proofErr w:type="spellStart"/>
            <w:r w:rsidRPr="002C7408">
              <w:rPr>
                <w:rFonts w:eastAsia="Times New Roman" w:cstheme="minorHAnsi"/>
                <w:lang w:val="es-ES"/>
              </w:rPr>
              <w:t>Pos</w:t>
            </w:r>
            <w:proofErr w:type="spellEnd"/>
            <w:r w:rsidRPr="002C7408">
              <w:rPr>
                <w:rFonts w:eastAsia="Times New Roman" w:cstheme="minorHAnsi"/>
                <w:lang w:val="es-ES"/>
              </w:rPr>
              <w:t xml:space="preserve"> liberación</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7E58A4" w:rsidRDefault="003C3068" w:rsidP="00FE72F9">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rPr>
              <w:t>Llevar a cabo un programa de monitoreo de plantas voluntarias</w:t>
            </w:r>
            <w:r w:rsidRPr="007E58A4">
              <w:rPr>
                <w:rFonts w:eastAsia="Times New Roman" w:cstheme="minorHAnsi"/>
                <w:lang w:val="es-ES"/>
              </w:rPr>
              <w:t xml:space="preserve"> en las zonas aledañas al sitio de l</w:t>
            </w:r>
            <w:r>
              <w:rPr>
                <w:rFonts w:eastAsia="Times New Roman" w:cstheme="minorHAnsi"/>
                <w:lang w:val="es-ES"/>
              </w:rPr>
              <w:t xml:space="preserve">iberación </w:t>
            </w:r>
          </w:p>
        </w:tc>
      </w:tr>
      <w:tr w:rsidR="003C3068" w:rsidRPr="002C7408" w:rsidTr="00FE72F9">
        <w:tc>
          <w:tcPr>
            <w:cnfStyle w:val="001000000000" w:firstRow="0" w:lastRow="0" w:firstColumn="1" w:lastColumn="0" w:oddVBand="0" w:evenVBand="0" w:oddHBand="0" w:evenHBand="0" w:firstRowFirstColumn="0" w:firstRowLastColumn="0" w:lastRowFirstColumn="0" w:lastRowLastColumn="0"/>
            <w:tcW w:w="485"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7E58A4" w:rsidRDefault="003C3068" w:rsidP="00FE72F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 que no exista dispersión de algodón genéticamente modificado durante el trayecto del sitio de liberación hasta despepite, mediante un mecanismos que evite la caída de la semillas de algodón durante el trayecto del sitio de la liberación hasta el despepite.</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3C3068" w:rsidRDefault="003C3068" w:rsidP="00FE72F9">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4F18A6" w:rsidRDefault="003C3068" w:rsidP="00FE72F9">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Elaborar y ejecutar un programa que se enfoque al monitoreo de malezas resistentes al herbicida glifosato, así como el pan de acción al detectar resistencia.</w:t>
            </w:r>
          </w:p>
        </w:tc>
      </w:tr>
      <w:tr w:rsidR="003C3068" w:rsidRPr="002C7408" w:rsidTr="00FE72F9">
        <w:tc>
          <w:tcPr>
            <w:cnfStyle w:val="001000000000" w:firstRow="0" w:lastRow="0" w:firstColumn="1" w:lastColumn="0" w:oddVBand="0" w:evenVBand="0" w:oddHBand="0" w:evenHBand="0" w:firstRowFirstColumn="0" w:firstRowLastColumn="0" w:lastRowFirstColumn="0" w:lastRowLastColumn="0"/>
            <w:tcW w:w="485" w:type="dxa"/>
          </w:tcPr>
          <w:p w:rsidR="003C3068" w:rsidRPr="0076772D" w:rsidRDefault="003C3068" w:rsidP="00FE72F9">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Default="003C3068" w:rsidP="00FE72F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3C3068" w:rsidRPr="002C7408" w:rsidTr="00FE7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3C3068" w:rsidRPr="00202B0F" w:rsidRDefault="003C3068" w:rsidP="00FE72F9">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3C3068" w:rsidRPr="004F18A6" w:rsidRDefault="003C3068" w:rsidP="00FE72F9">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Llevar a cabo Desarraigo de plantas o Barbecho como prácticas culturales dentro de los sitios permitidos. </w:t>
            </w:r>
          </w:p>
        </w:tc>
      </w:tr>
    </w:tbl>
    <w:p w:rsidR="003C3068" w:rsidRDefault="003C3068" w:rsidP="003C3068">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lastRenderedPageBreak/>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sidR="00D316C2">
              <w:rPr>
                <w:rFonts w:cstheme="minorHAnsi"/>
                <w:lang w:val="es-ES"/>
              </w:rPr>
              <w:fldChar w:fldCharType="begin">
                <w:ffData>
                  <w:name w:val=""/>
                  <w:enabled/>
                  <w:calcOnExit w:val="0"/>
                  <w:checkBox>
                    <w:sizeAuto/>
                    <w:default w:val="1"/>
                  </w:checkBox>
                </w:ffData>
              </w:fldChar>
            </w:r>
            <w:r w:rsidR="00D316C2">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sidR="00D316C2">
              <w:rPr>
                <w:rFonts w:cstheme="minorHAnsi"/>
                <w:lang w:val="es-ES"/>
              </w:rPr>
              <w:fldChar w:fldCharType="end"/>
            </w:r>
            <w:r>
              <w:rPr>
                <w:rFonts w:cstheme="minorHAnsi"/>
                <w:b w:val="0"/>
                <w:lang w:val="es-ES"/>
              </w:rPr>
              <w:t xml:space="preserve"> para la liberación intencional en etapa experimental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3C3068">
              <w:rPr>
                <w:rFonts w:cstheme="minorHAnsi"/>
                <w:lang w:val="es-ES"/>
              </w:rPr>
            </w:r>
            <w:r w:rsidR="003C3068">
              <w:rPr>
                <w:rFonts w:cstheme="minorHAnsi"/>
                <w:lang w:val="es-ES"/>
              </w:rPr>
              <w:fldChar w:fldCharType="separate"/>
            </w:r>
            <w:r>
              <w:rPr>
                <w:rFonts w:cstheme="minorHAnsi"/>
                <w:lang w:val="es-ES"/>
              </w:rPr>
              <w:fldChar w:fldCharType="end"/>
            </w:r>
            <w:r>
              <w:rPr>
                <w:rFonts w:cstheme="minorHAnsi"/>
                <w:b w:val="0"/>
                <w:lang w:val="es-ES"/>
              </w:rPr>
              <w:t xml:space="preserve">, </w:t>
            </w:r>
          </w:p>
          <w:p w:rsidR="004D46FB" w:rsidRDefault="004D46FB" w:rsidP="001C49B6">
            <w:pPr>
              <w:rPr>
                <w:rFonts w:cstheme="minorHAnsi"/>
                <w:b w:val="0"/>
                <w:lang w:val="es-ES"/>
              </w:rPr>
            </w:pPr>
            <w:r>
              <w:rPr>
                <w:rFonts w:cstheme="minorHAnsi"/>
                <w:b w:val="0"/>
                <w:lang w:val="es-ES"/>
              </w:rPr>
              <w:t xml:space="preserve">Piloto </w:t>
            </w:r>
            <w:r w:rsidR="00D316C2">
              <w:rPr>
                <w:rFonts w:cstheme="minorHAnsi"/>
                <w:lang w:val="es-ES"/>
              </w:rPr>
              <w:fldChar w:fldCharType="begin">
                <w:ffData>
                  <w:name w:val=""/>
                  <w:enabled/>
                  <w:calcOnExit w:val="0"/>
                  <w:checkBox>
                    <w:sizeAuto/>
                    <w:default w:val="1"/>
                  </w:checkBox>
                </w:ffData>
              </w:fldChar>
            </w:r>
            <w:r w:rsidR="00D316C2">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sidR="00D316C2">
              <w:rPr>
                <w:rFonts w:cstheme="minorHAnsi"/>
                <w:lang w:val="es-ES"/>
              </w:rPr>
              <w:fldChar w:fldCharType="end"/>
            </w:r>
            <w:r>
              <w:rPr>
                <w:rFonts w:cstheme="minorHAnsi"/>
                <w:b w:val="0"/>
                <w:lang w:val="es-ES"/>
              </w:rPr>
              <w:t xml:space="preserve">,  o comercial </w:t>
            </w:r>
            <w:r w:rsidR="00D316C2">
              <w:rPr>
                <w:rFonts w:cstheme="minorHAnsi"/>
                <w:lang w:val="es-ES"/>
              </w:rPr>
              <w:fldChar w:fldCharType="begin">
                <w:ffData>
                  <w:name w:val="Casilla48"/>
                  <w:enabled/>
                  <w:calcOnExit w:val="0"/>
                  <w:checkBox>
                    <w:sizeAuto/>
                    <w:default w:val="0"/>
                  </w:checkBox>
                </w:ffData>
              </w:fldChar>
            </w:r>
            <w:bookmarkStart w:id="2" w:name="Casilla48"/>
            <w:r w:rsidR="00D316C2">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sidR="00D316C2">
              <w:rPr>
                <w:rFonts w:cstheme="minorHAnsi"/>
                <w:lang w:val="es-ES"/>
              </w:rPr>
              <w:fldChar w:fldCharType="end"/>
            </w:r>
            <w:bookmarkEnd w:id="2"/>
            <w:r>
              <w:rPr>
                <w:rFonts w:cstheme="minorHAnsi"/>
                <w:b w:val="0"/>
                <w:lang w:val="es-ES"/>
              </w:rPr>
              <w:t xml:space="preserve">, con condiciones, para la Solicitud </w:t>
            </w:r>
            <w:r w:rsidR="001C49B6">
              <w:rPr>
                <w:rFonts w:cstheme="minorHAnsi"/>
                <w:b w:val="0"/>
                <w:lang w:val="es-ES"/>
              </w:rPr>
              <w:t>021</w:t>
            </w:r>
            <w:r>
              <w:rPr>
                <w:rFonts w:cstheme="minorHAnsi"/>
                <w:b w:val="0"/>
                <w:lang w:val="es-ES"/>
              </w:rPr>
              <w:t>_201</w:t>
            </w:r>
            <w:r w:rsidR="001C49B6">
              <w:rPr>
                <w:rFonts w:cstheme="minorHAnsi"/>
                <w:b w:val="0"/>
                <w:lang w:val="es-ES"/>
              </w:rPr>
              <w:t>6</w:t>
            </w:r>
            <w:r>
              <w:rPr>
                <w:rFonts w:cstheme="minorHAnsi"/>
                <w:b w:val="0"/>
                <w:lang w:val="es-ES"/>
              </w:rPr>
              <w:t>.</w:t>
            </w:r>
          </w:p>
        </w:tc>
        <w:tc>
          <w:tcPr>
            <w:tcW w:w="1338" w:type="dxa"/>
            <w:tcBorders>
              <w:left w:val="nil"/>
            </w:tcBorders>
            <w:hideMark/>
          </w:tcPr>
          <w:p w:rsidR="004D46FB" w:rsidRDefault="00D316C2" w:rsidP="00D316C2">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10</w:t>
            </w:r>
            <w:r w:rsidR="00C92491">
              <w:rPr>
                <w:rFonts w:cstheme="minorHAnsi"/>
                <w:lang w:val="es-ES"/>
              </w:rPr>
              <w:t>/</w:t>
            </w:r>
            <w:r>
              <w:rPr>
                <w:rFonts w:cstheme="minorHAnsi"/>
                <w:lang w:val="es-ES"/>
              </w:rPr>
              <w:t>02/2017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3C3068">
            <w:pPr>
              <w:rPr>
                <w:rFonts w:cstheme="minorHAnsi"/>
                <w:b w:val="0"/>
                <w:lang w:val="es-ES"/>
              </w:rPr>
            </w:pPr>
            <w:r>
              <w:rPr>
                <w:rFonts w:cstheme="minorHAnsi"/>
                <w:b w:val="0"/>
                <w:lang w:val="es-ES"/>
              </w:rPr>
              <w:t xml:space="preserve">Se trata de un decisión unánime </w:t>
            </w:r>
            <w:r w:rsidR="003C3068">
              <w:rPr>
                <w:rFonts w:cstheme="minorHAnsi"/>
                <w:lang w:val="es-ES"/>
              </w:rPr>
              <w:fldChar w:fldCharType="begin">
                <w:ffData>
                  <w:name w:val="Casilla71"/>
                  <w:enabled/>
                  <w:calcOnExit w:val="0"/>
                  <w:checkBox>
                    <w:sizeAuto/>
                    <w:default w:val="0"/>
                  </w:checkBox>
                </w:ffData>
              </w:fldChar>
            </w:r>
            <w:bookmarkStart w:id="3" w:name="Casilla71"/>
            <w:r w:rsidR="003C3068">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sidR="003C3068">
              <w:rPr>
                <w:rFonts w:cstheme="minorHAnsi"/>
                <w:lang w:val="es-ES"/>
              </w:rPr>
              <w:fldChar w:fldCharType="end"/>
            </w:r>
            <w:bookmarkEnd w:id="3"/>
            <w:proofErr w:type="spellStart"/>
            <w:r>
              <w:rPr>
                <w:rFonts w:cstheme="minorHAnsi"/>
                <w:b w:val="0"/>
                <w:lang w:val="es-ES"/>
              </w:rPr>
              <w:t>Si</w:t>
            </w:r>
            <w:proofErr w:type="spellEnd"/>
            <w:r>
              <w:rPr>
                <w:rFonts w:cstheme="minorHAnsi"/>
                <w:b w:val="0"/>
                <w:lang w:val="es-ES"/>
              </w:rPr>
              <w:t xml:space="preserve">   </w:t>
            </w:r>
            <w:r w:rsidR="003C3068">
              <w:rPr>
                <w:rFonts w:cstheme="minorHAnsi"/>
                <w:lang w:val="es-ES"/>
              </w:rPr>
              <w:fldChar w:fldCharType="begin">
                <w:ffData>
                  <w:name w:val="Casilla70"/>
                  <w:enabled/>
                  <w:calcOnExit w:val="0"/>
                  <w:checkBox>
                    <w:sizeAuto/>
                    <w:default w:val="1"/>
                  </w:checkBox>
                </w:ffData>
              </w:fldChar>
            </w:r>
            <w:bookmarkStart w:id="4" w:name="Casilla70"/>
            <w:r w:rsidR="003C3068">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sidR="003C3068">
              <w:rPr>
                <w:rFonts w:cstheme="minorHAnsi"/>
                <w:lang w:val="es-ES"/>
              </w:rPr>
              <w:fldChar w:fldCharType="end"/>
            </w:r>
            <w:bookmarkEnd w:id="4"/>
            <w:r>
              <w:rPr>
                <w:rFonts w:cstheme="minorHAnsi"/>
                <w:b w:val="0"/>
                <w:lang w:val="es-ES"/>
              </w:rPr>
              <w:t>No</w:t>
            </w:r>
            <w:bookmarkStart w:id="5" w:name="_GoBack"/>
            <w:bookmarkEnd w:id="5"/>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D316C2">
            <w:pPr>
              <w:rPr>
                <w:rFonts w:cstheme="minorHAnsi"/>
                <w:b w:val="0"/>
                <w:lang w:val="es-ES"/>
              </w:rPr>
            </w:pPr>
            <w:r>
              <w:rPr>
                <w:rFonts w:cstheme="minorHAnsi"/>
                <w:lang w:val="es-ES"/>
              </w:rPr>
              <w:fldChar w:fldCharType="begin">
                <w:ffData>
                  <w:name w:val=""/>
                  <w:enabled/>
                  <w:calcOnExit w:val="0"/>
                  <w:checkBox>
                    <w:sizeAuto/>
                    <w:default w:val="0"/>
                  </w:checkBox>
                </w:ffData>
              </w:fldChar>
            </w:r>
            <w:r>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6" w:name="Casilla69"/>
            <w:r>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Pr>
                <w:rFonts w:cstheme="minorHAnsi"/>
                <w:lang w:val="es-ES"/>
              </w:rPr>
              <w:fldChar w:fldCharType="end"/>
            </w:r>
            <w:bookmarkEnd w:id="6"/>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D316C2" w:rsidP="00D316C2">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25</w:t>
            </w:r>
            <w:r w:rsidR="00C92491">
              <w:rPr>
                <w:rFonts w:cstheme="minorHAnsi"/>
                <w:lang w:val="es-ES"/>
              </w:rPr>
              <w:t>/</w:t>
            </w:r>
            <w:r>
              <w:rPr>
                <w:rFonts w:cstheme="minorHAnsi"/>
                <w:lang w:val="es-ES"/>
              </w:rPr>
              <w:t>10/2016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7" w:name="Casilla57"/>
            <w:r>
              <w:rPr>
                <w:rFonts w:cstheme="minorHAnsi"/>
                <w:lang w:val="es-ES"/>
              </w:rPr>
              <w:instrText xml:space="preserve"> FORMCHECKBOX </w:instrText>
            </w:r>
            <w:r w:rsidR="003C3068">
              <w:rPr>
                <w:rFonts w:cstheme="minorHAnsi"/>
                <w:lang w:val="es-ES"/>
              </w:rPr>
            </w:r>
            <w:r w:rsidR="003C3068">
              <w:rPr>
                <w:rFonts w:cstheme="minorHAnsi"/>
                <w:lang w:val="es-ES"/>
              </w:rPr>
              <w:fldChar w:fldCharType="separate"/>
            </w:r>
            <w:r>
              <w:rPr>
                <w:rFonts w:cstheme="minorHAnsi"/>
                <w:lang w:val="es-ES"/>
              </w:rPr>
              <w:fldChar w:fldCharType="end"/>
            </w:r>
            <w:bookmarkEnd w:id="7"/>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8" w:name="Casilla53"/>
            <w:r>
              <w:rPr>
                <w:rFonts w:cstheme="minorHAnsi"/>
                <w:b w:val="0"/>
                <w:lang w:val="es-ES"/>
              </w:rPr>
              <w:instrText xml:space="preserve"> FORMCHECKBOX </w:instrText>
            </w:r>
            <w:r w:rsidR="003C3068">
              <w:rPr>
                <w:rFonts w:cstheme="minorHAnsi"/>
                <w:lang w:val="es-ES"/>
              </w:rPr>
            </w:r>
            <w:r w:rsidR="003C3068">
              <w:rPr>
                <w:rFonts w:cstheme="minorHAnsi"/>
                <w:lang w:val="es-ES"/>
              </w:rPr>
              <w:fldChar w:fldCharType="separate"/>
            </w:r>
            <w:r>
              <w:fldChar w:fldCharType="end"/>
            </w:r>
            <w:bookmarkEnd w:id="8"/>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9" w:name="Casilla54"/>
            <w:r>
              <w:rPr>
                <w:rFonts w:cstheme="minorHAnsi"/>
                <w:b w:val="0"/>
                <w:lang w:val="es-ES"/>
              </w:rPr>
              <w:instrText xml:space="preserve"> FORMCHECKBOX </w:instrText>
            </w:r>
            <w:r w:rsidR="003C3068">
              <w:rPr>
                <w:rFonts w:cstheme="minorHAnsi"/>
                <w:lang w:val="es-ES"/>
              </w:rPr>
            </w:r>
            <w:r w:rsidR="003C3068">
              <w:rPr>
                <w:rFonts w:cstheme="minorHAnsi"/>
                <w:lang w:val="es-ES"/>
              </w:rPr>
              <w:fldChar w:fldCharType="separate"/>
            </w:r>
            <w:r>
              <w:fldChar w:fldCharType="end"/>
            </w:r>
            <w:bookmarkEnd w:id="9"/>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URWGothicL-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082648"/>
    <w:multiLevelType w:val="multilevel"/>
    <w:tmpl w:val="8D186D5A"/>
    <w:numStyleLink w:val="ChecklistItem"/>
  </w:abstractNum>
  <w:abstractNum w:abstractNumId="3">
    <w:nsid w:val="11785E6F"/>
    <w:multiLevelType w:val="multilevel"/>
    <w:tmpl w:val="8D186D5A"/>
    <w:numStyleLink w:val="ChecklistItem"/>
  </w:abstractNum>
  <w:abstractNum w:abstractNumId="4">
    <w:nsid w:val="13140998"/>
    <w:multiLevelType w:val="multilevel"/>
    <w:tmpl w:val="8D186D5A"/>
    <w:numStyleLink w:val="ChecklistItem"/>
  </w:abstractNum>
  <w:abstractNum w:abstractNumId="5">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E683F1F"/>
    <w:multiLevelType w:val="multilevel"/>
    <w:tmpl w:val="8D186D5A"/>
    <w:numStyleLink w:val="ChecklistItem"/>
  </w:abstractNum>
  <w:abstractNum w:abstractNumId="9">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B69400E"/>
    <w:multiLevelType w:val="multilevel"/>
    <w:tmpl w:val="8D186D5A"/>
    <w:numStyleLink w:val="ChecklistItem"/>
  </w:abstractNum>
  <w:abstractNum w:abstractNumId="18">
    <w:nsid w:val="4C5C1DA1"/>
    <w:multiLevelType w:val="multilevel"/>
    <w:tmpl w:val="8D186D5A"/>
    <w:numStyleLink w:val="ChecklistItem"/>
  </w:abstractNum>
  <w:abstractNum w:abstractNumId="19">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8463529"/>
    <w:multiLevelType w:val="hybridMultilevel"/>
    <w:tmpl w:val="42C606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A5943D5"/>
    <w:multiLevelType w:val="multilevel"/>
    <w:tmpl w:val="8D186D5A"/>
    <w:numStyleLink w:val="ChecklistItem"/>
  </w:abstractNum>
  <w:abstractNum w:abstractNumId="22">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F641000"/>
    <w:multiLevelType w:val="multilevel"/>
    <w:tmpl w:val="8D186D5A"/>
    <w:numStyleLink w:val="ChecklistItem"/>
  </w:abstractNum>
  <w:abstractNum w:abstractNumId="24">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17"/>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2"/>
  </w:num>
  <w:num w:numId="4">
    <w:abstractNumId w:val="18"/>
  </w:num>
  <w:num w:numId="5">
    <w:abstractNumId w:val="23"/>
  </w:num>
  <w:num w:numId="6">
    <w:abstractNumId w:val="3"/>
  </w:num>
  <w:num w:numId="7">
    <w:abstractNumId w:val="4"/>
  </w:num>
  <w:num w:numId="8">
    <w:abstractNumId w:val="8"/>
  </w:num>
  <w:num w:numId="9">
    <w:abstractNumId w:val="21"/>
  </w:num>
  <w:num w:numId="10">
    <w:abstractNumId w:val="0"/>
  </w:num>
  <w:num w:numId="11">
    <w:abstractNumId w:val="6"/>
  </w:num>
  <w:num w:numId="12">
    <w:abstractNumId w:val="14"/>
  </w:num>
  <w:num w:numId="13">
    <w:abstractNumId w:val="12"/>
  </w:num>
  <w:num w:numId="14">
    <w:abstractNumId w:val="15"/>
  </w:num>
  <w:num w:numId="15">
    <w:abstractNumId w:val="24"/>
  </w:num>
  <w:num w:numId="16">
    <w:abstractNumId w:val="10"/>
  </w:num>
  <w:num w:numId="17">
    <w:abstractNumId w:val="13"/>
  </w:num>
  <w:num w:numId="18">
    <w:abstractNumId w:val="7"/>
  </w:num>
  <w:num w:numId="19">
    <w:abstractNumId w:val="11"/>
  </w:num>
  <w:num w:numId="20">
    <w:abstractNumId w:val="9"/>
  </w:num>
  <w:num w:numId="21">
    <w:abstractNumId w:val="16"/>
  </w:num>
  <w:num w:numId="22">
    <w:abstractNumId w:val="22"/>
  </w:num>
  <w:num w:numId="23">
    <w:abstractNumId w:val="5"/>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E362E"/>
    <w:rsid w:val="000F417C"/>
    <w:rsid w:val="000F55A1"/>
    <w:rsid w:val="000F5CE1"/>
    <w:rsid w:val="0011017D"/>
    <w:rsid w:val="00110E46"/>
    <w:rsid w:val="00115A7F"/>
    <w:rsid w:val="001163F3"/>
    <w:rsid w:val="0013094A"/>
    <w:rsid w:val="001456D1"/>
    <w:rsid w:val="00161743"/>
    <w:rsid w:val="00162474"/>
    <w:rsid w:val="001666AD"/>
    <w:rsid w:val="0017351B"/>
    <w:rsid w:val="001745B0"/>
    <w:rsid w:val="00183DBD"/>
    <w:rsid w:val="00186780"/>
    <w:rsid w:val="0019106A"/>
    <w:rsid w:val="001B14CC"/>
    <w:rsid w:val="001B1952"/>
    <w:rsid w:val="001B7EF2"/>
    <w:rsid w:val="001C49B6"/>
    <w:rsid w:val="001D314D"/>
    <w:rsid w:val="001E7B5C"/>
    <w:rsid w:val="001F1953"/>
    <w:rsid w:val="00206438"/>
    <w:rsid w:val="00207BEE"/>
    <w:rsid w:val="00226214"/>
    <w:rsid w:val="002359CA"/>
    <w:rsid w:val="00241EC1"/>
    <w:rsid w:val="00247B1C"/>
    <w:rsid w:val="0026345A"/>
    <w:rsid w:val="00264E67"/>
    <w:rsid w:val="00266A15"/>
    <w:rsid w:val="002774CF"/>
    <w:rsid w:val="002A096B"/>
    <w:rsid w:val="002A7302"/>
    <w:rsid w:val="002B0025"/>
    <w:rsid w:val="002C11B9"/>
    <w:rsid w:val="002C16DB"/>
    <w:rsid w:val="002C2C64"/>
    <w:rsid w:val="002D6EB2"/>
    <w:rsid w:val="002E15ED"/>
    <w:rsid w:val="002E1D3E"/>
    <w:rsid w:val="002E2650"/>
    <w:rsid w:val="002E2DA3"/>
    <w:rsid w:val="002E62E9"/>
    <w:rsid w:val="002E74F7"/>
    <w:rsid w:val="002F36A1"/>
    <w:rsid w:val="002F3A06"/>
    <w:rsid w:val="002F576E"/>
    <w:rsid w:val="00306B87"/>
    <w:rsid w:val="00307D31"/>
    <w:rsid w:val="003174FB"/>
    <w:rsid w:val="00320B73"/>
    <w:rsid w:val="00323A96"/>
    <w:rsid w:val="00326E68"/>
    <w:rsid w:val="00334D42"/>
    <w:rsid w:val="0033684F"/>
    <w:rsid w:val="00346BB1"/>
    <w:rsid w:val="003543B7"/>
    <w:rsid w:val="00362E2B"/>
    <w:rsid w:val="00364FEE"/>
    <w:rsid w:val="00372F2B"/>
    <w:rsid w:val="0037481F"/>
    <w:rsid w:val="003755D8"/>
    <w:rsid w:val="00383ACD"/>
    <w:rsid w:val="0039745A"/>
    <w:rsid w:val="0039764C"/>
    <w:rsid w:val="003A4732"/>
    <w:rsid w:val="003B1A1F"/>
    <w:rsid w:val="003B746B"/>
    <w:rsid w:val="003C3068"/>
    <w:rsid w:val="003D4DEB"/>
    <w:rsid w:val="003D5A3B"/>
    <w:rsid w:val="003E7E90"/>
    <w:rsid w:val="003F31BC"/>
    <w:rsid w:val="003F73C5"/>
    <w:rsid w:val="004067BF"/>
    <w:rsid w:val="00406E37"/>
    <w:rsid w:val="00412454"/>
    <w:rsid w:val="00424835"/>
    <w:rsid w:val="00427E16"/>
    <w:rsid w:val="00431B3F"/>
    <w:rsid w:val="004328C3"/>
    <w:rsid w:val="00445837"/>
    <w:rsid w:val="00446ACA"/>
    <w:rsid w:val="00455422"/>
    <w:rsid w:val="00460061"/>
    <w:rsid w:val="0047472B"/>
    <w:rsid w:val="00475535"/>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81716"/>
    <w:rsid w:val="00581926"/>
    <w:rsid w:val="00586228"/>
    <w:rsid w:val="005A6A86"/>
    <w:rsid w:val="005A7FE2"/>
    <w:rsid w:val="005B512F"/>
    <w:rsid w:val="005D64D3"/>
    <w:rsid w:val="005F0855"/>
    <w:rsid w:val="005F5B8B"/>
    <w:rsid w:val="00611C6E"/>
    <w:rsid w:val="00615BF0"/>
    <w:rsid w:val="00616322"/>
    <w:rsid w:val="00630A86"/>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12E20"/>
    <w:rsid w:val="00724AF3"/>
    <w:rsid w:val="0072541D"/>
    <w:rsid w:val="00731130"/>
    <w:rsid w:val="00736707"/>
    <w:rsid w:val="00737409"/>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5EDA"/>
    <w:rsid w:val="00801CE2"/>
    <w:rsid w:val="00807C6C"/>
    <w:rsid w:val="0082472B"/>
    <w:rsid w:val="008317D3"/>
    <w:rsid w:val="0083746B"/>
    <w:rsid w:val="00845B01"/>
    <w:rsid w:val="008500B4"/>
    <w:rsid w:val="00850C12"/>
    <w:rsid w:val="00852F43"/>
    <w:rsid w:val="0086600C"/>
    <w:rsid w:val="00877516"/>
    <w:rsid w:val="00887E1F"/>
    <w:rsid w:val="00896607"/>
    <w:rsid w:val="0089733F"/>
    <w:rsid w:val="008A0D20"/>
    <w:rsid w:val="008B1AE3"/>
    <w:rsid w:val="008B45F9"/>
    <w:rsid w:val="008D48C1"/>
    <w:rsid w:val="008D492A"/>
    <w:rsid w:val="008E0CF8"/>
    <w:rsid w:val="008E23D0"/>
    <w:rsid w:val="008E5C2D"/>
    <w:rsid w:val="008F54FB"/>
    <w:rsid w:val="009005D7"/>
    <w:rsid w:val="00905214"/>
    <w:rsid w:val="0090640A"/>
    <w:rsid w:val="009076DC"/>
    <w:rsid w:val="0091406D"/>
    <w:rsid w:val="00925376"/>
    <w:rsid w:val="009275D4"/>
    <w:rsid w:val="00934723"/>
    <w:rsid w:val="00942E06"/>
    <w:rsid w:val="00946B3A"/>
    <w:rsid w:val="0095750A"/>
    <w:rsid w:val="00964DCF"/>
    <w:rsid w:val="00970365"/>
    <w:rsid w:val="00973AEF"/>
    <w:rsid w:val="0098261F"/>
    <w:rsid w:val="00983AFC"/>
    <w:rsid w:val="00986F8F"/>
    <w:rsid w:val="009A44ED"/>
    <w:rsid w:val="009C4C61"/>
    <w:rsid w:val="009C6344"/>
    <w:rsid w:val="009C6B39"/>
    <w:rsid w:val="009D4C0B"/>
    <w:rsid w:val="009E2F7A"/>
    <w:rsid w:val="009F22D8"/>
    <w:rsid w:val="009F33E5"/>
    <w:rsid w:val="009F4548"/>
    <w:rsid w:val="00A02E30"/>
    <w:rsid w:val="00A16ED5"/>
    <w:rsid w:val="00A23E18"/>
    <w:rsid w:val="00A333E9"/>
    <w:rsid w:val="00A42DDD"/>
    <w:rsid w:val="00A43FDE"/>
    <w:rsid w:val="00A466AD"/>
    <w:rsid w:val="00A60294"/>
    <w:rsid w:val="00A6054B"/>
    <w:rsid w:val="00A626F3"/>
    <w:rsid w:val="00A6602C"/>
    <w:rsid w:val="00A720A0"/>
    <w:rsid w:val="00A74F34"/>
    <w:rsid w:val="00A81182"/>
    <w:rsid w:val="00A8693E"/>
    <w:rsid w:val="00A86B3B"/>
    <w:rsid w:val="00A87747"/>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3DC5"/>
    <w:rsid w:val="00B35713"/>
    <w:rsid w:val="00B36C7E"/>
    <w:rsid w:val="00B435EE"/>
    <w:rsid w:val="00B6696E"/>
    <w:rsid w:val="00B669F8"/>
    <w:rsid w:val="00B8048E"/>
    <w:rsid w:val="00B85F1B"/>
    <w:rsid w:val="00B860EC"/>
    <w:rsid w:val="00B864D2"/>
    <w:rsid w:val="00B868E6"/>
    <w:rsid w:val="00B96086"/>
    <w:rsid w:val="00BA026C"/>
    <w:rsid w:val="00BA16A2"/>
    <w:rsid w:val="00BC282F"/>
    <w:rsid w:val="00BD1F97"/>
    <w:rsid w:val="00BD38ED"/>
    <w:rsid w:val="00BF2462"/>
    <w:rsid w:val="00C101E4"/>
    <w:rsid w:val="00C11DA0"/>
    <w:rsid w:val="00C141CB"/>
    <w:rsid w:val="00C1421E"/>
    <w:rsid w:val="00C2289C"/>
    <w:rsid w:val="00C2304A"/>
    <w:rsid w:val="00C3054F"/>
    <w:rsid w:val="00C325D9"/>
    <w:rsid w:val="00C36242"/>
    <w:rsid w:val="00C449DE"/>
    <w:rsid w:val="00C46544"/>
    <w:rsid w:val="00C46F55"/>
    <w:rsid w:val="00C53A86"/>
    <w:rsid w:val="00C56C06"/>
    <w:rsid w:val="00C63423"/>
    <w:rsid w:val="00C63A94"/>
    <w:rsid w:val="00C75679"/>
    <w:rsid w:val="00C83C6D"/>
    <w:rsid w:val="00C92491"/>
    <w:rsid w:val="00C94C38"/>
    <w:rsid w:val="00CA0D83"/>
    <w:rsid w:val="00CA0E1A"/>
    <w:rsid w:val="00CA2573"/>
    <w:rsid w:val="00CA2BE3"/>
    <w:rsid w:val="00CA6459"/>
    <w:rsid w:val="00CA693C"/>
    <w:rsid w:val="00CB0208"/>
    <w:rsid w:val="00CB0BA8"/>
    <w:rsid w:val="00CB279E"/>
    <w:rsid w:val="00CB6AD1"/>
    <w:rsid w:val="00CC2359"/>
    <w:rsid w:val="00CD6447"/>
    <w:rsid w:val="00CE2A26"/>
    <w:rsid w:val="00D250AB"/>
    <w:rsid w:val="00D316C2"/>
    <w:rsid w:val="00D32C9E"/>
    <w:rsid w:val="00D4186F"/>
    <w:rsid w:val="00D549B0"/>
    <w:rsid w:val="00D64E04"/>
    <w:rsid w:val="00D73917"/>
    <w:rsid w:val="00D9423F"/>
    <w:rsid w:val="00DA2C81"/>
    <w:rsid w:val="00DA5611"/>
    <w:rsid w:val="00DB17A5"/>
    <w:rsid w:val="00DC0F60"/>
    <w:rsid w:val="00DC22B0"/>
    <w:rsid w:val="00DC4A66"/>
    <w:rsid w:val="00DD0BED"/>
    <w:rsid w:val="00DD5DB4"/>
    <w:rsid w:val="00DE0DE4"/>
    <w:rsid w:val="00DF193F"/>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557E"/>
    <w:rsid w:val="00EE4D48"/>
    <w:rsid w:val="00EF6A27"/>
    <w:rsid w:val="00F0366D"/>
    <w:rsid w:val="00F059F7"/>
    <w:rsid w:val="00F10A87"/>
    <w:rsid w:val="00F153C0"/>
    <w:rsid w:val="00F16898"/>
    <w:rsid w:val="00F22658"/>
    <w:rsid w:val="00F22EDD"/>
    <w:rsid w:val="00F2641F"/>
    <w:rsid w:val="00F33318"/>
    <w:rsid w:val="00F33E3F"/>
    <w:rsid w:val="00F46154"/>
    <w:rsid w:val="00F470CB"/>
    <w:rsid w:val="00F661B7"/>
    <w:rsid w:val="00F7250F"/>
    <w:rsid w:val="00F765D5"/>
    <w:rsid w:val="00F815D1"/>
    <w:rsid w:val="00F91B20"/>
    <w:rsid w:val="00F94534"/>
    <w:rsid w:val="00FA718E"/>
    <w:rsid w:val="00FB1428"/>
    <w:rsid w:val="00FC22FF"/>
    <w:rsid w:val="00FD121E"/>
    <w:rsid w:val="00FD3A11"/>
    <w:rsid w:val="00FD52E6"/>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2391">
      <w:bodyDiv w:val="1"/>
      <w:marLeft w:val="0"/>
      <w:marRight w:val="0"/>
      <w:marTop w:val="0"/>
      <w:marBottom w:val="0"/>
      <w:divBdr>
        <w:top w:val="none" w:sz="0" w:space="0" w:color="auto"/>
        <w:left w:val="none" w:sz="0" w:space="0" w:color="auto"/>
        <w:bottom w:val="none" w:sz="0" w:space="0" w:color="auto"/>
        <w:right w:val="none" w:sz="0" w:space="0" w:color="auto"/>
      </w:divBdr>
    </w:div>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293D6-46F7-468F-801D-C2FB99A2D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1708</Words>
  <Characters>9396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11082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8</cp:revision>
  <cp:lastPrinted>2014-06-23T16:05:00Z</cp:lastPrinted>
  <dcterms:created xsi:type="dcterms:W3CDTF">2017-04-18T16:19:00Z</dcterms:created>
  <dcterms:modified xsi:type="dcterms:W3CDTF">2017-04-26T15:37:00Z</dcterms:modified>
</cp:coreProperties>
</file>