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4B6" w:rsidRDefault="00AB0D2A">
      <w:pPr>
        <w:spacing w:before="240" w:after="24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RISK ASSESSMENT AND MANAGEMENT REPORT - GENETICALLY MODIFIED SOYBEAN MON 87701 </w:t>
      </w:r>
    </w:p>
    <w:p w:rsidR="008454B6" w:rsidRDefault="00AB0D2A">
      <w:pPr>
        <w:spacing w:before="240" w:after="240" w:line="276"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Definition: </w:t>
      </w:r>
      <w:r>
        <w:rPr>
          <w:rFonts w:ascii="Times New Roman" w:eastAsia="Times New Roman" w:hAnsi="Times New Roman" w:cs="Times New Roman"/>
          <w:i/>
          <w:iCs/>
          <w:sz w:val="24"/>
          <w:szCs w:val="24"/>
        </w:rPr>
        <w:t xml:space="preserve">Genetically modified plant means a plant in which the genetic material has been changed through in vitro nucleic acid techniques, including recombinant deoxyribonucleic acid (DNA) and direct injection of nucleic acid into cells or organelles. </w:t>
      </w:r>
    </w:p>
    <w:tbl>
      <w:tblPr>
        <w:tblStyle w:val="a"/>
        <w:tblW w:w="9225" w:type="dxa"/>
        <w:tblInd w:w="85" w:type="dxa"/>
        <w:tblBorders>
          <w:top w:val="nil"/>
          <w:left w:val="nil"/>
          <w:bottom w:val="nil"/>
          <w:right w:val="nil"/>
          <w:insideH w:val="nil"/>
          <w:insideV w:val="nil"/>
        </w:tblBorders>
        <w:tblLayout w:type="fixed"/>
        <w:tblLook w:val="0600" w:firstRow="0" w:lastRow="0" w:firstColumn="0" w:lastColumn="0" w:noHBand="1" w:noVBand="1"/>
      </w:tblPr>
      <w:tblGrid>
        <w:gridCol w:w="2637"/>
        <w:gridCol w:w="2577"/>
        <w:gridCol w:w="110"/>
        <w:gridCol w:w="110"/>
        <w:gridCol w:w="3686"/>
        <w:gridCol w:w="105"/>
      </w:tblGrid>
      <w:tr w:rsidR="008454B6">
        <w:trPr>
          <w:gridAfter w:val="1"/>
          <w:wAfter w:w="105" w:type="dxa"/>
          <w:trHeight w:val="1055"/>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Name of </w:t>
            </w:r>
            <w:proofErr w:type="spellStart"/>
            <w:proofErr w:type="gramStart"/>
            <w:r>
              <w:rPr>
                <w:rFonts w:ascii="Times New Roman" w:eastAsia="Times New Roman" w:hAnsi="Times New Roman" w:cs="Times New Roman"/>
                <w:b/>
                <w:bCs/>
                <w:sz w:val="24"/>
                <w:szCs w:val="24"/>
              </w:rPr>
              <w:t>Appl</w:t>
            </w:r>
            <w:r>
              <w:rPr>
                <w:rFonts w:ascii="Times New Roman" w:eastAsia="Times New Roman" w:hAnsi="Times New Roman" w:cs="Times New Roman"/>
                <w:b/>
                <w:bCs/>
                <w:sz w:val="24"/>
                <w:szCs w:val="24"/>
              </w:rPr>
              <w:t>icant:NELT</w:t>
            </w:r>
            <w:proofErr w:type="spellEnd"/>
            <w:proofErr w:type="gramEnd"/>
          </w:p>
          <w:p w:rsidR="008454B6" w:rsidRDefault="00AB0D2A">
            <w:pPr>
              <w:spacing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Institutional Biosafety Committee: N/A</w:t>
            </w:r>
          </w:p>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Title: MON 87701</w:t>
            </w:r>
            <w:r>
              <w:rPr>
                <w:rFonts w:ascii="Times New Roman" w:eastAsia="Times New Roman" w:hAnsi="Times New Roman" w:cs="Times New Roman"/>
                <w:sz w:val="24"/>
                <w:szCs w:val="24"/>
              </w:rPr>
              <w:t xml:space="preserve"> </w:t>
            </w:r>
          </w:p>
        </w:tc>
      </w:tr>
      <w:tr w:rsidR="008454B6">
        <w:trPr>
          <w:gridAfter w:val="1"/>
          <w:wAfter w:w="105" w:type="dxa"/>
          <w:trHeight w:val="390"/>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numPr>
                <w:ilvl w:val="0"/>
                <w:numId w:val="6"/>
              </w:numPr>
              <w:spacing w:after="0" w:line="276" w:lineRule="auto"/>
              <w:ind w:left="0"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RISK ASSESSMENT</w:t>
            </w:r>
          </w:p>
        </w:tc>
      </w:tr>
      <w:tr w:rsidR="008454B6">
        <w:trPr>
          <w:gridAfter w:val="1"/>
          <w:wAfter w:w="105" w:type="dxa"/>
          <w:trHeight w:val="450"/>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HAZARD IDENTIFICATION</w:t>
            </w:r>
          </w:p>
        </w:tc>
      </w:tr>
      <w:tr w:rsidR="008454B6">
        <w:trPr>
          <w:gridAfter w:val="1"/>
          <w:wAfter w:w="105" w:type="dxa"/>
          <w:trHeight w:val="894"/>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1.1.1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Description</w:t>
            </w:r>
            <w:proofErr w:type="gramEnd"/>
            <w:r>
              <w:rPr>
                <w:rFonts w:ascii="Times New Roman" w:eastAsia="Times New Roman" w:hAnsi="Times New Roman" w:cs="Times New Roman"/>
                <w:b/>
                <w:bCs/>
                <w:sz w:val="24"/>
                <w:szCs w:val="24"/>
              </w:rPr>
              <w:t xml:space="preserve"> of the genetically modified plant</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240" w:line="240" w:lineRule="auto"/>
              <w:ind w:hanging="2"/>
              <w:jc w:val="both"/>
              <w:rPr>
                <w:rFonts w:ascii="Times New Roman" w:eastAsia="Times New Roman" w:hAnsi="Times New Roman" w:cs="Times New Roman"/>
                <w:i/>
                <w:iCs/>
                <w:color w:val="111111"/>
              </w:rPr>
            </w:pPr>
            <w:r>
              <w:rPr>
                <w:rFonts w:ascii="Times New Roman" w:eastAsia="Times New Roman" w:hAnsi="Times New Roman" w:cs="Times New Roman"/>
                <w:color w:val="111111"/>
                <w:sz w:val="24"/>
                <w:szCs w:val="24"/>
              </w:rPr>
              <w:t>The genetically modified plant under</w:t>
            </w:r>
            <w:r>
              <w:rPr>
                <w:rFonts w:ascii="Times New Roman" w:eastAsia="Times New Roman" w:hAnsi="Times New Roman" w:cs="Times New Roman"/>
                <w:sz w:val="24"/>
                <w:szCs w:val="24"/>
              </w:rPr>
              <w:t xml:space="preserve"> consideration is event MON 87701, transgenic soybean modified to express Cry1Ac insecticidal crystal proteins (</w:t>
            </w:r>
            <w:r>
              <w:rPr>
                <w:rFonts w:ascii="Times New Roman" w:eastAsia="Times New Roman" w:hAnsi="Times New Roman" w:cs="Times New Roman"/>
                <w:color w:val="001D35"/>
                <w:sz w:val="24"/>
                <w:szCs w:val="24"/>
                <w:highlight w:val="white"/>
              </w:rPr>
              <w:t>δ-endotoxin</w:t>
            </w:r>
            <w:r>
              <w:rPr>
                <w:rFonts w:ascii="Times New Roman" w:eastAsia="Times New Roman" w:hAnsi="Times New Roman" w:cs="Times New Roman"/>
                <w:sz w:val="24"/>
                <w:szCs w:val="24"/>
              </w:rPr>
              <w:t xml:space="preserve">), which confers tolerance to specific lepidopteran insect feeding.  </w:t>
            </w:r>
          </w:p>
        </w:tc>
      </w:tr>
      <w:tr w:rsidR="008454B6">
        <w:trPr>
          <w:gridAfter w:val="1"/>
          <w:wAfter w:w="105" w:type="dxa"/>
          <w:trHeight w:val="770"/>
        </w:trPr>
        <w:tc>
          <w:tcPr>
            <w:tcW w:w="2637" w:type="dxa"/>
            <w:vMerge w:val="restart"/>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1.1.2  Description</w:t>
            </w:r>
            <w:proofErr w:type="gramEnd"/>
            <w:r>
              <w:rPr>
                <w:rFonts w:ascii="Times New Roman" w:eastAsia="Times New Roman" w:hAnsi="Times New Roman" w:cs="Times New Roman"/>
                <w:sz w:val="24"/>
                <w:szCs w:val="24"/>
              </w:rPr>
              <w:t xml:space="preserve"> of the host  </w:t>
            </w:r>
            <w:r>
              <w:rPr>
                <w:rFonts w:ascii="Times New Roman" w:eastAsia="Times New Roman" w:hAnsi="Times New Roman" w:cs="Times New Roman"/>
                <w:color w:val="111111"/>
                <w:sz w:val="24"/>
                <w:szCs w:val="24"/>
              </w:rPr>
              <w:t>plant</w:t>
            </w:r>
            <w:r>
              <w:rPr>
                <w:rFonts w:ascii="Times New Roman" w:eastAsia="Times New Roman" w:hAnsi="Times New Roman" w:cs="Times New Roman"/>
                <w:sz w:val="24"/>
                <w:szCs w:val="24"/>
              </w:rPr>
              <w:t xml:space="preserve"> and its use as food or feed</w:t>
            </w:r>
          </w:p>
          <w:p w:rsidR="008454B6" w:rsidRDefault="008454B6">
            <w:pPr>
              <w:spacing w:after="0" w:line="276" w:lineRule="auto"/>
              <w:ind w:hanging="2"/>
              <w:jc w:val="both"/>
              <w:rPr>
                <w:rFonts w:ascii="Times New Roman" w:eastAsia="Times New Roman" w:hAnsi="Times New Roman" w:cs="Times New Roman"/>
                <w:sz w:val="24"/>
                <w:szCs w:val="24"/>
              </w:rPr>
            </w:pPr>
          </w:p>
          <w:p w:rsidR="008454B6" w:rsidRDefault="008454B6">
            <w:pPr>
              <w:spacing w:after="0" w:line="276" w:lineRule="auto"/>
              <w:ind w:hanging="2"/>
              <w:jc w:val="both"/>
              <w:rPr>
                <w:rFonts w:ascii="Times New Roman" w:eastAsia="Times New Roman" w:hAnsi="Times New Roman" w:cs="Times New Roman"/>
                <w:sz w:val="24"/>
                <w:szCs w:val="24"/>
              </w:rPr>
            </w:pPr>
          </w:p>
          <w:p w:rsidR="008454B6" w:rsidRDefault="008454B6">
            <w:pPr>
              <w:spacing w:after="0" w:line="276" w:lineRule="auto"/>
              <w:ind w:hanging="2"/>
              <w:jc w:val="both"/>
              <w:rPr>
                <w:rFonts w:ascii="Times New Roman" w:eastAsia="Times New Roman" w:hAnsi="Times New Roman" w:cs="Times New Roman"/>
                <w:sz w:val="24"/>
                <w:szCs w:val="24"/>
              </w:rPr>
            </w:pPr>
          </w:p>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454B6" w:rsidRDefault="00AB0D2A">
            <w:pPr>
              <w:spacing w:after="0" w:line="276"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Scientific/common name:</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i/>
                <w:iCs/>
              </w:rPr>
              <w:t>Glycine max/</w:t>
            </w:r>
            <w:r>
              <w:rPr>
                <w:rFonts w:ascii="Times New Roman" w:eastAsia="Times New Roman" w:hAnsi="Times New Roman" w:cs="Times New Roman"/>
              </w:rPr>
              <w:t>Soybeans</w:t>
            </w:r>
          </w:p>
        </w:tc>
      </w:tr>
      <w:tr w:rsidR="008454B6">
        <w:trPr>
          <w:gridAfter w:val="1"/>
          <w:wAfter w:w="105" w:type="dxa"/>
          <w:trHeight w:val="5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Family name:</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highlight w:val="white"/>
              </w:rPr>
              <w:t>Fabaceae</w:t>
            </w:r>
          </w:p>
        </w:tc>
      </w:tr>
      <w:tr w:rsidR="008454B6">
        <w:trPr>
          <w:gridAfter w:val="1"/>
          <w:wAfter w:w="105" w:type="dxa"/>
          <w:trHeight w:val="5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Genus: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Glycine</w:t>
            </w:r>
          </w:p>
        </w:tc>
      </w:tr>
      <w:tr w:rsidR="008454B6">
        <w:trPr>
          <w:gridAfter w:val="1"/>
          <w:wAfter w:w="105" w:type="dxa"/>
          <w:trHeight w:val="5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Species: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Glycine max</w:t>
            </w:r>
          </w:p>
        </w:tc>
      </w:tr>
      <w:tr w:rsidR="008454B6">
        <w:trPr>
          <w:gridAfter w:val="1"/>
          <w:wAfter w:w="105" w:type="dxa"/>
          <w:trHeight w:val="105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Genotype and phenotype relevant to its safety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color w:val="111111"/>
              </w:rPr>
            </w:pPr>
            <w:r>
              <w:rPr>
                <w:rFonts w:ascii="Times New Roman" w:eastAsia="Times New Roman" w:hAnsi="Times New Roman" w:cs="Times New Roman"/>
              </w:rPr>
              <w:t>No known genotypic or phenotypic information relevant to safety</w:t>
            </w:r>
            <w:r>
              <w:rPr>
                <w:rFonts w:ascii="Times New Roman" w:eastAsia="Times New Roman" w:hAnsi="Times New Roman" w:cs="Times New Roman"/>
                <w:i/>
                <w:iCs/>
              </w:rPr>
              <w:t>.</w:t>
            </w:r>
          </w:p>
          <w:p w:rsidR="008454B6" w:rsidRDefault="008454B6">
            <w:pPr>
              <w:spacing w:after="0" w:line="276" w:lineRule="auto"/>
              <w:ind w:hanging="2"/>
              <w:jc w:val="both"/>
              <w:rPr>
                <w:rFonts w:ascii="Times New Roman" w:eastAsia="Times New Roman" w:hAnsi="Times New Roman" w:cs="Times New Roman"/>
              </w:rPr>
            </w:pPr>
          </w:p>
        </w:tc>
      </w:tr>
      <w:tr w:rsidR="008454B6">
        <w:trPr>
          <w:gridAfter w:val="1"/>
          <w:wAfter w:w="105" w:type="dxa"/>
          <w:trHeight w:val="99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rPr>
                <w:rFonts w:ascii="Times New Roman" w:eastAsia="Times New Roman" w:hAnsi="Times New Roman" w:cs="Times New Roman"/>
              </w:rPr>
            </w:pPr>
            <w:r>
              <w:rPr>
                <w:rFonts w:ascii="Times New Roman" w:eastAsia="Times New Roman" w:hAnsi="Times New Roman" w:cs="Times New Roman"/>
              </w:rPr>
              <w:t>History of safe use in for consumption as food, feed, environment, and industrial product</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The crop is grown for safe use as food,</w:t>
            </w: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and processed for oils and other human</w:t>
            </w: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foods as well as livestock feed.</w:t>
            </w:r>
          </w:p>
          <w:p w:rsidR="008454B6" w:rsidRDefault="008454B6">
            <w:pPr>
              <w:spacing w:after="0" w:line="276" w:lineRule="auto"/>
              <w:ind w:hanging="2"/>
              <w:jc w:val="both"/>
              <w:rPr>
                <w:rFonts w:ascii="Times New Roman" w:eastAsia="Times New Roman" w:hAnsi="Times New Roman" w:cs="Times New Roman"/>
              </w:rPr>
            </w:pPr>
          </w:p>
          <w:p w:rsidR="008454B6" w:rsidRDefault="008454B6">
            <w:pPr>
              <w:spacing w:after="0" w:line="276" w:lineRule="auto"/>
              <w:ind w:hanging="2"/>
              <w:jc w:val="both"/>
              <w:rPr>
                <w:rFonts w:ascii="Times New Roman" w:eastAsia="Times New Roman" w:hAnsi="Times New Roman" w:cs="Times New Roman"/>
              </w:rPr>
            </w:pPr>
          </w:p>
        </w:tc>
      </w:tr>
      <w:tr w:rsidR="008454B6">
        <w:trPr>
          <w:gridAfter w:val="1"/>
          <w:wAfter w:w="105" w:type="dxa"/>
          <w:trHeight w:val="1321"/>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History of cultivation and development through breeding,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bookmarkStart w:id="0" w:name="_heading=h.uue9b9671b" w:colFirst="0" w:colLast="0"/>
            <w:bookmarkEnd w:id="0"/>
            <w:r>
              <w:rPr>
                <w:rFonts w:ascii="Times New Roman" w:eastAsia="Times New Roman" w:hAnsi="Times New Roman" w:cs="Times New Roman"/>
              </w:rPr>
              <w:t xml:space="preserve">Soybean is cultivated </w:t>
            </w:r>
            <w:proofErr w:type="spellStart"/>
            <w:r>
              <w:rPr>
                <w:rFonts w:ascii="Times New Roman" w:eastAsia="Times New Roman" w:hAnsi="Times New Roman" w:cs="Times New Roman"/>
              </w:rPr>
              <w:t>world wide</w:t>
            </w:r>
            <w:proofErr w:type="spellEnd"/>
            <w:r>
              <w:rPr>
                <w:rFonts w:ascii="Times New Roman" w:eastAsia="Times New Roman" w:hAnsi="Times New Roman" w:cs="Times New Roman"/>
              </w:rPr>
              <w:t xml:space="preserve"> in the</w:t>
            </w:r>
          </w:p>
          <w:p w:rsidR="008454B6" w:rsidRDefault="00AB0D2A">
            <w:pPr>
              <w:spacing w:after="0" w:line="276" w:lineRule="auto"/>
              <w:ind w:hanging="2"/>
              <w:jc w:val="both"/>
              <w:rPr>
                <w:rFonts w:ascii="Times New Roman" w:eastAsia="Times New Roman" w:hAnsi="Times New Roman" w:cs="Times New Roman"/>
              </w:rPr>
            </w:pPr>
            <w:bookmarkStart w:id="1" w:name="_heading=h.ze7w06hmi31f" w:colFirst="0" w:colLast="0"/>
            <w:bookmarkEnd w:id="1"/>
            <w:r>
              <w:rPr>
                <w:rFonts w:ascii="Times New Roman" w:eastAsia="Times New Roman" w:hAnsi="Times New Roman" w:cs="Times New Roman"/>
              </w:rPr>
              <w:t>tropics and subtropics.</w:t>
            </w:r>
          </w:p>
          <w:p w:rsidR="008454B6" w:rsidRDefault="008454B6">
            <w:pPr>
              <w:spacing w:after="0" w:line="276" w:lineRule="auto"/>
              <w:ind w:hanging="2"/>
              <w:jc w:val="both"/>
              <w:rPr>
                <w:rFonts w:ascii="Times New Roman" w:eastAsia="Times New Roman" w:hAnsi="Times New Roman" w:cs="Times New Roman"/>
              </w:rPr>
            </w:pPr>
          </w:p>
        </w:tc>
      </w:tr>
      <w:tr w:rsidR="008454B6">
        <w:trPr>
          <w:gridAfter w:val="1"/>
          <w:wAfter w:w="105" w:type="dxa"/>
          <w:trHeight w:val="589"/>
        </w:trPr>
        <w:tc>
          <w:tcPr>
            <w:tcW w:w="2637" w:type="dxa"/>
            <w:vMerge w:val="restart"/>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1.1.3  Description</w:t>
            </w:r>
            <w:proofErr w:type="gramEnd"/>
            <w:r>
              <w:rPr>
                <w:rFonts w:ascii="Times New Roman" w:eastAsia="Times New Roman" w:hAnsi="Times New Roman" w:cs="Times New Roman"/>
                <w:sz w:val="24"/>
                <w:szCs w:val="24"/>
              </w:rPr>
              <w:t xml:space="preserve"> of donor organism (s) </w:t>
            </w:r>
          </w:p>
          <w:p w:rsidR="008454B6" w:rsidRDefault="00AB0D2A">
            <w:pPr>
              <w:spacing w:after="0" w:line="276" w:lineRule="auto"/>
              <w:ind w:hanging="2"/>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p>
          <w:p w:rsidR="008454B6" w:rsidRDefault="008454B6">
            <w:pPr>
              <w:spacing w:after="0" w:line="276" w:lineRule="auto"/>
              <w:ind w:hanging="2"/>
              <w:jc w:val="both"/>
              <w:rPr>
                <w:rFonts w:ascii="Times New Roman" w:eastAsia="Times New Roman" w:hAnsi="Times New Roman" w:cs="Times New Roman"/>
                <w:i/>
                <w:iCs/>
                <w:sz w:val="24"/>
                <w:szCs w:val="24"/>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Scientific/common name:</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numPr>
                <w:ilvl w:val="0"/>
                <w:numId w:val="8"/>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Bacillus thuringiensis </w:t>
            </w:r>
            <w:r>
              <w:rPr>
                <w:rFonts w:ascii="Times New Roman" w:eastAsia="Times New Roman" w:hAnsi="Times New Roman" w:cs="Times New Roman"/>
              </w:rPr>
              <w:t xml:space="preserve">was the source of the </w:t>
            </w:r>
            <w:r>
              <w:rPr>
                <w:rFonts w:ascii="Times New Roman" w:eastAsia="Times New Roman" w:hAnsi="Times New Roman" w:cs="Times New Roman"/>
                <w:i/>
                <w:iCs/>
              </w:rPr>
              <w:t>cry1A</w:t>
            </w:r>
            <w:r>
              <w:rPr>
                <w:rFonts w:ascii="Times New Roman" w:eastAsia="Times New Roman" w:hAnsi="Times New Roman" w:cs="Times New Roman"/>
              </w:rPr>
              <w:t xml:space="preserve"> gene for tolerance of transgenic soybean plants to selected Lepidopteran insects.</w:t>
            </w:r>
          </w:p>
          <w:p w:rsidR="008454B6" w:rsidRDefault="00AB0D2A">
            <w:pPr>
              <w:numPr>
                <w:ilvl w:val="0"/>
                <w:numId w:val="8"/>
              </w:numPr>
              <w:spacing w:after="0" w:line="276" w:lineRule="auto"/>
              <w:jc w:val="both"/>
              <w:rPr>
                <w:rFonts w:ascii="Times New Roman" w:eastAsia="Times New Roman" w:hAnsi="Times New Roman" w:cs="Times New Roman"/>
              </w:rPr>
            </w:pPr>
            <w:r>
              <w:rPr>
                <w:rFonts w:ascii="Times New Roman" w:eastAsia="Times New Roman" w:hAnsi="Times New Roman" w:cs="Times New Roman"/>
                <w:i/>
                <w:iCs/>
                <w:color w:val="333333"/>
              </w:rPr>
              <w:t xml:space="preserve">Figwort mosaic virus </w:t>
            </w:r>
            <w:r>
              <w:rPr>
                <w:rFonts w:ascii="Times New Roman" w:eastAsia="Times New Roman" w:hAnsi="Times New Roman" w:cs="Times New Roman"/>
                <w:color w:val="333333"/>
              </w:rPr>
              <w:t xml:space="preserve">was the source of the Figwort mosaic virus 35S RNA gene promoter that drives the expression of the </w:t>
            </w:r>
            <w:proofErr w:type="spellStart"/>
            <w:r>
              <w:rPr>
                <w:rFonts w:ascii="Times New Roman" w:eastAsia="Times New Roman" w:hAnsi="Times New Roman" w:cs="Times New Roman"/>
                <w:i/>
                <w:iCs/>
                <w:color w:val="333333"/>
              </w:rPr>
              <w:t>epsps</w:t>
            </w:r>
            <w:proofErr w:type="spellEnd"/>
            <w:r>
              <w:rPr>
                <w:rFonts w:ascii="Times New Roman" w:eastAsia="Times New Roman" w:hAnsi="Times New Roman" w:cs="Times New Roman"/>
                <w:color w:val="333333"/>
              </w:rPr>
              <w:t xml:space="preserve"> gene.</w:t>
            </w:r>
          </w:p>
          <w:p w:rsidR="008454B6" w:rsidRDefault="00AB0D2A">
            <w:pPr>
              <w:numPr>
                <w:ilvl w:val="0"/>
                <w:numId w:val="8"/>
              </w:numPr>
              <w:spacing w:after="0" w:line="276" w:lineRule="auto"/>
              <w:jc w:val="both"/>
              <w:rPr>
                <w:rFonts w:ascii="Times New Roman" w:eastAsia="Times New Roman" w:hAnsi="Times New Roman" w:cs="Times New Roman"/>
                <w:i/>
                <w:iCs/>
                <w:color w:val="333333"/>
              </w:rPr>
            </w:pPr>
            <w:r>
              <w:rPr>
                <w:rFonts w:ascii="Times New Roman" w:eastAsia="Times New Roman" w:hAnsi="Times New Roman" w:cs="Times New Roman"/>
                <w:i/>
                <w:iCs/>
              </w:rPr>
              <w:t xml:space="preserve">Arabidopsis thaliana </w:t>
            </w:r>
            <w:r>
              <w:rPr>
                <w:rFonts w:ascii="Times New Roman" w:eastAsia="Times New Roman" w:hAnsi="Times New Roman" w:cs="Times New Roman"/>
              </w:rPr>
              <w:t xml:space="preserve">was the source of a promoter sequence for the ribulose 1,5-bisphosphate carboxylase (Rubisco) small subunit 1A for expression in photosynthetic tissue and chloroplast targeted expression. </w:t>
            </w:r>
            <w:r>
              <w:rPr>
                <w:rFonts w:ascii="Times New Roman" w:eastAsia="Times New Roman" w:hAnsi="Times New Roman" w:cs="Times New Roman"/>
                <w:i/>
                <w:iCs/>
              </w:rPr>
              <w:t>Arabidopsis thaliana</w:t>
            </w:r>
            <w:r>
              <w:rPr>
                <w:rFonts w:ascii="Times New Roman" w:eastAsia="Times New Roman" w:hAnsi="Times New Roman" w:cs="Times New Roman"/>
              </w:rPr>
              <w:t xml:space="preserve"> was also the source of the</w:t>
            </w:r>
            <w:r>
              <w:rPr>
                <w:rFonts w:ascii="Times New Roman" w:eastAsia="Times New Roman" w:hAnsi="Times New Roman" w:cs="Times New Roman"/>
              </w:rPr>
              <w:t xml:space="preserve"> 5’-non-translated leader sequence of the </w:t>
            </w:r>
            <w:proofErr w:type="spellStart"/>
            <w:r>
              <w:rPr>
                <w:rFonts w:ascii="Times New Roman" w:eastAsia="Times New Roman" w:hAnsi="Times New Roman" w:cs="Times New Roman"/>
                <w:i/>
                <w:iCs/>
              </w:rPr>
              <w:t>shkG</w:t>
            </w:r>
            <w:proofErr w:type="spellEnd"/>
            <w:r>
              <w:rPr>
                <w:rFonts w:ascii="Times New Roman" w:eastAsia="Times New Roman" w:hAnsi="Times New Roman" w:cs="Times New Roman"/>
              </w:rPr>
              <w:t xml:space="preserve"> gene coding for the</w:t>
            </w:r>
            <w:r>
              <w:rPr>
                <w:rFonts w:ascii="Times New Roman" w:eastAsia="Times New Roman" w:hAnsi="Times New Roman" w:cs="Times New Roman"/>
                <w:i/>
                <w:iCs/>
              </w:rPr>
              <w:t xml:space="preserve"> </w:t>
            </w:r>
            <w:r>
              <w:rPr>
                <w:rFonts w:ascii="Times New Roman" w:eastAsia="Times New Roman" w:hAnsi="Times New Roman" w:cs="Times New Roman"/>
              </w:rPr>
              <w:t>EPSPS protein for enhanced gene expression.</w:t>
            </w:r>
          </w:p>
          <w:p w:rsidR="008454B6" w:rsidRDefault="00AB0D2A">
            <w:pPr>
              <w:numPr>
                <w:ilvl w:val="0"/>
                <w:numId w:val="8"/>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Soybean (</w:t>
            </w:r>
            <w:r>
              <w:rPr>
                <w:rFonts w:ascii="Times New Roman" w:eastAsia="Times New Roman" w:hAnsi="Times New Roman" w:cs="Times New Roman"/>
                <w:i/>
                <w:iCs/>
              </w:rPr>
              <w:t>Glycine max</w:t>
            </w:r>
            <w:r>
              <w:rPr>
                <w:rFonts w:ascii="Times New Roman" w:eastAsia="Times New Roman" w:hAnsi="Times New Roman" w:cs="Times New Roman"/>
              </w:rPr>
              <w:t>) was the source of the sphas1 gene coding for the beta conglycinin protein, a seed storage gene product.</w:t>
            </w:r>
          </w:p>
          <w:p w:rsidR="008454B6" w:rsidRDefault="00AB0D2A">
            <w:pPr>
              <w:numPr>
                <w:ilvl w:val="0"/>
                <w:numId w:val="8"/>
              </w:numPr>
              <w:spacing w:after="0" w:line="276" w:lineRule="auto"/>
              <w:jc w:val="both"/>
              <w:rPr>
                <w:rFonts w:ascii="Times New Roman" w:eastAsia="Times New Roman" w:hAnsi="Times New Roman" w:cs="Times New Roman"/>
              </w:rPr>
            </w:pPr>
            <w:r>
              <w:rPr>
                <w:rFonts w:ascii="Times New Roman" w:eastAsia="Times New Roman" w:hAnsi="Times New Roman" w:cs="Times New Roman"/>
                <w:i/>
                <w:iCs/>
              </w:rPr>
              <w:t>Agrobacterium tumef</w:t>
            </w:r>
            <w:r>
              <w:rPr>
                <w:rFonts w:ascii="Times New Roman" w:eastAsia="Times New Roman" w:hAnsi="Times New Roman" w:cs="Times New Roman"/>
                <w:i/>
                <w:iCs/>
              </w:rPr>
              <w:t>aciens</w:t>
            </w:r>
            <w:r>
              <w:rPr>
                <w:rFonts w:ascii="Times New Roman" w:eastAsia="Times New Roman" w:hAnsi="Times New Roman" w:cs="Times New Roman"/>
              </w:rPr>
              <w:t xml:space="preserve"> strain CP4 was the source of the </w:t>
            </w:r>
            <w:proofErr w:type="spellStart"/>
            <w:r>
              <w:rPr>
                <w:rFonts w:ascii="Times New Roman" w:eastAsia="Times New Roman" w:hAnsi="Times New Roman" w:cs="Times New Roman"/>
                <w:i/>
                <w:iCs/>
              </w:rPr>
              <w:t>epsps</w:t>
            </w:r>
            <w:proofErr w:type="spellEnd"/>
            <w:r>
              <w:rPr>
                <w:rFonts w:ascii="Times New Roman" w:eastAsia="Times New Roman" w:hAnsi="Times New Roman" w:cs="Times New Roman"/>
              </w:rPr>
              <w:t xml:space="preserve"> gene for selection of transformants on glyphosate herbicide.</w:t>
            </w:r>
          </w:p>
          <w:p w:rsidR="008454B6" w:rsidRDefault="00AB0D2A">
            <w:pPr>
              <w:numPr>
                <w:ilvl w:val="0"/>
                <w:numId w:val="8"/>
              </w:numPr>
              <w:spacing w:after="0" w:line="276" w:lineRule="auto"/>
              <w:jc w:val="both"/>
              <w:rPr>
                <w:rFonts w:ascii="Times New Roman" w:eastAsia="Times New Roman" w:hAnsi="Times New Roman" w:cs="Times New Roman"/>
              </w:rPr>
            </w:pPr>
            <w:r>
              <w:rPr>
                <w:rFonts w:ascii="Times New Roman" w:eastAsia="Times New Roman" w:hAnsi="Times New Roman" w:cs="Times New Roman"/>
              </w:rPr>
              <w:t>The garden pea (</w:t>
            </w:r>
            <w:r>
              <w:rPr>
                <w:rFonts w:ascii="Times New Roman" w:eastAsia="Times New Roman" w:hAnsi="Times New Roman" w:cs="Times New Roman"/>
                <w:i/>
                <w:iCs/>
              </w:rPr>
              <w:t>Pisum sativum</w:t>
            </w:r>
            <w:r>
              <w:rPr>
                <w:rFonts w:ascii="Times New Roman" w:eastAsia="Times New Roman" w:hAnsi="Times New Roman" w:cs="Times New Roman"/>
              </w:rPr>
              <w:t xml:space="preserve">) was the source of the 3’-non-translated transcription termination and </w:t>
            </w:r>
            <w:proofErr w:type="spellStart"/>
            <w:r>
              <w:rPr>
                <w:rFonts w:ascii="Times New Roman" w:eastAsia="Times New Roman" w:hAnsi="Times New Roman" w:cs="Times New Roman"/>
              </w:rPr>
              <w:t>polyA</w:t>
            </w:r>
            <w:proofErr w:type="spellEnd"/>
            <w:r>
              <w:rPr>
                <w:rFonts w:ascii="Times New Roman" w:eastAsia="Times New Roman" w:hAnsi="Times New Roman" w:cs="Times New Roman"/>
              </w:rPr>
              <w:t xml:space="preserve"> of the rbcS2 gene E9 rubisco small subunit</w:t>
            </w:r>
            <w:r>
              <w:rPr>
                <w:rFonts w:ascii="Times New Roman" w:eastAsia="Times New Roman" w:hAnsi="Times New Roman" w:cs="Times New Roman"/>
              </w:rPr>
              <w:t>.</w:t>
            </w:r>
          </w:p>
        </w:tc>
      </w:tr>
      <w:tr w:rsidR="008454B6">
        <w:trPr>
          <w:gridAfter w:val="1"/>
          <w:wAfter w:w="105" w:type="dxa"/>
          <w:trHeight w:val="1072"/>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Family name(s):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numPr>
                <w:ilvl w:val="0"/>
                <w:numId w:val="3"/>
              </w:numPr>
              <w:spacing w:after="0" w:line="276" w:lineRule="auto"/>
              <w:jc w:val="both"/>
              <w:rPr>
                <w:rFonts w:ascii="Times New Roman" w:eastAsia="Times New Roman" w:hAnsi="Times New Roman" w:cs="Times New Roman"/>
                <w:i/>
                <w:iCs/>
              </w:rPr>
            </w:pPr>
            <w:proofErr w:type="spellStart"/>
            <w:r>
              <w:rPr>
                <w:rFonts w:ascii="Times New Roman" w:eastAsia="Times New Roman" w:hAnsi="Times New Roman" w:cs="Times New Roman"/>
                <w:i/>
                <w:iCs/>
              </w:rPr>
              <w:t>Bacillaceae</w:t>
            </w:r>
            <w:proofErr w:type="spellEnd"/>
          </w:p>
          <w:p w:rsidR="008454B6" w:rsidRDefault="00AB0D2A">
            <w:pPr>
              <w:numPr>
                <w:ilvl w:val="0"/>
                <w:numId w:val="3"/>
              </w:numPr>
              <w:spacing w:after="0" w:line="276" w:lineRule="auto"/>
              <w:jc w:val="both"/>
              <w:rPr>
                <w:rFonts w:ascii="Times New Roman" w:eastAsia="Times New Roman" w:hAnsi="Times New Roman" w:cs="Times New Roman"/>
                <w:i/>
                <w:iCs/>
              </w:rPr>
            </w:pPr>
            <w:proofErr w:type="spellStart"/>
            <w:r>
              <w:rPr>
                <w:rFonts w:ascii="Times New Roman" w:eastAsia="Times New Roman" w:hAnsi="Times New Roman" w:cs="Times New Roman"/>
                <w:i/>
                <w:iCs/>
              </w:rPr>
              <w:t>Caulimoviridae</w:t>
            </w:r>
            <w:proofErr w:type="spellEnd"/>
          </w:p>
          <w:p w:rsidR="008454B6" w:rsidRDefault="00AB0D2A">
            <w:pPr>
              <w:numPr>
                <w:ilvl w:val="0"/>
                <w:numId w:val="3"/>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Brassicaceae</w:t>
            </w:r>
          </w:p>
          <w:p w:rsidR="008454B6" w:rsidRDefault="00AB0D2A">
            <w:pPr>
              <w:numPr>
                <w:ilvl w:val="0"/>
                <w:numId w:val="3"/>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Fabaceae</w:t>
            </w:r>
          </w:p>
          <w:p w:rsidR="008454B6" w:rsidRDefault="00AB0D2A">
            <w:pPr>
              <w:numPr>
                <w:ilvl w:val="0"/>
                <w:numId w:val="3"/>
              </w:numPr>
              <w:spacing w:after="0" w:line="276" w:lineRule="auto"/>
              <w:jc w:val="both"/>
              <w:rPr>
                <w:rFonts w:ascii="Times New Roman" w:eastAsia="Times New Roman" w:hAnsi="Times New Roman" w:cs="Times New Roman"/>
                <w:i/>
                <w:iCs/>
              </w:rPr>
            </w:pPr>
            <w:proofErr w:type="spellStart"/>
            <w:r>
              <w:rPr>
                <w:rFonts w:ascii="Times New Roman" w:eastAsia="Times New Roman" w:hAnsi="Times New Roman" w:cs="Times New Roman"/>
                <w:i/>
                <w:iCs/>
              </w:rPr>
              <w:lastRenderedPageBreak/>
              <w:t>Rhizobiaceae</w:t>
            </w:r>
            <w:proofErr w:type="spellEnd"/>
          </w:p>
          <w:p w:rsidR="008454B6" w:rsidRDefault="00AB0D2A">
            <w:pPr>
              <w:numPr>
                <w:ilvl w:val="0"/>
                <w:numId w:val="3"/>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Fabaceae</w:t>
            </w:r>
          </w:p>
        </w:tc>
      </w:tr>
      <w:tr w:rsidR="008454B6">
        <w:trPr>
          <w:gridAfter w:val="1"/>
          <w:wAfter w:w="105" w:type="dxa"/>
          <w:trHeight w:val="5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Genus: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Bacillus</w:t>
            </w:r>
          </w:p>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color w:val="333333"/>
              </w:rPr>
              <w:t>Figwort mosaic virus</w:t>
            </w:r>
          </w:p>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Arabidopsis</w:t>
            </w:r>
          </w:p>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Glycine</w:t>
            </w:r>
          </w:p>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Agrobacterium</w:t>
            </w:r>
          </w:p>
          <w:p w:rsidR="008454B6" w:rsidRDefault="00AB0D2A">
            <w:pPr>
              <w:numPr>
                <w:ilvl w:val="0"/>
                <w:numId w:val="4"/>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Pisum</w:t>
            </w:r>
          </w:p>
        </w:tc>
      </w:tr>
      <w:tr w:rsidR="008454B6">
        <w:trPr>
          <w:gridAfter w:val="1"/>
          <w:wAfter w:w="105" w:type="dxa"/>
          <w:trHeight w:val="5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Species: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Pr="00AB0D2A" w:rsidRDefault="00AB0D2A">
            <w:pPr>
              <w:numPr>
                <w:ilvl w:val="0"/>
                <w:numId w:val="1"/>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Bacillus </w:t>
            </w:r>
            <w:r w:rsidRPr="00AB0D2A">
              <w:rPr>
                <w:rFonts w:ascii="Times New Roman" w:eastAsia="Times New Roman" w:hAnsi="Times New Roman" w:cs="Times New Roman"/>
                <w:i/>
                <w:iCs/>
              </w:rPr>
              <w:t>thuringiensis</w:t>
            </w:r>
            <w:r w:rsidRPr="00AB0D2A">
              <w:rPr>
                <w:rFonts w:ascii="Times New Roman" w:eastAsia="Times New Roman" w:hAnsi="Times New Roman" w:cs="Times New Roman"/>
                <w:i/>
                <w:iCs/>
                <w:shd w:val="clear" w:color="auto" w:fill="FAFFE5"/>
              </w:rPr>
              <w:t xml:space="preserve"> subsp. </w:t>
            </w:r>
            <w:proofErr w:type="spellStart"/>
            <w:r w:rsidRPr="00AB0D2A">
              <w:rPr>
                <w:rFonts w:ascii="Times New Roman" w:eastAsia="Times New Roman" w:hAnsi="Times New Roman" w:cs="Times New Roman"/>
                <w:i/>
                <w:iCs/>
                <w:shd w:val="clear" w:color="auto" w:fill="FAFFE5"/>
              </w:rPr>
              <w:t>Kurstaki</w:t>
            </w:r>
            <w:proofErr w:type="spellEnd"/>
            <w:r w:rsidRPr="00AB0D2A">
              <w:rPr>
                <w:rFonts w:ascii="Times New Roman" w:eastAsia="Times New Roman" w:hAnsi="Times New Roman" w:cs="Times New Roman"/>
                <w:i/>
                <w:iCs/>
                <w:shd w:val="clear" w:color="auto" w:fill="FAFFE5"/>
              </w:rPr>
              <w:t xml:space="preserve"> strain </w:t>
            </w:r>
            <w:bookmarkStart w:id="2" w:name="_GoBack"/>
            <w:bookmarkEnd w:id="2"/>
            <w:r w:rsidRPr="00AB0D2A">
              <w:rPr>
                <w:rFonts w:ascii="Times New Roman" w:eastAsia="Times New Roman" w:hAnsi="Times New Roman" w:cs="Times New Roman"/>
                <w:i/>
                <w:iCs/>
                <w:shd w:val="clear" w:color="auto" w:fill="FAFFE5"/>
              </w:rPr>
              <w:t>HD73</w:t>
            </w:r>
          </w:p>
          <w:p w:rsidR="008454B6" w:rsidRDefault="00AB0D2A">
            <w:pPr>
              <w:numPr>
                <w:ilvl w:val="0"/>
                <w:numId w:val="1"/>
              </w:numPr>
              <w:spacing w:after="0" w:line="276" w:lineRule="auto"/>
              <w:jc w:val="both"/>
              <w:rPr>
                <w:rFonts w:ascii="Times New Roman" w:eastAsia="Times New Roman" w:hAnsi="Times New Roman" w:cs="Times New Roman"/>
                <w:i/>
                <w:iCs/>
                <w:shd w:val="clear" w:color="auto" w:fill="FAFFE5"/>
              </w:rPr>
            </w:pPr>
            <w:r>
              <w:rPr>
                <w:rFonts w:ascii="Times New Roman" w:eastAsia="Times New Roman" w:hAnsi="Times New Roman" w:cs="Times New Roman"/>
                <w:i/>
                <w:iCs/>
                <w:color w:val="333333"/>
              </w:rPr>
              <w:t>Figwort mosaic virus</w:t>
            </w:r>
          </w:p>
          <w:p w:rsidR="008454B6" w:rsidRDefault="00AB0D2A">
            <w:pPr>
              <w:numPr>
                <w:ilvl w:val="0"/>
                <w:numId w:val="1"/>
              </w:numPr>
              <w:spacing w:after="0" w:line="276" w:lineRule="auto"/>
              <w:jc w:val="both"/>
              <w:rPr>
                <w:rFonts w:ascii="Times New Roman" w:eastAsia="Times New Roman" w:hAnsi="Times New Roman" w:cs="Times New Roman"/>
                <w:i/>
                <w:iCs/>
                <w:shd w:val="clear" w:color="auto" w:fill="FAFFE5"/>
              </w:rPr>
            </w:pPr>
            <w:r>
              <w:rPr>
                <w:rFonts w:ascii="Times New Roman" w:eastAsia="Times New Roman" w:hAnsi="Times New Roman" w:cs="Times New Roman"/>
                <w:i/>
                <w:iCs/>
              </w:rPr>
              <w:t>Arabidopsis thaliana</w:t>
            </w:r>
          </w:p>
          <w:p w:rsidR="008454B6" w:rsidRDefault="00AB0D2A">
            <w:pPr>
              <w:numPr>
                <w:ilvl w:val="0"/>
                <w:numId w:val="1"/>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Glycine max</w:t>
            </w:r>
          </w:p>
          <w:p w:rsidR="008454B6" w:rsidRDefault="00AB0D2A">
            <w:pPr>
              <w:numPr>
                <w:ilvl w:val="0"/>
                <w:numId w:val="1"/>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Agrobacterium tumefaciens</w:t>
            </w:r>
          </w:p>
          <w:p w:rsidR="008454B6" w:rsidRDefault="00AB0D2A">
            <w:pPr>
              <w:numPr>
                <w:ilvl w:val="0"/>
                <w:numId w:val="1"/>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Pisum sativum</w:t>
            </w:r>
          </w:p>
        </w:tc>
      </w:tr>
      <w:tr w:rsidR="008454B6">
        <w:trPr>
          <w:gridAfter w:val="1"/>
          <w:wAfter w:w="105" w:type="dxa"/>
          <w:trHeight w:val="105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color w:val="111111"/>
              </w:rPr>
            </w:pPr>
            <w:r>
              <w:rPr>
                <w:rFonts w:ascii="Times New Roman" w:eastAsia="Times New Roman" w:hAnsi="Times New Roman" w:cs="Times New Roman"/>
                <w:color w:val="111111"/>
              </w:rPr>
              <w:t>Species related to the organism(s) and degree of relatedness:</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numPr>
                <w:ilvl w:val="0"/>
                <w:numId w:val="2"/>
              </w:numPr>
              <w:spacing w:after="0" w:line="276" w:lineRule="auto"/>
              <w:jc w:val="both"/>
              <w:rPr>
                <w:rFonts w:ascii="Times New Roman" w:eastAsia="Times New Roman" w:hAnsi="Times New Roman" w:cs="Times New Roman"/>
              </w:rPr>
            </w:pPr>
            <w:r>
              <w:rPr>
                <w:rFonts w:ascii="Times New Roman" w:eastAsia="Times New Roman" w:hAnsi="Times New Roman" w:cs="Times New Roman"/>
                <w:i/>
                <w:iCs/>
              </w:rPr>
              <w:t xml:space="preserve">Bacillus anthracis </w:t>
            </w:r>
            <w:r>
              <w:rPr>
                <w:rFonts w:ascii="Times New Roman" w:eastAsia="Times New Roman" w:hAnsi="Times New Roman" w:cs="Times New Roman"/>
              </w:rPr>
              <w:t>with 99% genome similarity.</w:t>
            </w:r>
          </w:p>
          <w:p w:rsidR="008454B6" w:rsidRDefault="00AB0D2A">
            <w:pPr>
              <w:numPr>
                <w:ilvl w:val="0"/>
                <w:numId w:val="2"/>
              </w:numPr>
              <w:spacing w:after="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Cauliflower mosaic virus</w:t>
            </w:r>
          </w:p>
          <w:p w:rsidR="008454B6" w:rsidRDefault="00AB0D2A">
            <w:pPr>
              <w:numPr>
                <w:ilvl w:val="0"/>
                <w:numId w:val="2"/>
              </w:num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Arabidopsis </w:t>
            </w:r>
            <w:proofErr w:type="spellStart"/>
            <w:r>
              <w:rPr>
                <w:rFonts w:ascii="Times New Roman" w:eastAsia="Times New Roman" w:hAnsi="Times New Roman" w:cs="Times New Roman"/>
                <w:i/>
                <w:iCs/>
              </w:rPr>
              <w:t>lyrata</w:t>
            </w:r>
            <w:proofErr w:type="spellEnd"/>
            <w:r>
              <w:rPr>
                <w:rFonts w:ascii="Times New Roman" w:eastAsia="Times New Roman" w:hAnsi="Times New Roman" w:cs="Times New Roman"/>
                <w:i/>
                <w:iCs/>
              </w:rPr>
              <w:t xml:space="preserve"> (95% similarity)</w:t>
            </w:r>
          </w:p>
          <w:p w:rsidR="008454B6" w:rsidRDefault="00AB0D2A">
            <w:pPr>
              <w:numPr>
                <w:ilvl w:val="0"/>
                <w:numId w:val="2"/>
              </w:num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Glycine </w:t>
            </w:r>
            <w:proofErr w:type="spellStart"/>
            <w:r>
              <w:rPr>
                <w:rFonts w:ascii="Times New Roman" w:eastAsia="Times New Roman" w:hAnsi="Times New Roman" w:cs="Times New Roman"/>
                <w:i/>
                <w:iCs/>
              </w:rPr>
              <w:t>soja</w:t>
            </w:r>
            <w:proofErr w:type="spellEnd"/>
            <w:r>
              <w:rPr>
                <w:rFonts w:ascii="Times New Roman" w:eastAsia="Times New Roman" w:hAnsi="Times New Roman" w:cs="Times New Roman"/>
                <w:i/>
                <w:iCs/>
              </w:rPr>
              <w:t xml:space="preserve"> (with 97% similarity)</w:t>
            </w:r>
          </w:p>
          <w:p w:rsidR="008454B6" w:rsidRDefault="00AB0D2A">
            <w:pPr>
              <w:numPr>
                <w:ilvl w:val="0"/>
                <w:numId w:val="2"/>
              </w:numPr>
              <w:spacing w:after="0" w:line="240" w:lineRule="auto"/>
              <w:jc w:val="both"/>
              <w:rPr>
                <w:rFonts w:ascii="Times New Roman" w:eastAsia="Times New Roman" w:hAnsi="Times New Roman" w:cs="Times New Roman"/>
                <w:i/>
                <w:iCs/>
              </w:rPr>
            </w:pPr>
            <w:proofErr w:type="spellStart"/>
            <w:r>
              <w:rPr>
                <w:rFonts w:ascii="Times New Roman" w:eastAsia="Times New Roman" w:hAnsi="Times New Roman" w:cs="Times New Roman"/>
                <w:i/>
                <w:iCs/>
              </w:rPr>
              <w:t>Rhizobiaceae</w:t>
            </w:r>
            <w:proofErr w:type="spellEnd"/>
          </w:p>
          <w:p w:rsidR="008454B6" w:rsidRDefault="00AB0D2A">
            <w:pPr>
              <w:numPr>
                <w:ilvl w:val="0"/>
                <w:numId w:val="2"/>
              </w:numPr>
              <w:spacing w:after="0"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Pisum </w:t>
            </w:r>
            <w:proofErr w:type="spellStart"/>
            <w:r>
              <w:rPr>
                <w:rFonts w:ascii="Times New Roman" w:eastAsia="Times New Roman" w:hAnsi="Times New Roman" w:cs="Times New Roman"/>
                <w:i/>
                <w:iCs/>
              </w:rPr>
              <w:t>fulvum</w:t>
            </w:r>
            <w:proofErr w:type="spellEnd"/>
            <w:r>
              <w:rPr>
                <w:rFonts w:ascii="Times New Roman" w:eastAsia="Times New Roman" w:hAnsi="Times New Roman" w:cs="Times New Roman"/>
                <w:i/>
                <w:iCs/>
              </w:rPr>
              <w:t xml:space="preserve"> is distantly but the closest relatives </w:t>
            </w:r>
          </w:p>
        </w:tc>
      </w:tr>
      <w:tr w:rsidR="008454B6">
        <w:trPr>
          <w:gridAfter w:val="1"/>
          <w:wAfter w:w="105" w:type="dxa"/>
          <w:trHeight w:val="132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color w:val="111111"/>
              </w:rPr>
            </w:pPr>
            <w:r>
              <w:rPr>
                <w:rFonts w:ascii="Times New Roman" w:eastAsia="Times New Roman" w:hAnsi="Times New Roman" w:cs="Times New Roman"/>
                <w:color w:val="111111"/>
              </w:rPr>
              <w:t xml:space="preserve">Naturally occurring toxins, anti-nutrients and allergens; for plant, additional information on pathogenicity and the relationship to known pathogens;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The species historical toxicological database for </w:t>
            </w:r>
            <w:r>
              <w:rPr>
                <w:rFonts w:ascii="Times New Roman" w:eastAsia="Times New Roman" w:hAnsi="Times New Roman" w:cs="Times New Roman"/>
                <w:i/>
                <w:iCs/>
              </w:rPr>
              <w:t>B. thuringiensis</w:t>
            </w:r>
            <w:r>
              <w:rPr>
                <w:rFonts w:ascii="Times New Roman" w:eastAsia="Times New Roman" w:hAnsi="Times New Roman" w:cs="Times New Roman"/>
              </w:rPr>
              <w:t xml:space="preserve"> shows that no adverse effects have been demonstrated </w:t>
            </w:r>
            <w:proofErr w:type="gramStart"/>
            <w:r>
              <w:rPr>
                <w:rFonts w:ascii="Times New Roman" w:eastAsia="Times New Roman" w:hAnsi="Times New Roman" w:cs="Times New Roman"/>
              </w:rPr>
              <w:t>in  mammals</w:t>
            </w:r>
            <w:proofErr w:type="gramEnd"/>
            <w:r>
              <w:rPr>
                <w:rFonts w:ascii="Times New Roman" w:eastAsia="Times New Roman" w:hAnsi="Times New Roman" w:cs="Times New Roman"/>
              </w:rPr>
              <w:t xml:space="preserve"> in infectivity, pathogenicity and toxicity studies. This confirms the long history of safe use as safe donor organisms. </w:t>
            </w:r>
          </w:p>
        </w:tc>
      </w:tr>
      <w:tr w:rsidR="008454B6">
        <w:trPr>
          <w:gridAfter w:val="1"/>
          <w:wAfter w:w="105" w:type="dxa"/>
          <w:trHeight w:val="129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color w:val="111111"/>
              </w:rPr>
              <w:t>I</w:t>
            </w:r>
            <w:r>
              <w:rPr>
                <w:rFonts w:ascii="Times New Roman" w:eastAsia="Times New Roman" w:hAnsi="Times New Roman" w:cs="Times New Roman"/>
                <w:color w:val="111111"/>
              </w:rPr>
              <w:t>nformation on the past and present use, if any, in the food supply and exposure route(s) other than intended food use (e.g. possible presence as contaminants).</w:t>
            </w:r>
            <w:r>
              <w:rPr>
                <w:rFonts w:ascii="Times New Roman" w:eastAsia="Times New Roman" w:hAnsi="Times New Roman" w:cs="Times New Roman"/>
              </w:rPr>
              <w:t xml:space="preserve">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Widely used as food and feed.</w:t>
            </w:r>
          </w:p>
        </w:tc>
      </w:tr>
      <w:tr w:rsidR="008454B6">
        <w:trPr>
          <w:gridAfter w:val="1"/>
          <w:wAfter w:w="105" w:type="dxa"/>
          <w:trHeight w:val="129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color w:val="111111"/>
              </w:rPr>
              <w:t>Information about the natural history as concerns food safety</w:t>
            </w:r>
            <w:r>
              <w:rPr>
                <w:rFonts w:ascii="Times New Roman" w:eastAsia="Times New Roman" w:hAnsi="Times New Roman" w:cs="Times New Roman"/>
              </w:rPr>
              <w:t xml:space="preserve">;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No document thus far.</w:t>
            </w:r>
          </w:p>
        </w:tc>
      </w:tr>
      <w:tr w:rsidR="008454B6">
        <w:trPr>
          <w:gridAfter w:val="1"/>
          <w:wAfter w:w="105" w:type="dxa"/>
          <w:trHeight w:val="1560"/>
        </w:trPr>
        <w:tc>
          <w:tcPr>
            <w:tcW w:w="2637" w:type="dxa"/>
            <w:vMerge w:val="restart"/>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Description of the genetic modification(s)</w:t>
            </w:r>
          </w:p>
          <w:p w:rsidR="008454B6" w:rsidRDefault="008454B6">
            <w:pPr>
              <w:spacing w:after="0" w:line="276" w:lineRule="auto"/>
              <w:ind w:hanging="2"/>
              <w:jc w:val="both"/>
              <w:rPr>
                <w:rFonts w:ascii="Times New Roman" w:eastAsia="Times New Roman" w:hAnsi="Times New Roman" w:cs="Times New Roman"/>
                <w:sz w:val="24"/>
                <w:szCs w:val="24"/>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Method </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color w:val="333333"/>
              </w:rPr>
            </w:pPr>
            <w:r>
              <w:rPr>
                <w:rFonts w:ascii="Times New Roman" w:eastAsia="Times New Roman" w:hAnsi="Times New Roman" w:cs="Times New Roman"/>
                <w:color w:val="333333"/>
              </w:rPr>
              <w:t>MON 87701 was developed through transformation of soybean meristem tissues using the binary transformation plasmid PV-GMIR9 which contains two T-DNAs delineated by left and right border sequences which facilitate transformation. The cp4-epsps gene under th</w:t>
            </w:r>
            <w:r>
              <w:rPr>
                <w:rFonts w:ascii="Times New Roman" w:eastAsia="Times New Roman" w:hAnsi="Times New Roman" w:cs="Times New Roman"/>
                <w:color w:val="333333"/>
              </w:rPr>
              <w:t xml:space="preserve">e control of </w:t>
            </w:r>
            <w:r>
              <w:rPr>
                <w:rFonts w:ascii="Times New Roman" w:eastAsia="Times New Roman" w:hAnsi="Times New Roman" w:cs="Times New Roman"/>
                <w:i/>
                <w:iCs/>
                <w:color w:val="333333"/>
              </w:rPr>
              <w:t>Figwort mosaic virus</w:t>
            </w:r>
            <w:r>
              <w:rPr>
                <w:rFonts w:ascii="Times New Roman" w:eastAsia="Times New Roman" w:hAnsi="Times New Roman" w:cs="Times New Roman"/>
                <w:color w:val="333333"/>
              </w:rPr>
              <w:t xml:space="preserve"> promoter was used as the selectable marker (tolerance to glyphosate) to select transformed cells and plants. The first T-DNA, designated as T-DNA I, contains the cry1Ac expression cassette. The second T-DNA, designated as </w:t>
            </w:r>
            <w:r>
              <w:rPr>
                <w:rFonts w:ascii="Times New Roman" w:eastAsia="Times New Roman" w:hAnsi="Times New Roman" w:cs="Times New Roman"/>
                <w:color w:val="333333"/>
              </w:rPr>
              <w:t xml:space="preserve">T-DNA II, contains the cp4 </w:t>
            </w:r>
            <w:proofErr w:type="spellStart"/>
            <w:r>
              <w:rPr>
                <w:rFonts w:ascii="Times New Roman" w:eastAsia="Times New Roman" w:hAnsi="Times New Roman" w:cs="Times New Roman"/>
                <w:color w:val="333333"/>
              </w:rPr>
              <w:t>epsps</w:t>
            </w:r>
            <w:proofErr w:type="spellEnd"/>
            <w:r>
              <w:rPr>
                <w:rFonts w:ascii="Times New Roman" w:eastAsia="Times New Roman" w:hAnsi="Times New Roman" w:cs="Times New Roman"/>
                <w:color w:val="333333"/>
              </w:rPr>
              <w:t xml:space="preserve"> expression cassette. The cp4-epsps gene was used as the selectable marker (tolerance to glyphosate) to select transformed cells and plants.</w:t>
            </w:r>
          </w:p>
          <w:p w:rsidR="008454B6" w:rsidRDefault="008454B6">
            <w:pPr>
              <w:spacing w:after="0" w:line="276" w:lineRule="auto"/>
              <w:ind w:hanging="2"/>
              <w:jc w:val="both"/>
              <w:rPr>
                <w:rFonts w:ascii="Times New Roman" w:eastAsia="Times New Roman" w:hAnsi="Times New Roman" w:cs="Times New Roman"/>
              </w:rPr>
            </w:pP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color w:val="333333"/>
              </w:rPr>
              <w:t xml:space="preserve">The Cry1Ac coding sequence in the second </w:t>
            </w:r>
            <w:proofErr w:type="gramStart"/>
            <w:r>
              <w:rPr>
                <w:rFonts w:ascii="Times New Roman" w:eastAsia="Times New Roman" w:hAnsi="Times New Roman" w:cs="Times New Roman"/>
                <w:color w:val="333333"/>
              </w:rPr>
              <w:t>cassette  was</w:t>
            </w:r>
            <w:proofErr w:type="gramEnd"/>
            <w:r>
              <w:rPr>
                <w:rFonts w:ascii="Times New Roman" w:eastAsia="Times New Roman" w:hAnsi="Times New Roman" w:cs="Times New Roman"/>
                <w:color w:val="333333"/>
              </w:rPr>
              <w:t xml:space="preserve"> modified for plant optimise</w:t>
            </w:r>
            <w:r>
              <w:rPr>
                <w:rFonts w:ascii="Times New Roman" w:eastAsia="Times New Roman" w:hAnsi="Times New Roman" w:cs="Times New Roman"/>
                <w:color w:val="333333"/>
              </w:rPr>
              <w:t>d codons and resulted in a single amino acid change at L766S with four additional codons at the N-terminus from the CTP2 genetic element.</w:t>
            </w:r>
            <w:r>
              <w:rPr>
                <w:rFonts w:ascii="Times New Roman" w:eastAsia="Times New Roman" w:hAnsi="Times New Roman" w:cs="Times New Roman"/>
              </w:rPr>
              <w:t xml:space="preserve">   The promoter controlling the expression of the synthetic gene derived from </w:t>
            </w:r>
            <w:r>
              <w:rPr>
                <w:rFonts w:ascii="Times New Roman" w:eastAsia="Times New Roman" w:hAnsi="Times New Roman" w:cs="Times New Roman"/>
                <w:i/>
                <w:iCs/>
              </w:rPr>
              <w:t>Bacillus thuringiensis</w:t>
            </w:r>
            <w:r>
              <w:rPr>
                <w:rFonts w:ascii="Times New Roman" w:eastAsia="Times New Roman" w:hAnsi="Times New Roman" w:cs="Times New Roman"/>
              </w:rPr>
              <w:t xml:space="preserve"> together with the </w:t>
            </w:r>
            <w:r>
              <w:rPr>
                <w:rFonts w:ascii="Times New Roman" w:eastAsia="Times New Roman" w:hAnsi="Times New Roman" w:cs="Times New Roman"/>
              </w:rPr>
              <w:t xml:space="preserve">leader sequence of ribulose 1,5 bisphosphate carboxylase small subunit (P-RbcS4) was from </w:t>
            </w:r>
            <w:r>
              <w:rPr>
                <w:rFonts w:ascii="Times New Roman" w:eastAsia="Times New Roman" w:hAnsi="Times New Roman" w:cs="Times New Roman"/>
                <w:i/>
                <w:iCs/>
              </w:rPr>
              <w:t>Arabidopsis thaliana</w:t>
            </w:r>
            <w:r>
              <w:rPr>
                <w:rFonts w:ascii="Times New Roman" w:eastAsia="Times New Roman" w:hAnsi="Times New Roman" w:cs="Times New Roman"/>
              </w:rPr>
              <w:t>. The synthetic TIC 107 gene (Cry1Ac) was itself upstream of the terminator sequence from soybean (</w:t>
            </w:r>
            <w:r>
              <w:rPr>
                <w:rFonts w:ascii="Times New Roman" w:eastAsia="Times New Roman" w:hAnsi="Times New Roman" w:cs="Times New Roman"/>
                <w:i/>
                <w:iCs/>
              </w:rPr>
              <w:t>Glycine max</w:t>
            </w:r>
            <w:r>
              <w:rPr>
                <w:rFonts w:ascii="Times New Roman" w:eastAsia="Times New Roman" w:hAnsi="Times New Roman" w:cs="Times New Roman"/>
              </w:rPr>
              <w:t xml:space="preserve">) TS alpha beta conglycinin storage </w:t>
            </w:r>
            <w:r>
              <w:rPr>
                <w:rFonts w:ascii="Times New Roman" w:eastAsia="Times New Roman" w:hAnsi="Times New Roman" w:cs="Times New Roman"/>
              </w:rPr>
              <w:t>protein gene (</w:t>
            </w:r>
            <w:proofErr w:type="spellStart"/>
            <w:r>
              <w:rPr>
                <w:rFonts w:ascii="Times New Roman" w:eastAsia="Times New Roman" w:hAnsi="Times New Roman" w:cs="Times New Roman"/>
              </w:rPr>
              <w:t>TSphasS</w:t>
            </w:r>
            <w:proofErr w:type="spellEnd"/>
            <w:r>
              <w:rPr>
                <w:rFonts w:ascii="Times New Roman" w:eastAsia="Times New Roman" w:hAnsi="Times New Roman" w:cs="Times New Roman"/>
              </w:rPr>
              <w:t>) from soybean.</w:t>
            </w:r>
          </w:p>
        </w:tc>
      </w:tr>
      <w:tr w:rsidR="008454B6">
        <w:trPr>
          <w:gridAfter w:val="1"/>
          <w:wAfter w:w="105" w:type="dxa"/>
          <w:trHeight w:val="81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spacing w:after="0" w:line="276" w:lineRule="auto"/>
              <w:ind w:hanging="2"/>
              <w:jc w:val="both"/>
              <w:rPr>
                <w:rFonts w:ascii="Times New Roman" w:eastAsia="Times New Roman" w:hAnsi="Times New Roman" w:cs="Times New Roman"/>
                <w:i/>
                <w:iCs/>
              </w:rPr>
            </w:pP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color w:val="333333"/>
              </w:rPr>
            </w:pPr>
            <w:r>
              <w:rPr>
                <w:rFonts w:ascii="Times New Roman" w:eastAsia="Times New Roman" w:hAnsi="Times New Roman" w:cs="Times New Roman"/>
                <w:i/>
                <w:iCs/>
                <w:color w:val="333333"/>
              </w:rPr>
              <w:t xml:space="preserve">Cry1Ac </w:t>
            </w:r>
          </w:p>
        </w:tc>
      </w:tr>
      <w:tr w:rsidR="008454B6">
        <w:trPr>
          <w:gridAfter w:val="1"/>
          <w:wAfter w:w="105" w:type="dxa"/>
          <w:trHeight w:val="51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color w:val="333333"/>
              </w:rPr>
            </w:pPr>
          </w:p>
        </w:tc>
        <w:tc>
          <w:tcPr>
            <w:tcW w:w="2577" w:type="dxa"/>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Trait description</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color w:val="111111"/>
              </w:rPr>
            </w:pPr>
            <w:r>
              <w:rPr>
                <w:rFonts w:ascii="Times New Roman" w:eastAsia="Times New Roman" w:hAnsi="Times New Roman" w:cs="Times New Roman"/>
                <w:color w:val="111111"/>
              </w:rPr>
              <w:t xml:space="preserve">Lepidopteran insect resistance </w:t>
            </w:r>
          </w:p>
        </w:tc>
      </w:tr>
      <w:tr w:rsidR="008454B6">
        <w:trPr>
          <w:gridAfter w:val="1"/>
          <w:wAfter w:w="105" w:type="dxa"/>
          <w:trHeight w:val="1565"/>
        </w:trPr>
        <w:tc>
          <w:tcPr>
            <w:tcW w:w="2637" w:type="dxa"/>
            <w:vMerge w:val="restart"/>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Characterization of the genetic modification</w:t>
            </w:r>
          </w:p>
          <w:p w:rsidR="008454B6" w:rsidRDefault="008454B6">
            <w:pPr>
              <w:spacing w:after="0" w:line="276" w:lineRule="auto"/>
              <w:ind w:hanging="2"/>
              <w:rPr>
                <w:rFonts w:ascii="Times New Roman" w:eastAsia="Times New Roman" w:hAnsi="Times New Roman" w:cs="Times New Roman"/>
                <w:sz w:val="24"/>
                <w:szCs w:val="24"/>
              </w:rPr>
            </w:pPr>
          </w:p>
        </w:tc>
        <w:tc>
          <w:tcPr>
            <w:tcW w:w="2577" w:type="dxa"/>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DNA insertions into the plant genome</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widowControl w:val="0"/>
              <w:spacing w:after="24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The following techniques were used to characterize and compare the plant produced and the </w:t>
            </w:r>
            <w:r>
              <w:rPr>
                <w:rFonts w:ascii="Times New Roman" w:eastAsia="Times New Roman" w:hAnsi="Times New Roman" w:cs="Times New Roman"/>
                <w:i/>
                <w:iCs/>
              </w:rPr>
              <w:t>E. coli</w:t>
            </w:r>
            <w:r>
              <w:rPr>
                <w:rFonts w:ascii="Times New Roman" w:eastAsia="Times New Roman" w:hAnsi="Times New Roman" w:cs="Times New Roman"/>
              </w:rPr>
              <w:t xml:space="preserve">-produced proteins: sodium dodecyl </w:t>
            </w:r>
            <w:proofErr w:type="spellStart"/>
            <w:r>
              <w:rPr>
                <w:rFonts w:ascii="Times New Roman" w:eastAsia="Times New Roman" w:hAnsi="Times New Roman" w:cs="Times New Roman"/>
              </w:rPr>
              <w:t>sulfate</w:t>
            </w:r>
            <w:proofErr w:type="spellEnd"/>
            <w:r>
              <w:rPr>
                <w:rFonts w:ascii="Times New Roman" w:eastAsia="Times New Roman" w:hAnsi="Times New Roman" w:cs="Times New Roman"/>
              </w:rPr>
              <w:t xml:space="preserve"> polyacrylamide gel electrophoresis (SDS-PAGE), western blot analysis, densitometry, matrix-assisted laser desorption</w:t>
            </w:r>
            <w:r>
              <w:rPr>
                <w:rFonts w:ascii="Times New Roman" w:eastAsia="Times New Roman" w:hAnsi="Times New Roman" w:cs="Times New Roman"/>
              </w:rPr>
              <w:t xml:space="preserve">/ionization time-of-flight (MALDI-TOF) / mass spectrometry, glycosylation analysis, N-terminal amino </w:t>
            </w:r>
            <w:proofErr w:type="gramStart"/>
            <w:r>
              <w:rPr>
                <w:rFonts w:ascii="Times New Roman" w:eastAsia="Times New Roman" w:hAnsi="Times New Roman" w:cs="Times New Roman"/>
              </w:rPr>
              <w:t>ac  id</w:t>
            </w:r>
            <w:proofErr w:type="gramEnd"/>
            <w:r>
              <w:rPr>
                <w:rFonts w:ascii="Times New Roman" w:eastAsia="Times New Roman" w:hAnsi="Times New Roman" w:cs="Times New Roman"/>
              </w:rPr>
              <w:t xml:space="preserve"> sequencing, and insecticidal activity bioassays. </w:t>
            </w:r>
            <w:proofErr w:type="spellStart"/>
            <w:r>
              <w:rPr>
                <w:rFonts w:ascii="Times New Roman" w:eastAsia="Times New Roman" w:hAnsi="Times New Roman" w:cs="Times New Roman"/>
              </w:rPr>
              <w:t>Glyc</w:t>
            </w:r>
            <w:proofErr w:type="spellEnd"/>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spellStart"/>
            <w:r>
              <w:rPr>
                <w:rFonts w:ascii="Times New Roman" w:eastAsia="Times New Roman" w:hAnsi="Times New Roman" w:cs="Times New Roman"/>
              </w:rPr>
              <w:t>oslyation</w:t>
            </w:r>
            <w:proofErr w:type="spellEnd"/>
            <w:r>
              <w:rPr>
                <w:rFonts w:ascii="Times New Roman" w:eastAsia="Times New Roman" w:hAnsi="Times New Roman" w:cs="Times New Roman"/>
              </w:rPr>
              <w:t xml:space="preserve"> analysis indica</w:t>
            </w:r>
            <w:r>
              <w:rPr>
                <w:rFonts w:ascii="Times New Roman" w:eastAsia="Times New Roman" w:hAnsi="Times New Roman" w:cs="Times New Roman"/>
              </w:rPr>
              <w:t xml:space="preserve">ted </w:t>
            </w:r>
            <w:proofErr w:type="spellStart"/>
            <w:r>
              <w:rPr>
                <w:rFonts w:ascii="Times New Roman" w:eastAsia="Times New Roman" w:hAnsi="Times New Roman" w:cs="Times New Roman"/>
              </w:rPr>
              <w:t>t     hat</w:t>
            </w:r>
            <w:proofErr w:type="spellEnd"/>
            <w:r>
              <w:rPr>
                <w:rFonts w:ascii="Times New Roman" w:eastAsia="Times New Roman" w:hAnsi="Times New Roman" w:cs="Times New Roman"/>
              </w:rPr>
              <w:t xml:space="preserve"> the protein is not glycosylated.</w:t>
            </w:r>
          </w:p>
        </w:tc>
      </w:tr>
      <w:tr w:rsidR="008454B6">
        <w:trPr>
          <w:gridAfter w:val="1"/>
          <w:wAfter w:w="105" w:type="dxa"/>
          <w:trHeight w:val="156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577" w:type="dxa"/>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Any expressed substances in the genetically modified plant;</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widowControl w:val="0"/>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rPr>
              <w:t>The expression levels of the target protein (Cry1Ac) was assessed by the Enzyme-linked immunosorbent assay and were not found to be any different from those in the single events that were used to create the four-event soybean line.</w:t>
            </w:r>
          </w:p>
        </w:tc>
      </w:tr>
      <w:tr w:rsidR="008454B6">
        <w:trPr>
          <w:gridAfter w:val="1"/>
          <w:wAfter w:w="105" w:type="dxa"/>
          <w:trHeight w:val="1325"/>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 xml:space="preserve"> 1.2. </w:t>
            </w:r>
            <w:r>
              <w:rPr>
                <w:rFonts w:ascii="Times New Roman" w:eastAsia="Times New Roman" w:hAnsi="Times New Roman" w:cs="Times New Roman"/>
                <w:b/>
                <w:bCs/>
              </w:rPr>
              <w:t>HAZARD CHARACTERIZATION</w:t>
            </w:r>
            <w:r>
              <w:rPr>
                <w:rFonts w:ascii="Times New Roman" w:eastAsia="Times New Roman" w:hAnsi="Times New Roman" w:cs="Times New Roman"/>
                <w:i/>
                <w:iCs/>
              </w:rPr>
              <w:t xml:space="preserve"> – An assessment of the consequences of exposure to a hazard. It involves the qualitative or, whenever possible quantitative description of the nature of the hazard and their respective attendant uncertainties. It may also be describ</w:t>
            </w:r>
            <w:r>
              <w:rPr>
                <w:rFonts w:ascii="Times New Roman" w:eastAsia="Times New Roman" w:hAnsi="Times New Roman" w:cs="Times New Roman"/>
                <w:i/>
                <w:iCs/>
              </w:rPr>
              <w:t>ed as determining the potential severity of adverse effects following exposure to a hazard.</w:t>
            </w:r>
          </w:p>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How serious could the harm be? – Consequence assessment. An identified risk undergoes an assessment of seriousness of potential harm using a particular risk scenari</w:t>
            </w:r>
            <w:r>
              <w:rPr>
                <w:rFonts w:ascii="Times New Roman" w:eastAsia="Times New Roman" w:hAnsi="Times New Roman" w:cs="Times New Roman"/>
                <w:i/>
                <w:iCs/>
              </w:rPr>
              <w:t>o.</w:t>
            </w:r>
          </w:p>
        </w:tc>
      </w:tr>
      <w:tr w:rsidR="008454B6">
        <w:trPr>
          <w:gridAfter w:val="1"/>
          <w:wAfter w:w="105" w:type="dxa"/>
          <w:trHeight w:val="1325"/>
        </w:trPr>
        <w:tc>
          <w:tcPr>
            <w:tcW w:w="2637" w:type="dxa"/>
            <w:vMerge w:val="restart"/>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Safety Assessment</w:t>
            </w:r>
          </w:p>
        </w:tc>
        <w:tc>
          <w:tcPr>
            <w:tcW w:w="2577" w:type="dxa"/>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Expressed substances (non – nucleic acid substances) that may have some effects on human health or animal health</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widowControl w:val="0"/>
              <w:spacing w:after="0" w:line="276" w:lineRule="auto"/>
              <w:ind w:hanging="2"/>
              <w:jc w:val="both"/>
              <w:rPr>
                <w:rFonts w:ascii="Times New Roman" w:eastAsia="Times New Roman" w:hAnsi="Times New Roman" w:cs="Times New Roman"/>
                <w:b/>
                <w:bCs/>
              </w:rPr>
            </w:pPr>
            <w:proofErr w:type="gramStart"/>
            <w:r>
              <w:rPr>
                <w:rFonts w:ascii="Times New Roman" w:eastAsia="Times New Roman" w:hAnsi="Times New Roman" w:cs="Times New Roman"/>
                <w:b/>
                <w:bCs/>
              </w:rPr>
              <w:t>Non nucleic</w:t>
            </w:r>
            <w:proofErr w:type="gramEnd"/>
            <w:r>
              <w:rPr>
                <w:rFonts w:ascii="Times New Roman" w:eastAsia="Times New Roman" w:hAnsi="Times New Roman" w:cs="Times New Roman"/>
                <w:b/>
                <w:bCs/>
              </w:rPr>
              <w:t xml:space="preserve"> acid substances</w:t>
            </w:r>
          </w:p>
          <w:p w:rsidR="008454B6" w:rsidRDefault="00AB0D2A">
            <w:pPr>
              <w:widowControl w:val="0"/>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The event expressed one new protein, Cry1Ac, an insecticidal crystal protein (-endotoxin) (EFSA, 2011).</w:t>
            </w:r>
          </w:p>
          <w:p w:rsidR="008454B6" w:rsidRDefault="008454B6">
            <w:pPr>
              <w:widowControl w:val="0"/>
              <w:spacing w:after="0" w:line="276" w:lineRule="auto"/>
              <w:ind w:hanging="2"/>
              <w:jc w:val="both"/>
              <w:rPr>
                <w:rFonts w:ascii="Times New Roman" w:eastAsia="Times New Roman" w:hAnsi="Times New Roman" w:cs="Times New Roman"/>
                <w:b/>
                <w:bCs/>
              </w:rPr>
            </w:pPr>
          </w:p>
          <w:p w:rsidR="008454B6" w:rsidRDefault="00AB0D2A">
            <w:pPr>
              <w:widowControl w:val="0"/>
              <w:spacing w:after="0" w:line="276" w:lineRule="auto"/>
              <w:ind w:hanging="2"/>
              <w:jc w:val="both"/>
              <w:rPr>
                <w:rFonts w:ascii="Times New Roman" w:eastAsia="Times New Roman" w:hAnsi="Times New Roman" w:cs="Times New Roman"/>
                <w:b/>
                <w:bCs/>
              </w:rPr>
            </w:pPr>
            <w:r>
              <w:rPr>
                <w:rFonts w:ascii="Times New Roman" w:eastAsia="Times New Roman" w:hAnsi="Times New Roman" w:cs="Times New Roman"/>
                <w:b/>
                <w:bCs/>
              </w:rPr>
              <w:t>TOXICITY</w:t>
            </w:r>
          </w:p>
          <w:p w:rsidR="008454B6" w:rsidRDefault="00AB0D2A">
            <w:pPr>
              <w:widowControl w:val="0"/>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The newly introduced gene in soybean MON 87701 is derived from the soil bacterium </w:t>
            </w:r>
            <w:r>
              <w:rPr>
                <w:rFonts w:ascii="Times New Roman" w:eastAsia="Times New Roman" w:hAnsi="Times New Roman" w:cs="Times New Roman"/>
                <w:i/>
                <w:iCs/>
              </w:rPr>
              <w:t xml:space="preserve">Bacillus thuringiensis subsp. </w:t>
            </w:r>
            <w:proofErr w:type="spellStart"/>
            <w:r>
              <w:rPr>
                <w:rFonts w:ascii="Times New Roman" w:eastAsia="Times New Roman" w:hAnsi="Times New Roman" w:cs="Times New Roman"/>
                <w:i/>
                <w:iCs/>
              </w:rPr>
              <w:t>kurstaki</w:t>
            </w:r>
            <w:proofErr w:type="spellEnd"/>
            <w:r>
              <w:rPr>
                <w:rFonts w:ascii="Times New Roman" w:eastAsia="Times New Roman" w:hAnsi="Times New Roman" w:cs="Times New Roman"/>
              </w:rPr>
              <w:t>. The gene codes for a</w:t>
            </w:r>
            <w:r>
              <w:rPr>
                <w:rFonts w:ascii="Times New Roman" w:eastAsia="Times New Roman" w:hAnsi="Times New Roman" w:cs="Times New Roman"/>
              </w:rPr>
              <w:t xml:space="preserve"> protein, Cry1Ac, which is insecticidal specifically against lepidopteran insects but is unknown to be toxic to humans and animals. Acute oral toxicity study in CD-1 mice of Cry1Ac protein administered as </w:t>
            </w:r>
            <w:r>
              <w:rPr>
                <w:rFonts w:ascii="Times New Roman" w:eastAsia="Times New Roman" w:hAnsi="Times New Roman" w:cs="Times New Roman"/>
              </w:rPr>
              <w:lastRenderedPageBreak/>
              <w:t xml:space="preserve">a single dose of 1,460 and 1,290 mg/kg </w:t>
            </w:r>
            <w:proofErr w:type="spellStart"/>
            <w:r>
              <w:rPr>
                <w:rFonts w:ascii="Times New Roman" w:eastAsia="Times New Roman" w:hAnsi="Times New Roman" w:cs="Times New Roman"/>
              </w:rPr>
              <w:t>bw</w:t>
            </w:r>
            <w:proofErr w:type="spellEnd"/>
            <w:r>
              <w:rPr>
                <w:rFonts w:ascii="Times New Roman" w:eastAsia="Times New Roman" w:hAnsi="Times New Roman" w:cs="Times New Roman"/>
              </w:rPr>
              <w:t xml:space="preserve"> respectiv</w:t>
            </w:r>
            <w:r>
              <w:rPr>
                <w:rFonts w:ascii="Times New Roman" w:eastAsia="Times New Roman" w:hAnsi="Times New Roman" w:cs="Times New Roman"/>
              </w:rPr>
              <w:t>ely, did not induce any adverse effects. Bioinformatic search for amino acid sequence similarity of the Cry1Ac protein expressed in soybean MON 87701 with known toxic proteins, indicated significant similarity only with other Cry proteins not toxic to huma</w:t>
            </w:r>
            <w:r>
              <w:rPr>
                <w:rFonts w:ascii="Times New Roman" w:eastAsia="Times New Roman" w:hAnsi="Times New Roman" w:cs="Times New Roman"/>
              </w:rPr>
              <w:t xml:space="preserve">ns and animals. Two 90-day feeding studies with Sprague-Dawley rats of the </w:t>
            </w:r>
            <w:proofErr w:type="spellStart"/>
            <w:r>
              <w:rPr>
                <w:rFonts w:ascii="Times New Roman" w:eastAsia="Times New Roman" w:hAnsi="Times New Roman" w:cs="Times New Roman"/>
              </w:rPr>
              <w:t>Crl:CD</w:t>
            </w:r>
            <w:proofErr w:type="spellEnd"/>
            <w:r>
              <w:rPr>
                <w:rFonts w:ascii="Times New Roman" w:eastAsia="Times New Roman" w:hAnsi="Times New Roman" w:cs="Times New Roman"/>
              </w:rPr>
              <w:t xml:space="preserve"> strain, administered on diets containing up to 30 % processed meal of soybean MON 87701 did not cause adverse effects (EFSA, 2011).</w:t>
            </w:r>
          </w:p>
          <w:p w:rsidR="008454B6" w:rsidRDefault="008454B6">
            <w:pPr>
              <w:widowControl w:val="0"/>
              <w:spacing w:after="0" w:line="276" w:lineRule="auto"/>
              <w:ind w:hanging="2"/>
              <w:jc w:val="both"/>
              <w:rPr>
                <w:rFonts w:ascii="Times New Roman" w:eastAsia="Times New Roman" w:hAnsi="Times New Roman" w:cs="Times New Roman"/>
                <w:b/>
                <w:bCs/>
              </w:rPr>
            </w:pPr>
          </w:p>
          <w:p w:rsidR="008454B6" w:rsidRDefault="00AB0D2A">
            <w:pPr>
              <w:widowControl w:val="0"/>
              <w:spacing w:after="0" w:line="276" w:lineRule="auto"/>
              <w:ind w:hanging="2"/>
              <w:jc w:val="both"/>
              <w:rPr>
                <w:rFonts w:ascii="Times New Roman" w:eastAsia="Times New Roman" w:hAnsi="Times New Roman" w:cs="Times New Roman"/>
                <w:b/>
                <w:bCs/>
              </w:rPr>
            </w:pPr>
            <w:r>
              <w:rPr>
                <w:rFonts w:ascii="Times New Roman" w:eastAsia="Times New Roman" w:hAnsi="Times New Roman" w:cs="Times New Roman"/>
                <w:b/>
                <w:bCs/>
              </w:rPr>
              <w:t>ALLERGENICITY</w:t>
            </w:r>
          </w:p>
          <w:p w:rsidR="008454B6" w:rsidRDefault="00AB0D2A">
            <w:pPr>
              <w:widowControl w:val="0"/>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rPr>
              <w:t xml:space="preserve">The </w:t>
            </w:r>
            <w:r>
              <w:rPr>
                <w:rFonts w:ascii="Times New Roman" w:eastAsia="Times New Roman" w:hAnsi="Times New Roman" w:cs="Times New Roman"/>
                <w:i/>
                <w:iCs/>
              </w:rPr>
              <w:t>cry1Ac</w:t>
            </w:r>
            <w:r>
              <w:rPr>
                <w:rFonts w:ascii="Times New Roman" w:eastAsia="Times New Roman" w:hAnsi="Times New Roman" w:cs="Times New Roman"/>
              </w:rPr>
              <w:t xml:space="preserve"> gene originates </w:t>
            </w:r>
            <w:r>
              <w:rPr>
                <w:rFonts w:ascii="Times New Roman" w:eastAsia="Times New Roman" w:hAnsi="Times New Roman" w:cs="Times New Roman"/>
              </w:rPr>
              <w:t xml:space="preserve">from </w:t>
            </w:r>
            <w:r>
              <w:rPr>
                <w:rFonts w:ascii="Times New Roman" w:eastAsia="Times New Roman" w:hAnsi="Times New Roman" w:cs="Times New Roman"/>
                <w:i/>
                <w:iCs/>
              </w:rPr>
              <w:t xml:space="preserve">B. thuringiensis subsp. </w:t>
            </w:r>
            <w:proofErr w:type="spellStart"/>
            <w:r>
              <w:rPr>
                <w:rFonts w:ascii="Times New Roman" w:eastAsia="Times New Roman" w:hAnsi="Times New Roman" w:cs="Times New Roman"/>
                <w:i/>
                <w:iCs/>
              </w:rPr>
              <w:t>kurstaki</w:t>
            </w:r>
            <w:proofErr w:type="spellEnd"/>
            <w:r>
              <w:rPr>
                <w:rFonts w:ascii="Times New Roman" w:eastAsia="Times New Roman" w:hAnsi="Times New Roman" w:cs="Times New Roman"/>
              </w:rPr>
              <w:t>, a soil-borne and plant-interacting micro-organism that is not known to be allergenic bioinformatics-supported comparison of the amino acid sequence of the Cry1Ac protein with the sequences of known allergens, found no</w:t>
            </w:r>
            <w:r>
              <w:rPr>
                <w:rFonts w:ascii="Times New Roman" w:eastAsia="Times New Roman" w:hAnsi="Times New Roman" w:cs="Times New Roman"/>
              </w:rPr>
              <w:t xml:space="preserve"> significant identity with known allergens. Additionally, Cry1Ac is degraded under simulated gastric and intestinal conditions. Therefore, the newly expressed Cry1Ac protein is unlikely to be allergenic in the intended conditions of exposure (EFSA, 2011)</w:t>
            </w:r>
          </w:p>
        </w:tc>
      </w:tr>
      <w:tr w:rsidR="008454B6">
        <w:trPr>
          <w:gridAfter w:val="1"/>
          <w:wAfter w:w="105" w:type="dxa"/>
          <w:trHeight w:val="132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577" w:type="dxa"/>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rPr>
              <w:t>Compositional analyses of key components of the plant product</w:t>
            </w:r>
          </w:p>
        </w:tc>
        <w:tc>
          <w:tcPr>
            <w:tcW w:w="3906" w:type="dxa"/>
            <w:gridSpan w:val="3"/>
            <w:tcBorders>
              <w:top w:val="single" w:sz="4" w:space="0" w:color="111111"/>
              <w:left w:val="single" w:sz="4" w:space="0" w:color="111111"/>
              <w:bottom w:val="single" w:sz="4" w:space="0" w:color="111111"/>
              <w:right w:val="single" w:sz="4" w:space="0" w:color="111111"/>
            </w:tcBorders>
            <w:shd w:val="clear" w:color="auto" w:fill="auto"/>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i/>
                <w:iCs/>
              </w:rPr>
              <w:t>S</w:t>
            </w:r>
            <w:r>
              <w:rPr>
                <w:rFonts w:ascii="Times New Roman" w:eastAsia="Times New Roman" w:hAnsi="Times New Roman" w:cs="Times New Roman"/>
              </w:rPr>
              <w:t xml:space="preserve">oybean MON </w:t>
            </w:r>
            <w:proofErr w:type="gramStart"/>
            <w:r>
              <w:rPr>
                <w:rFonts w:ascii="Times New Roman" w:eastAsia="Times New Roman" w:hAnsi="Times New Roman" w:cs="Times New Roman"/>
              </w:rPr>
              <w:t>87701  seed</w:t>
            </w:r>
            <w:proofErr w:type="gramEnd"/>
            <w:r>
              <w:rPr>
                <w:rFonts w:ascii="Times New Roman" w:eastAsia="Times New Roman" w:hAnsi="Times New Roman" w:cs="Times New Roman"/>
              </w:rPr>
              <w:t xml:space="preserve"> has been analysed for 67 constituents, including key constituents recommended by the OECD in 2012. The MON 87701 soybean, conventional and commercial grain varieties wer</w:t>
            </w:r>
            <w:r>
              <w:rPr>
                <w:rFonts w:ascii="Times New Roman" w:eastAsia="Times New Roman" w:hAnsi="Times New Roman" w:cs="Times New Roman"/>
              </w:rPr>
              <w:t xml:space="preserve">e analysed for </w:t>
            </w:r>
            <w:proofErr w:type="spellStart"/>
            <w:r>
              <w:rPr>
                <w:rFonts w:ascii="Times New Roman" w:eastAsia="Times New Roman" w:hAnsi="Times New Roman" w:cs="Times New Roman"/>
              </w:rPr>
              <w:t>proximates</w:t>
            </w:r>
            <w:proofErr w:type="spellEnd"/>
            <w:r>
              <w:rPr>
                <w:rFonts w:ascii="Times New Roman" w:eastAsia="Times New Roman" w:hAnsi="Times New Roman" w:cs="Times New Roman"/>
              </w:rPr>
              <w:t xml:space="preserve">, fibre fractions, amino acids, fatty acids, vitamins, anti-nutrients and other secondary metabolites. The compositional data for seed samples across sites, found statistically significant differences between soybean MON 87701 and </w:t>
            </w:r>
            <w:r>
              <w:rPr>
                <w:rFonts w:ascii="Times New Roman" w:eastAsia="Times New Roman" w:hAnsi="Times New Roman" w:cs="Times New Roman"/>
              </w:rPr>
              <w:t xml:space="preserve">its conventional counterpart for 15 analytes, although the differences were small and within the range defined by the </w:t>
            </w:r>
            <w:r>
              <w:rPr>
                <w:rFonts w:ascii="Times New Roman" w:eastAsia="Times New Roman" w:hAnsi="Times New Roman" w:cs="Times New Roman"/>
              </w:rPr>
              <w:lastRenderedPageBreak/>
              <w:t>commercial reference varieties. The exceptional difference was found for vitamin E level, which was significantly higher in soybean MON 87</w:t>
            </w:r>
            <w:r>
              <w:rPr>
                <w:rFonts w:ascii="Times New Roman" w:eastAsia="Times New Roman" w:hAnsi="Times New Roman" w:cs="Times New Roman"/>
              </w:rPr>
              <w:t>701 than in its</w:t>
            </w: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conventional counterpart at four of the five field trial sites (17-37 %) and a mean increase of 23.2%. Hierarchical cluster analysis and principal component analysis showed that location (site and region) and/or germplasm (genetic backgroun</w:t>
            </w:r>
            <w:r>
              <w:rPr>
                <w:rFonts w:ascii="Times New Roman" w:eastAsia="Times New Roman" w:hAnsi="Times New Roman" w:cs="Times New Roman"/>
              </w:rPr>
              <w:t>d) effects contributed more to</w:t>
            </w: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the compositional differences between soybean MON 87701 and its conventional counterparts than the genetic modification. Therefore, Soybean MON 87701 is compositionally not different from its conventional counterparts, except</w:t>
            </w:r>
            <w:r>
              <w:rPr>
                <w:rFonts w:ascii="Times New Roman" w:eastAsia="Times New Roman" w:hAnsi="Times New Roman" w:cs="Times New Roman"/>
              </w:rPr>
              <w:t xml:space="preserve"> for having an increased vitamin E content, which is also within the normal range of soybeans, and expressed Cry1Ac protein (EFSA, 2011)</w:t>
            </w:r>
          </w:p>
          <w:p w:rsidR="008454B6" w:rsidRDefault="008454B6">
            <w:pPr>
              <w:spacing w:after="0" w:line="276" w:lineRule="auto"/>
              <w:ind w:hanging="2"/>
              <w:jc w:val="both"/>
              <w:rPr>
                <w:rFonts w:ascii="Times New Roman" w:eastAsia="Times New Roman" w:hAnsi="Times New Roman" w:cs="Times New Roman"/>
              </w:rPr>
            </w:pPr>
          </w:p>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rPr>
              <w:t>The MON 87701 soybean composition was found to be equivalent to its conventional counterpart, and non-GM varieties, ex</w:t>
            </w:r>
            <w:r>
              <w:rPr>
                <w:rFonts w:ascii="Times New Roman" w:eastAsia="Times New Roman" w:hAnsi="Times New Roman" w:cs="Times New Roman"/>
              </w:rPr>
              <w:t xml:space="preserve">cept for </w:t>
            </w:r>
            <w:proofErr w:type="spellStart"/>
            <w:r>
              <w:rPr>
                <w:rFonts w:ascii="Times New Roman" w:eastAsia="Times New Roman" w:hAnsi="Times New Roman" w:cs="Times New Roman"/>
              </w:rPr>
              <w:t>Gly</w:t>
            </w:r>
            <w:proofErr w:type="spellEnd"/>
            <w:r>
              <w:rPr>
                <w:rFonts w:ascii="Times New Roman" w:eastAsia="Times New Roman" w:hAnsi="Times New Roman" w:cs="Times New Roman"/>
              </w:rPr>
              <w:t xml:space="preserve"> m 4 protein content which is lower in the GM than its conventional counterpart and non-GM </w:t>
            </w:r>
            <w:proofErr w:type="gramStart"/>
            <w:r>
              <w:rPr>
                <w:rFonts w:ascii="Times New Roman" w:eastAsia="Times New Roman" w:hAnsi="Times New Roman" w:cs="Times New Roman"/>
              </w:rPr>
              <w:t>varieties  (</w:t>
            </w:r>
            <w:proofErr w:type="gramEnd"/>
            <w:r>
              <w:rPr>
                <w:rFonts w:ascii="Times New Roman" w:eastAsia="Times New Roman" w:hAnsi="Times New Roman" w:cs="Times New Roman"/>
              </w:rPr>
              <w:t>EFSA, 2019).</w:t>
            </w:r>
          </w:p>
        </w:tc>
      </w:tr>
      <w:tr w:rsidR="008454B6">
        <w:trPr>
          <w:gridAfter w:val="1"/>
          <w:wAfter w:w="105" w:type="dxa"/>
          <w:trHeight w:val="28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687"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Evaluation of metabolites</w:t>
            </w:r>
          </w:p>
        </w:tc>
        <w:tc>
          <w:tcPr>
            <w:tcW w:w="3796"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i/>
                <w:iCs/>
              </w:rPr>
              <w:t>In vitro</w:t>
            </w:r>
            <w:r>
              <w:rPr>
                <w:rFonts w:ascii="Times New Roman" w:eastAsia="Times New Roman" w:hAnsi="Times New Roman" w:cs="Times New Roman"/>
              </w:rPr>
              <w:t xml:space="preserve"> studies found </w:t>
            </w:r>
            <w:proofErr w:type="gramStart"/>
            <w:r>
              <w:rPr>
                <w:rFonts w:ascii="Times New Roman" w:eastAsia="Times New Roman" w:hAnsi="Times New Roman" w:cs="Times New Roman"/>
              </w:rPr>
              <w:t>that  99.7</w:t>
            </w:r>
            <w:proofErr w:type="gramEnd"/>
            <w:r>
              <w:rPr>
                <w:rFonts w:ascii="Times New Roman" w:eastAsia="Times New Roman" w:hAnsi="Times New Roman" w:cs="Times New Roman"/>
              </w:rPr>
              <w:t xml:space="preserve"> % of the Cry1Ac protein was fully degraded by pepsin-containing simulated gastric fluid of pH 1.2 within 30 seconds. The digestion resulted in fragments (3.5-4 </w:t>
            </w:r>
            <w:proofErr w:type="spellStart"/>
            <w:r>
              <w:rPr>
                <w:rFonts w:ascii="Times New Roman" w:eastAsia="Times New Roman" w:hAnsi="Times New Roman" w:cs="Times New Roman"/>
              </w:rPr>
              <w:t>kDa</w:t>
            </w:r>
            <w:proofErr w:type="spellEnd"/>
            <w:r>
              <w:rPr>
                <w:rFonts w:ascii="Times New Roman" w:eastAsia="Times New Roman" w:hAnsi="Times New Roman" w:cs="Times New Roman"/>
              </w:rPr>
              <w:t>) of the Cry1Ac protein visible for up to 60 min on the gel. Digest</w:t>
            </w:r>
            <w:r>
              <w:rPr>
                <w:rFonts w:ascii="Times New Roman" w:eastAsia="Times New Roman" w:hAnsi="Times New Roman" w:cs="Times New Roman"/>
              </w:rPr>
              <w:t xml:space="preserve">ion using simulated gastric </w:t>
            </w:r>
            <w:proofErr w:type="gramStart"/>
            <w:r>
              <w:rPr>
                <w:rFonts w:ascii="Times New Roman" w:eastAsia="Times New Roman" w:hAnsi="Times New Roman" w:cs="Times New Roman"/>
              </w:rPr>
              <w:t>fluid  followed</w:t>
            </w:r>
            <w:proofErr w:type="gramEnd"/>
            <w:r>
              <w:rPr>
                <w:rFonts w:ascii="Times New Roman" w:eastAsia="Times New Roman" w:hAnsi="Times New Roman" w:cs="Times New Roman"/>
              </w:rPr>
              <w:t xml:space="preserve"> by simulated intestinal fluids (neutral pH for 1 min), completely digested the 3.5-4 </w:t>
            </w:r>
            <w:proofErr w:type="spellStart"/>
            <w:r>
              <w:rPr>
                <w:rFonts w:ascii="Times New Roman" w:eastAsia="Times New Roman" w:hAnsi="Times New Roman" w:cs="Times New Roman"/>
              </w:rPr>
              <w:t>kDa</w:t>
            </w:r>
            <w:proofErr w:type="spellEnd"/>
            <w:r>
              <w:rPr>
                <w:rFonts w:ascii="Times New Roman" w:eastAsia="Times New Roman" w:hAnsi="Times New Roman" w:cs="Times New Roman"/>
              </w:rPr>
              <w:t xml:space="preserve"> fragments (EFSA, 2011).</w:t>
            </w:r>
          </w:p>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Since the expressed proteins have been shown to be easily degraded, they are of no safety concern.</w:t>
            </w:r>
          </w:p>
        </w:tc>
      </w:tr>
      <w:tr w:rsidR="008454B6">
        <w:trPr>
          <w:gridAfter w:val="1"/>
          <w:wAfter w:w="105" w:type="dxa"/>
          <w:trHeight w:val="555"/>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rPr>
            </w:pPr>
          </w:p>
        </w:tc>
        <w:tc>
          <w:tcPr>
            <w:tcW w:w="2687"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Nutritional modification</w:t>
            </w:r>
          </w:p>
        </w:tc>
        <w:tc>
          <w:tcPr>
            <w:tcW w:w="3796"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A </w:t>
            </w:r>
            <w:proofErr w:type="gramStart"/>
            <w:r>
              <w:rPr>
                <w:rFonts w:ascii="Times New Roman" w:eastAsia="Times New Roman" w:hAnsi="Times New Roman" w:cs="Times New Roman"/>
              </w:rPr>
              <w:t>forty two</w:t>
            </w:r>
            <w:proofErr w:type="gramEnd"/>
            <w:r>
              <w:rPr>
                <w:rFonts w:ascii="Times New Roman" w:eastAsia="Times New Roman" w:hAnsi="Times New Roman" w:cs="Times New Roman"/>
              </w:rPr>
              <w:t xml:space="preserve"> (42)-day broiler chicken feeding study on single events MON </w:t>
            </w:r>
            <w:r>
              <w:rPr>
                <w:rFonts w:ascii="Times New Roman" w:eastAsia="Times New Roman" w:hAnsi="Times New Roman" w:cs="Times New Roman"/>
              </w:rPr>
              <w:lastRenderedPageBreak/>
              <w:t>87701 with some commercial soybean varieties and its conventional counterpart found no nutritional concerns.  Feeding broiler chickens with products of soybe</w:t>
            </w:r>
            <w:r>
              <w:rPr>
                <w:rFonts w:ascii="Times New Roman" w:eastAsia="Times New Roman" w:hAnsi="Times New Roman" w:cs="Times New Roman"/>
              </w:rPr>
              <w:t xml:space="preserve">an MON 87701 had no effects on final body weight (around 2.5kg per animal), feed intake and weight gain of broilers.  The </w:t>
            </w:r>
            <w:proofErr w:type="gramStart"/>
            <w:r>
              <w:rPr>
                <w:rFonts w:ascii="Times New Roman" w:eastAsia="Times New Roman" w:hAnsi="Times New Roman" w:cs="Times New Roman"/>
              </w:rPr>
              <w:t>adjusted  feed</w:t>
            </w:r>
            <w:proofErr w:type="gramEnd"/>
            <w:r>
              <w:rPr>
                <w:rFonts w:ascii="Times New Roman" w:eastAsia="Times New Roman" w:hAnsi="Times New Roman" w:cs="Times New Roman"/>
              </w:rPr>
              <w:t xml:space="preserve"> conversion  rates differed slightly between the treatment groups,  ranging from  1.52 to  1.56 kg feed per kg weight ga</w:t>
            </w:r>
            <w:r>
              <w:rPr>
                <w:rFonts w:ascii="Times New Roman" w:eastAsia="Times New Roman" w:hAnsi="Times New Roman" w:cs="Times New Roman"/>
              </w:rPr>
              <w:t>in for the various groups. Broiler chickens fed soybean MON 87701 (females) had the lowest value.</w:t>
            </w:r>
          </w:p>
          <w:p w:rsidR="008454B6" w:rsidRDefault="008454B6">
            <w:pPr>
              <w:spacing w:after="0" w:line="276" w:lineRule="auto"/>
              <w:ind w:hanging="2"/>
              <w:jc w:val="both"/>
              <w:rPr>
                <w:rFonts w:ascii="Times New Roman" w:eastAsia="Times New Roman" w:hAnsi="Times New Roman" w:cs="Times New Roman"/>
              </w:rPr>
            </w:pPr>
          </w:p>
          <w:p w:rsidR="008454B6" w:rsidRDefault="00AB0D2A">
            <w:pPr>
              <w:spacing w:after="0" w:line="276" w:lineRule="auto"/>
              <w:ind w:hanging="2"/>
              <w:jc w:val="both"/>
              <w:rPr>
                <w:rFonts w:ascii="Times New Roman" w:eastAsia="Times New Roman" w:hAnsi="Times New Roman" w:cs="Times New Roman"/>
              </w:rPr>
            </w:pPr>
            <w:proofErr w:type="gramStart"/>
            <w:r>
              <w:rPr>
                <w:rFonts w:ascii="Times New Roman" w:eastAsia="Times New Roman" w:hAnsi="Times New Roman" w:cs="Times New Roman"/>
              </w:rPr>
              <w:t>No  relevant</w:t>
            </w:r>
            <w:proofErr w:type="gramEnd"/>
            <w:r>
              <w:rPr>
                <w:rFonts w:ascii="Times New Roman" w:eastAsia="Times New Roman" w:hAnsi="Times New Roman" w:cs="Times New Roman"/>
              </w:rPr>
              <w:t xml:space="preserve">  differences were observed  in  carcass yield, broiler  performance, or  meat  composition  between  chickens  fed  diets  containing  extracted  soybean  meal produced from soybean MON 87701 and the conventional counterpart or other conventio</w:t>
            </w:r>
            <w:r>
              <w:rPr>
                <w:rFonts w:ascii="Times New Roman" w:eastAsia="Times New Roman" w:hAnsi="Times New Roman" w:cs="Times New Roman"/>
              </w:rPr>
              <w:t xml:space="preserve">nal soybean varieties.  </w:t>
            </w:r>
          </w:p>
          <w:p w:rsidR="008454B6" w:rsidRDefault="00AB0D2A">
            <w:pPr>
              <w:spacing w:after="0" w:line="276" w:lineRule="auto"/>
              <w:ind w:hanging="2"/>
              <w:jc w:val="both"/>
              <w:rPr>
                <w:rFonts w:ascii="Times New Roman" w:eastAsia="Times New Roman" w:hAnsi="Times New Roman" w:cs="Times New Roman"/>
                <w:i/>
                <w:iCs/>
              </w:rPr>
            </w:pPr>
            <w:proofErr w:type="gramStart"/>
            <w:r>
              <w:rPr>
                <w:rFonts w:ascii="Times New Roman" w:eastAsia="Times New Roman" w:hAnsi="Times New Roman" w:cs="Times New Roman"/>
              </w:rPr>
              <w:t>Therefore,  soybean</w:t>
            </w:r>
            <w:proofErr w:type="gramEnd"/>
            <w:r>
              <w:rPr>
                <w:rFonts w:ascii="Times New Roman" w:eastAsia="Times New Roman" w:hAnsi="Times New Roman" w:cs="Times New Roman"/>
              </w:rPr>
              <w:t xml:space="preserve">  MON  87701  is  compositionally  and,  therefore,  implicitly as nutritious  as  commercial soybean varieties, including the conventional counterpart (EFSA, 2011).</w:t>
            </w:r>
          </w:p>
        </w:tc>
      </w:tr>
      <w:tr w:rsidR="008454B6">
        <w:trPr>
          <w:gridAfter w:val="1"/>
          <w:wAfter w:w="105" w:type="dxa"/>
          <w:trHeight w:val="600"/>
        </w:trPr>
        <w:tc>
          <w:tcPr>
            <w:tcW w:w="2637" w:type="dxa"/>
            <w:vMerge/>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8454B6">
            <w:pPr>
              <w:widowControl w:val="0"/>
              <w:pBdr>
                <w:top w:val="nil"/>
                <w:left w:val="nil"/>
                <w:bottom w:val="nil"/>
                <w:right w:val="nil"/>
                <w:between w:val="nil"/>
              </w:pBdr>
              <w:spacing w:after="0" w:line="276" w:lineRule="auto"/>
              <w:ind w:firstLine="0"/>
              <w:rPr>
                <w:rFonts w:ascii="Times New Roman" w:eastAsia="Times New Roman" w:hAnsi="Times New Roman" w:cs="Times New Roman"/>
                <w:i/>
                <w:iCs/>
              </w:rPr>
            </w:pPr>
          </w:p>
        </w:tc>
        <w:tc>
          <w:tcPr>
            <w:tcW w:w="2687"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Food processing</w:t>
            </w:r>
          </w:p>
        </w:tc>
        <w:tc>
          <w:tcPr>
            <w:tcW w:w="3796" w:type="dxa"/>
            <w:gridSpan w:val="2"/>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Based on the compositional e</w:t>
            </w:r>
            <w:r>
              <w:rPr>
                <w:rFonts w:ascii="Times New Roman" w:eastAsia="Times New Roman" w:hAnsi="Times New Roman" w:cs="Times New Roman"/>
              </w:rPr>
              <w:t xml:space="preserve">quivalence of MON 87701 and the conventional varieties, its processing is not expected to produce different processed products from conventional products. A heat treatment of soybean MON 87701 (190oC for 15.5 min) reduced the quantity of immune-detectable </w:t>
            </w:r>
            <w:r>
              <w:rPr>
                <w:rFonts w:ascii="Times New Roman" w:eastAsia="Times New Roman" w:hAnsi="Times New Roman" w:cs="Times New Roman"/>
              </w:rPr>
              <w:t>Cry1Ac protein to levels below the limit of detection, corresponding to a 94 % reduction compared to the level in non-</w:t>
            </w:r>
            <w:proofErr w:type="gramStart"/>
            <w:r>
              <w:rPr>
                <w:rFonts w:ascii="Times New Roman" w:eastAsia="Times New Roman" w:hAnsi="Times New Roman" w:cs="Times New Roman"/>
              </w:rPr>
              <w:t>heat treated</w:t>
            </w:r>
            <w:proofErr w:type="gramEnd"/>
            <w:r>
              <w:rPr>
                <w:rFonts w:ascii="Times New Roman" w:eastAsia="Times New Roman" w:hAnsi="Times New Roman" w:cs="Times New Roman"/>
              </w:rPr>
              <w:t xml:space="preserve"> MON 87701 (EFSA, 2011). </w:t>
            </w:r>
          </w:p>
        </w:tc>
      </w:tr>
      <w:tr w:rsidR="008454B6">
        <w:trPr>
          <w:gridAfter w:val="1"/>
          <w:wAfter w:w="105" w:type="dxa"/>
          <w:trHeight w:val="2860"/>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b/>
                <w:bCs/>
                <w:i/>
                <w:iCs/>
              </w:rPr>
              <w:lastRenderedPageBreak/>
              <w:t>1.3.</w:t>
            </w:r>
            <w:r>
              <w:rPr>
                <w:rFonts w:ascii="Times New Roman" w:eastAsia="Times New Roman" w:hAnsi="Times New Roman" w:cs="Times New Roman"/>
                <w:i/>
                <w:iCs/>
              </w:rPr>
              <w:t xml:space="preserve"> </w:t>
            </w:r>
            <w:r>
              <w:rPr>
                <w:rFonts w:ascii="Times New Roman" w:eastAsia="Times New Roman" w:hAnsi="Times New Roman" w:cs="Times New Roman"/>
                <w:b/>
                <w:bCs/>
              </w:rPr>
              <w:t xml:space="preserve">EXPOSURE </w:t>
            </w:r>
            <w:proofErr w:type="gramStart"/>
            <w:r>
              <w:rPr>
                <w:rFonts w:ascii="Times New Roman" w:eastAsia="Times New Roman" w:hAnsi="Times New Roman" w:cs="Times New Roman"/>
                <w:b/>
                <w:bCs/>
              </w:rPr>
              <w:t xml:space="preserve">ASSESSMENT </w:t>
            </w:r>
            <w:r>
              <w:rPr>
                <w:rFonts w:ascii="Times New Roman" w:eastAsia="Times New Roman" w:hAnsi="Times New Roman" w:cs="Times New Roman"/>
                <w:i/>
                <w:iCs/>
              </w:rPr>
              <w:t>:</w:t>
            </w:r>
            <w:proofErr w:type="gramEnd"/>
            <w:r>
              <w:rPr>
                <w:rFonts w:ascii="Times New Roman" w:eastAsia="Times New Roman" w:hAnsi="Times New Roman" w:cs="Times New Roman"/>
                <w:i/>
                <w:iCs/>
              </w:rPr>
              <w:t xml:space="preserve"> The methodologies used for intake estimations of GM animal-derived foods for humans should be evaluated with respect to uncertainties associated with the prediction of long-term intake. Post-market monitoring requirements for foods with modified nutritio</w:t>
            </w:r>
            <w:r>
              <w:rPr>
                <w:rFonts w:ascii="Times New Roman" w:eastAsia="Times New Roman" w:hAnsi="Times New Roman" w:cs="Times New Roman"/>
                <w:i/>
                <w:iCs/>
              </w:rPr>
              <w:t>nal qualities should monitor the occurrence of changes in the overall dietary intake patterns, the magnitude of such changes, and whether or not the product induces known or unexpected side effects. If a post-market monitoring is deemed necessary, the reli</w:t>
            </w:r>
            <w:r>
              <w:rPr>
                <w:rFonts w:ascii="Times New Roman" w:eastAsia="Times New Roman" w:hAnsi="Times New Roman" w:cs="Times New Roman"/>
                <w:i/>
                <w:iCs/>
              </w:rPr>
              <w:t xml:space="preserve">ability, sensitivity and specificity of the proposed methods should be discussed. </w:t>
            </w:r>
          </w:p>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i/>
                <w:iCs/>
              </w:rPr>
              <w:t>[Estimate the anticipated average and maximum intake levels of the food and feed based on representative consumption data for products derived from the respective convention</w:t>
            </w:r>
            <w:r>
              <w:rPr>
                <w:rFonts w:ascii="Times New Roman" w:eastAsia="Times New Roman" w:hAnsi="Times New Roman" w:cs="Times New Roman"/>
                <w:i/>
                <w:iCs/>
              </w:rPr>
              <w:t xml:space="preserve">al plants]. </w:t>
            </w:r>
          </w:p>
          <w:p w:rsidR="008454B6" w:rsidRDefault="008454B6">
            <w:pPr>
              <w:spacing w:after="0" w:line="276" w:lineRule="auto"/>
              <w:ind w:hanging="2"/>
              <w:jc w:val="both"/>
              <w:rPr>
                <w:rFonts w:ascii="Times New Roman" w:eastAsia="Times New Roman" w:hAnsi="Times New Roman" w:cs="Times New Roman"/>
                <w:i/>
                <w:iCs/>
              </w:rPr>
            </w:pPr>
          </w:p>
          <w:p w:rsidR="008454B6" w:rsidRDefault="00AB0D2A">
            <w:pPr>
              <w:spacing w:after="0" w:line="276" w:lineRule="auto"/>
              <w:ind w:hanging="2"/>
              <w:jc w:val="both"/>
              <w:rPr>
                <w:rFonts w:ascii="Times New Roman" w:eastAsia="Times New Roman" w:hAnsi="Times New Roman" w:cs="Times New Roman"/>
                <w:i/>
                <w:iCs/>
              </w:rPr>
            </w:pPr>
            <w:r>
              <w:rPr>
                <w:rFonts w:ascii="Times New Roman" w:eastAsia="Times New Roman" w:hAnsi="Times New Roman" w:cs="Times New Roman"/>
              </w:rPr>
              <w:t>The pathways on exposure assessment indicate that the risks are low. See annex 8</w:t>
            </w:r>
          </w:p>
        </w:tc>
      </w:tr>
      <w:tr w:rsidR="008454B6">
        <w:trPr>
          <w:gridAfter w:val="1"/>
          <w:wAfter w:w="105" w:type="dxa"/>
          <w:trHeight w:val="500"/>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rPr>
            </w:pPr>
            <w:r>
              <w:rPr>
                <w:rFonts w:ascii="Times New Roman" w:eastAsia="Times New Roman" w:hAnsi="Times New Roman" w:cs="Times New Roman"/>
                <w:b/>
                <w:bCs/>
              </w:rPr>
              <w:t xml:space="preserve">1.4 RISK CHARACTERIZATION - </w:t>
            </w:r>
            <w:r>
              <w:rPr>
                <w:rFonts w:ascii="Times New Roman" w:eastAsia="Times New Roman" w:hAnsi="Times New Roman" w:cs="Times New Roman"/>
                <w:i/>
                <w:iCs/>
              </w:rPr>
              <w:t xml:space="preserve">How likely is the harm to occur? - this is a likelihood assessment (an identified risk is also assessed with regard to chance of the occurrence of a series of individual steps (pathway) in a risk scenario that may lead to harm. The assessment would derive </w:t>
            </w:r>
            <w:r>
              <w:rPr>
                <w:rFonts w:ascii="Times New Roman" w:eastAsia="Times New Roman" w:hAnsi="Times New Roman" w:cs="Times New Roman"/>
                <w:i/>
                <w:iCs/>
              </w:rPr>
              <w:t>the chance of harm from an overall series of individual steps</w:t>
            </w:r>
          </w:p>
        </w:tc>
      </w:tr>
      <w:tr w:rsidR="008454B6">
        <w:trPr>
          <w:gridAfter w:val="1"/>
          <w:wAfter w:w="105" w:type="dxa"/>
          <w:trHeight w:val="133"/>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1.4.1 </w:t>
            </w:r>
            <w:r>
              <w:rPr>
                <w:rFonts w:ascii="Times New Roman" w:eastAsia="Times New Roman" w:hAnsi="Times New Roman" w:cs="Times New Roman"/>
                <w:b/>
                <w:bCs/>
                <w:sz w:val="24"/>
                <w:szCs w:val="24"/>
              </w:rPr>
              <w:t>Likelihood of adverse effects</w:t>
            </w:r>
          </w:p>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rPr>
                <w:rFonts w:ascii="Times New Roman" w:eastAsia="Times New Roman" w:hAnsi="Times New Roman" w:cs="Times New Roman"/>
                <w:i/>
                <w:iCs/>
              </w:rPr>
            </w:pPr>
            <w:r>
              <w:rPr>
                <w:rFonts w:ascii="Times New Roman" w:eastAsia="Times New Roman" w:hAnsi="Times New Roman" w:cs="Times New Roman"/>
              </w:rPr>
              <w:t>Based on the data provided by the applicant and other scientific sources, the technical experts concluded that it is unlikely that the consumption of MON 8</w:t>
            </w:r>
            <w:r>
              <w:rPr>
                <w:rFonts w:ascii="Times New Roman" w:eastAsia="Times New Roman" w:hAnsi="Times New Roman" w:cs="Times New Roman"/>
              </w:rPr>
              <w:t>7701 soybean products could lead to adverse effects in animals.</w:t>
            </w:r>
          </w:p>
        </w:tc>
      </w:tr>
      <w:tr w:rsidR="008454B6">
        <w:trPr>
          <w:gridAfter w:val="1"/>
          <w:wAfter w:w="105" w:type="dxa"/>
          <w:trHeight w:val="268"/>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before="240" w:after="0" w:line="276" w:lineRule="auto"/>
              <w:ind w:hanging="2"/>
              <w:jc w:val="both"/>
              <w:rPr>
                <w:rFonts w:ascii="Times New Roman" w:eastAsia="Times New Roman" w:hAnsi="Times New Roman" w:cs="Times New Roman"/>
              </w:rPr>
            </w:pPr>
            <w:r>
              <w:rPr>
                <w:rFonts w:ascii="Times New Roman" w:eastAsia="Times New Roman" w:hAnsi="Times New Roman" w:cs="Times New Roman"/>
                <w:b/>
                <w:bCs/>
              </w:rPr>
              <w:t>2 RISK MANAGEMENT</w:t>
            </w:r>
          </w:p>
        </w:tc>
      </w:tr>
      <w:tr w:rsidR="008454B6">
        <w:trPr>
          <w:gridAfter w:val="1"/>
          <w:wAfter w:w="105" w:type="dxa"/>
          <w:trHeight w:val="313"/>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before="240"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 Risk management plan</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The applicant must adhere to permit conditions</w:t>
            </w:r>
          </w:p>
        </w:tc>
      </w:tr>
      <w:tr w:rsidR="008454B6">
        <w:trPr>
          <w:gridAfter w:val="1"/>
          <w:wAfter w:w="105" w:type="dxa"/>
          <w:trHeight w:val="178"/>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before="240"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 Safety Reporting</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before="240"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In an event of unintended </w:t>
            </w:r>
            <w:proofErr w:type="gramStart"/>
            <w:r>
              <w:rPr>
                <w:rFonts w:ascii="Times New Roman" w:eastAsia="Times New Roman" w:hAnsi="Times New Roman" w:cs="Times New Roman"/>
              </w:rPr>
              <w:t>effects</w:t>
            </w:r>
            <w:proofErr w:type="gramEnd"/>
            <w:r>
              <w:rPr>
                <w:rFonts w:ascii="Times New Roman" w:eastAsia="Times New Roman" w:hAnsi="Times New Roman" w:cs="Times New Roman"/>
              </w:rPr>
              <w:t xml:space="preserve"> the importer or the distributor must report to the National Biosafety Authority</w:t>
            </w:r>
          </w:p>
          <w:p w:rsidR="008454B6" w:rsidRDefault="008454B6">
            <w:pPr>
              <w:spacing w:after="0" w:line="240" w:lineRule="auto"/>
              <w:ind w:hanging="2"/>
              <w:jc w:val="both"/>
              <w:rPr>
                <w:rFonts w:ascii="Times New Roman" w:eastAsia="Times New Roman" w:hAnsi="Times New Roman" w:cs="Times New Roman"/>
                <w:b/>
                <w:bCs/>
              </w:rPr>
            </w:pPr>
          </w:p>
        </w:tc>
      </w:tr>
      <w:tr w:rsidR="008454B6">
        <w:trPr>
          <w:gridAfter w:val="1"/>
          <w:wAfter w:w="105" w:type="dxa"/>
          <w:trHeight w:val="97"/>
        </w:trPr>
        <w:tc>
          <w:tcPr>
            <w:tcW w:w="9120" w:type="dxa"/>
            <w:gridSpan w:val="5"/>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rPr>
            </w:pPr>
            <w:r>
              <w:rPr>
                <w:rFonts w:ascii="Times New Roman" w:eastAsia="Times New Roman" w:hAnsi="Times New Roman" w:cs="Times New Roman"/>
                <w:b/>
                <w:bCs/>
              </w:rPr>
              <w:t>3 ADDITIONAL INFORMATION</w:t>
            </w:r>
          </w:p>
        </w:tc>
      </w:tr>
      <w:tr w:rsidR="008454B6">
        <w:trPr>
          <w:gridAfter w:val="1"/>
          <w:wAfter w:w="105" w:type="dxa"/>
          <w:trHeight w:val="770"/>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Socio-economic Consideration</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None</w:t>
            </w:r>
          </w:p>
        </w:tc>
      </w:tr>
      <w:tr w:rsidR="008454B6">
        <w:trPr>
          <w:gridAfter w:val="1"/>
          <w:wAfter w:w="105" w:type="dxa"/>
          <w:trHeight w:val="520"/>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Approvals from other regulatory bodies</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The applicant did not attach approvals from other regulatory bodies.</w:t>
            </w:r>
          </w:p>
        </w:tc>
      </w:tr>
      <w:tr w:rsidR="008454B6">
        <w:trPr>
          <w:gridAfter w:val="1"/>
          <w:wAfter w:w="105" w:type="dxa"/>
          <w:trHeight w:val="70"/>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Public consultation</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Public consultation was done but no official response was received.</w:t>
            </w:r>
          </w:p>
        </w:tc>
      </w:tr>
      <w:tr w:rsidR="008454B6">
        <w:trPr>
          <w:gridAfter w:val="1"/>
          <w:wAfter w:w="105" w:type="dxa"/>
          <w:trHeight w:val="88"/>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gramStart"/>
            <w:r>
              <w:rPr>
                <w:rFonts w:ascii="Times New Roman" w:eastAsia="Times New Roman" w:hAnsi="Times New Roman" w:cs="Times New Roman"/>
                <w:sz w:val="24"/>
                <w:szCs w:val="24"/>
              </w:rPr>
              <w:t>Public  Liability</w:t>
            </w:r>
            <w:proofErr w:type="gramEnd"/>
            <w:r>
              <w:rPr>
                <w:rFonts w:ascii="Times New Roman" w:eastAsia="Times New Roman" w:hAnsi="Times New Roman" w:cs="Times New Roman"/>
                <w:sz w:val="24"/>
                <w:szCs w:val="24"/>
              </w:rPr>
              <w:t xml:space="preserve"> Insurance</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Yes (NICO)</w:t>
            </w:r>
          </w:p>
        </w:tc>
      </w:tr>
      <w:tr w:rsidR="008454B6">
        <w:trPr>
          <w:gridAfter w:val="1"/>
          <w:wAfter w:w="105" w:type="dxa"/>
          <w:trHeight w:val="682"/>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Recommendation to the NBA Board</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 xml:space="preserve"> The technical experts recommend that the application of dog food containing MON87701 be approved.</w:t>
            </w:r>
          </w:p>
        </w:tc>
      </w:tr>
      <w:tr w:rsidR="008454B6">
        <w:trPr>
          <w:gridAfter w:val="1"/>
          <w:wAfter w:w="105" w:type="dxa"/>
          <w:trHeight w:val="500"/>
        </w:trPr>
        <w:tc>
          <w:tcPr>
            <w:tcW w:w="2637" w:type="dxa"/>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Conclusion</w:t>
            </w:r>
          </w:p>
        </w:tc>
        <w:tc>
          <w:tcPr>
            <w:tcW w:w="6483" w:type="dxa"/>
            <w:gridSpan w:val="4"/>
            <w:tcBorders>
              <w:top w:val="single" w:sz="4" w:space="0" w:color="111111"/>
              <w:left w:val="single" w:sz="4" w:space="0" w:color="111111"/>
              <w:bottom w:val="single" w:sz="4" w:space="0" w:color="111111"/>
              <w:right w:val="single" w:sz="4" w:space="0" w:color="111111"/>
            </w:tcBorders>
            <w:shd w:val="clear" w:color="auto" w:fill="FFFFFF"/>
            <w:tcMar>
              <w:top w:w="100" w:type="dxa"/>
              <w:left w:w="100" w:type="dxa"/>
              <w:bottom w:w="100" w:type="dxa"/>
              <w:right w:w="100" w:type="dxa"/>
            </w:tcMar>
          </w:tcPr>
          <w:p w:rsidR="008454B6" w:rsidRDefault="00AB0D2A">
            <w:pPr>
              <w:spacing w:after="0" w:line="276" w:lineRule="auto"/>
              <w:ind w:hanging="2"/>
              <w:jc w:val="both"/>
              <w:rPr>
                <w:rFonts w:ascii="Times New Roman" w:eastAsia="Times New Roman" w:hAnsi="Times New Roman" w:cs="Times New Roman"/>
              </w:rPr>
            </w:pPr>
            <w:r>
              <w:rPr>
                <w:rFonts w:ascii="Times New Roman" w:eastAsia="Times New Roman" w:hAnsi="Times New Roman" w:cs="Times New Roman"/>
              </w:rPr>
              <w:t>Based on current scientific evidence, there are no safety concerns on dog food made from GM soybean MON 87701.</w:t>
            </w:r>
          </w:p>
        </w:tc>
      </w:tr>
      <w:tr w:rsidR="008454B6">
        <w:trPr>
          <w:trHeight w:val="215"/>
        </w:trPr>
        <w:tc>
          <w:tcPr>
            <w:tcW w:w="2637" w:type="dxa"/>
            <w:tcBorders>
              <w:top w:val="single" w:sz="4" w:space="0" w:color="111111"/>
              <w:left w:val="nil"/>
              <w:bottom w:val="nil"/>
              <w:right w:val="nil"/>
            </w:tcBorders>
            <w:shd w:val="clear" w:color="auto" w:fill="auto"/>
            <w:tcMar>
              <w:top w:w="100" w:type="dxa"/>
              <w:left w:w="100" w:type="dxa"/>
              <w:bottom w:w="100" w:type="dxa"/>
              <w:right w:w="100" w:type="dxa"/>
            </w:tcMar>
          </w:tcPr>
          <w:p w:rsidR="008454B6" w:rsidRDefault="008454B6">
            <w:pPr>
              <w:widowControl w:val="0"/>
              <w:spacing w:after="0" w:line="276" w:lineRule="auto"/>
              <w:ind w:hanging="2"/>
              <w:rPr>
                <w:rFonts w:ascii="Times New Roman" w:eastAsia="Times New Roman" w:hAnsi="Times New Roman" w:cs="Times New Roman"/>
                <w:b/>
                <w:bCs/>
                <w:sz w:val="24"/>
                <w:szCs w:val="24"/>
              </w:rPr>
            </w:pPr>
          </w:p>
          <w:p w:rsidR="008454B6" w:rsidRDefault="00AB0D2A">
            <w:pPr>
              <w:widowControl w:val="0"/>
              <w:spacing w:after="0" w:line="276"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References</w:t>
            </w:r>
          </w:p>
        </w:tc>
        <w:tc>
          <w:tcPr>
            <w:tcW w:w="2577" w:type="dxa"/>
            <w:tcBorders>
              <w:top w:val="single" w:sz="4" w:space="0" w:color="111111"/>
              <w:left w:val="nil"/>
              <w:bottom w:val="nil"/>
              <w:right w:val="nil"/>
            </w:tcBorders>
            <w:shd w:val="clear" w:color="auto" w:fill="auto"/>
            <w:tcMar>
              <w:top w:w="100" w:type="dxa"/>
              <w:left w:w="100" w:type="dxa"/>
              <w:bottom w:w="100" w:type="dxa"/>
              <w:right w:w="100" w:type="dxa"/>
            </w:tcMar>
          </w:tcPr>
          <w:p w:rsidR="008454B6" w:rsidRDefault="008454B6">
            <w:pPr>
              <w:widowControl w:val="0"/>
              <w:spacing w:after="0" w:line="276" w:lineRule="auto"/>
              <w:ind w:hanging="2"/>
              <w:rPr>
                <w:rFonts w:ascii="Times New Roman" w:eastAsia="Times New Roman" w:hAnsi="Times New Roman" w:cs="Times New Roman"/>
                <w:b/>
                <w:bCs/>
                <w:sz w:val="24"/>
                <w:szCs w:val="24"/>
              </w:rPr>
            </w:pPr>
          </w:p>
        </w:tc>
        <w:tc>
          <w:tcPr>
            <w:tcW w:w="220" w:type="dxa"/>
            <w:gridSpan w:val="2"/>
            <w:tcBorders>
              <w:top w:val="single" w:sz="4" w:space="0" w:color="111111"/>
              <w:left w:val="nil"/>
              <w:bottom w:val="nil"/>
              <w:right w:val="nil"/>
            </w:tcBorders>
            <w:shd w:val="clear" w:color="auto" w:fill="auto"/>
            <w:tcMar>
              <w:top w:w="100" w:type="dxa"/>
              <w:left w:w="100" w:type="dxa"/>
              <w:bottom w:w="100" w:type="dxa"/>
              <w:right w:w="100" w:type="dxa"/>
            </w:tcMar>
          </w:tcPr>
          <w:p w:rsidR="008454B6" w:rsidRDefault="008454B6">
            <w:pPr>
              <w:widowControl w:val="0"/>
              <w:spacing w:after="0" w:line="276" w:lineRule="auto"/>
              <w:ind w:hanging="2"/>
              <w:rPr>
                <w:rFonts w:ascii="Times New Roman" w:eastAsia="Times New Roman" w:hAnsi="Times New Roman" w:cs="Times New Roman"/>
                <w:b/>
                <w:bCs/>
                <w:sz w:val="24"/>
                <w:szCs w:val="24"/>
              </w:rPr>
            </w:pPr>
          </w:p>
        </w:tc>
        <w:tc>
          <w:tcPr>
            <w:tcW w:w="3791" w:type="dxa"/>
            <w:gridSpan w:val="2"/>
            <w:tcBorders>
              <w:top w:val="single" w:sz="4" w:space="0" w:color="111111"/>
              <w:left w:val="nil"/>
              <w:bottom w:val="nil"/>
              <w:right w:val="nil"/>
            </w:tcBorders>
            <w:shd w:val="clear" w:color="auto" w:fill="auto"/>
            <w:tcMar>
              <w:top w:w="100" w:type="dxa"/>
              <w:left w:w="100" w:type="dxa"/>
              <w:bottom w:w="100" w:type="dxa"/>
              <w:right w:w="100" w:type="dxa"/>
            </w:tcMar>
          </w:tcPr>
          <w:p w:rsidR="008454B6" w:rsidRDefault="008454B6">
            <w:pPr>
              <w:widowControl w:val="0"/>
              <w:spacing w:after="0" w:line="276" w:lineRule="auto"/>
              <w:ind w:hanging="2"/>
              <w:rPr>
                <w:rFonts w:ascii="Times New Roman" w:eastAsia="Times New Roman" w:hAnsi="Times New Roman" w:cs="Times New Roman"/>
                <w:b/>
                <w:bCs/>
                <w:sz w:val="24"/>
                <w:szCs w:val="24"/>
              </w:rPr>
            </w:pPr>
          </w:p>
        </w:tc>
      </w:tr>
    </w:tbl>
    <w:p w:rsidR="008454B6" w:rsidRDefault="00AB0D2A">
      <w:pPr>
        <w:numPr>
          <w:ilvl w:val="0"/>
          <w:numId w:val="5"/>
        </w:numPr>
        <w:spacing w:before="240" w:after="0" w:line="276" w:lineRule="auto"/>
        <w:ind w:left="0" w:hanging="2"/>
        <w:jc w:val="both"/>
      </w:pPr>
      <w:r>
        <w:t xml:space="preserve">European Food Safety Authority (2011). </w:t>
      </w:r>
      <w:r>
        <w:rPr>
          <w:i/>
          <w:iCs/>
        </w:rPr>
        <w:t>Scientific Opinion on application (EFSA-GMO-BE-2010-79) for the placing on the market of insect resistant genetically modified soybean MON 87701 for food and feed uses, import and processing under Regulation</w:t>
      </w:r>
      <w:r>
        <w:t xml:space="preserve"> (EC) No 1</w:t>
      </w:r>
      <w:r>
        <w:t>829/2003 from Monsanto1. EFSA Journal, 9 (7): 2309</w:t>
      </w:r>
    </w:p>
    <w:p w:rsidR="008454B6" w:rsidRDefault="00AB0D2A">
      <w:pPr>
        <w:numPr>
          <w:ilvl w:val="0"/>
          <w:numId w:val="5"/>
        </w:numPr>
        <w:spacing w:after="0" w:line="276" w:lineRule="auto"/>
        <w:ind w:left="0" w:hanging="2"/>
        <w:jc w:val="both"/>
      </w:pPr>
      <w:r>
        <w:rPr>
          <w:rFonts w:ascii="Arial" w:eastAsia="Arial" w:hAnsi="Arial" w:cs="Arial"/>
          <w:color w:val="222222"/>
          <w:sz w:val="20"/>
          <w:szCs w:val="20"/>
          <w:highlight w:val="white"/>
        </w:rPr>
        <w:t>Weber, C.R. and Hanson, W.D., (1961). Natural Hybridization with and without ionizing radiation in soybeans. Journal of Crop Science (US), 1.</w:t>
      </w:r>
    </w:p>
    <w:p w:rsidR="008454B6" w:rsidRDefault="00AB0D2A">
      <w:pPr>
        <w:ind w:hanging="2"/>
        <w:rPr>
          <w:rFonts w:ascii="Arial" w:eastAsia="Arial" w:hAnsi="Arial" w:cs="Arial"/>
          <w:color w:val="222222"/>
          <w:sz w:val="20"/>
          <w:szCs w:val="20"/>
          <w:highlight w:val="white"/>
        </w:rPr>
      </w:pPr>
      <w:r>
        <w:rPr>
          <w:rFonts w:ascii="Arial" w:eastAsia="Arial" w:hAnsi="Arial" w:cs="Arial"/>
          <w:color w:val="222222"/>
          <w:sz w:val="20"/>
          <w:szCs w:val="20"/>
          <w:highlight w:val="white"/>
        </w:rPr>
        <w:t xml:space="preserve">European Food Safety Authority, (2019). </w:t>
      </w:r>
      <w:r>
        <w:rPr>
          <w:rFonts w:ascii="Arial" w:eastAsia="Arial" w:hAnsi="Arial" w:cs="Arial"/>
          <w:i/>
          <w:iCs/>
          <w:color w:val="222222"/>
          <w:sz w:val="20"/>
          <w:szCs w:val="20"/>
          <w:highlight w:val="white"/>
        </w:rPr>
        <w:t>Assessment of genetically modified soybean MON 87751× MON 87701× MON 87708× MON 89788 for food and feed uses, under Regulation (EC) No 1829/2003 (application EFSA‐GMO‐NL‐2016‐128)</w:t>
      </w:r>
      <w:r>
        <w:rPr>
          <w:rFonts w:ascii="Arial" w:eastAsia="Arial" w:hAnsi="Arial" w:cs="Arial"/>
          <w:color w:val="222222"/>
          <w:sz w:val="20"/>
          <w:szCs w:val="20"/>
          <w:highlight w:val="white"/>
        </w:rPr>
        <w:t>. EFSA Journal, 17(11).</w:t>
      </w:r>
    </w:p>
    <w:p w:rsidR="008454B6" w:rsidRDefault="00AB0D2A">
      <w:pPr>
        <w:ind w:firstLine="0"/>
        <w:rPr>
          <w:rFonts w:ascii="Arial" w:eastAsia="Arial" w:hAnsi="Arial" w:cs="Arial"/>
          <w:color w:val="222222"/>
          <w:sz w:val="20"/>
          <w:szCs w:val="20"/>
          <w:highlight w:val="white"/>
        </w:rPr>
        <w:sectPr w:rsidR="008454B6">
          <w:pgSz w:w="11906" w:h="16838"/>
          <w:pgMar w:top="1440" w:right="1440" w:bottom="1440" w:left="1440" w:header="708" w:footer="708" w:gutter="0"/>
          <w:pgNumType w:start="1"/>
          <w:cols w:space="720"/>
        </w:sectPr>
      </w:pPr>
      <w:r>
        <w:br w:type="page"/>
      </w:r>
    </w:p>
    <w:p w:rsidR="008454B6" w:rsidRDefault="00AB0D2A">
      <w:pPr>
        <w:ind w:hanging="2"/>
        <w:rPr>
          <w:rFonts w:ascii="Times New Roman" w:eastAsia="Times New Roman" w:hAnsi="Times New Roman" w:cs="Times New Roman"/>
          <w:b/>
          <w:bCs/>
          <w:sz w:val="24"/>
          <w:szCs w:val="24"/>
        </w:rPr>
      </w:pPr>
      <w:bookmarkStart w:id="3" w:name="_heading=h.g56xugkau0fc" w:colFirst="0" w:colLast="0"/>
      <w:bookmarkEnd w:id="3"/>
      <w:r>
        <w:rPr>
          <w:rFonts w:ascii="Times New Roman" w:eastAsia="Times New Roman" w:hAnsi="Times New Roman" w:cs="Times New Roman"/>
          <w:b/>
          <w:bCs/>
          <w:sz w:val="24"/>
          <w:szCs w:val="24"/>
        </w:rPr>
        <w:lastRenderedPageBreak/>
        <w:t>Annex 1. Risk Scenarios- MON 87701</w:t>
      </w:r>
    </w:p>
    <w:tbl>
      <w:tblPr>
        <w:tblStyle w:val="a0"/>
        <w:tblW w:w="12606"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2"/>
        <w:gridCol w:w="1524"/>
        <w:gridCol w:w="1710"/>
        <w:gridCol w:w="1350"/>
        <w:gridCol w:w="1545"/>
        <w:gridCol w:w="5745"/>
      </w:tblGrid>
      <w:tr w:rsidR="008454B6">
        <w:trPr>
          <w:trHeight w:val="416"/>
        </w:trPr>
        <w:tc>
          <w:tcPr>
            <w:tcW w:w="732"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S/N</w:t>
            </w:r>
          </w:p>
        </w:tc>
        <w:tc>
          <w:tcPr>
            <w:tcW w:w="1524"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Risk Source</w:t>
            </w:r>
          </w:p>
        </w:tc>
        <w:tc>
          <w:tcPr>
            <w:tcW w:w="1710"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Pathway </w:t>
            </w:r>
          </w:p>
        </w:tc>
        <w:tc>
          <w:tcPr>
            <w:tcW w:w="1350"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Harm</w:t>
            </w:r>
          </w:p>
        </w:tc>
        <w:tc>
          <w:tcPr>
            <w:tcW w:w="1545"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Level of Risk</w:t>
            </w:r>
          </w:p>
        </w:tc>
        <w:tc>
          <w:tcPr>
            <w:tcW w:w="5745" w:type="dxa"/>
          </w:tcPr>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Reason</w:t>
            </w:r>
          </w:p>
        </w:tc>
      </w:tr>
      <w:tr w:rsidR="008454B6">
        <w:trPr>
          <w:trHeight w:val="416"/>
        </w:trPr>
        <w:tc>
          <w:tcPr>
            <w:tcW w:w="732" w:type="dxa"/>
          </w:tcPr>
          <w:p w:rsidR="008454B6" w:rsidRDefault="008454B6">
            <w:pPr>
              <w:ind w:hanging="2"/>
              <w:rPr>
                <w:rFonts w:ascii="Times New Roman" w:eastAsia="Times New Roman" w:hAnsi="Times New Roman" w:cs="Times New Roman"/>
                <w:sz w:val="20"/>
                <w:szCs w:val="20"/>
              </w:rPr>
            </w:pPr>
          </w:p>
        </w:tc>
        <w:tc>
          <w:tcPr>
            <w:tcW w:w="1524" w:type="dxa"/>
          </w:tcPr>
          <w:p w:rsidR="008454B6" w:rsidRDefault="00AB0D2A">
            <w:pPr>
              <w:spacing w:line="276" w:lineRule="auto"/>
              <w:ind w:hanging="2"/>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Cry1Ac</w:t>
            </w:r>
          </w:p>
        </w:tc>
        <w:tc>
          <w:tcPr>
            <w:tcW w:w="171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Ingestion of food by the animals</w:t>
            </w:r>
          </w:p>
        </w:tc>
        <w:tc>
          <w:tcPr>
            <w:tcW w:w="135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Allergenicity and toxicity</w:t>
            </w:r>
          </w:p>
        </w:tc>
        <w:tc>
          <w:tcPr>
            <w:tcW w:w="15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57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 concerns regarding allergenicity and toxicity (ESFA, 2011). </w:t>
            </w:r>
          </w:p>
        </w:tc>
      </w:tr>
      <w:tr w:rsidR="008454B6">
        <w:trPr>
          <w:trHeight w:val="656"/>
        </w:trPr>
        <w:tc>
          <w:tcPr>
            <w:tcW w:w="732" w:type="dxa"/>
          </w:tcPr>
          <w:p w:rsidR="008454B6" w:rsidRDefault="008454B6">
            <w:pPr>
              <w:ind w:hanging="2"/>
              <w:rPr>
                <w:rFonts w:ascii="Times New Roman" w:eastAsia="Times New Roman" w:hAnsi="Times New Roman" w:cs="Times New Roman"/>
                <w:sz w:val="20"/>
                <w:szCs w:val="20"/>
              </w:rPr>
            </w:pPr>
          </w:p>
        </w:tc>
        <w:tc>
          <w:tcPr>
            <w:tcW w:w="1524"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Vitamin E</w:t>
            </w:r>
          </w:p>
        </w:tc>
        <w:tc>
          <w:tcPr>
            <w:tcW w:w="171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Ingestion of food by the animals</w:t>
            </w:r>
          </w:p>
        </w:tc>
        <w:tc>
          <w:tcPr>
            <w:tcW w:w="135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Toxicity</w:t>
            </w:r>
          </w:p>
        </w:tc>
        <w:tc>
          <w:tcPr>
            <w:tcW w:w="15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57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Although in a study vitamin E was found to be higher in transformed soybean than the comparator, the range was similar in other </w:t>
            </w:r>
            <w:proofErr w:type="spellStart"/>
            <w:proofErr w:type="gramStart"/>
            <w:r>
              <w:rPr>
                <w:rFonts w:ascii="Times New Roman" w:eastAsia="Times New Roman" w:hAnsi="Times New Roman" w:cs="Times New Roman"/>
                <w:sz w:val="20"/>
                <w:szCs w:val="20"/>
              </w:rPr>
              <w:t>non transformed</w:t>
            </w:r>
            <w:proofErr w:type="spellEnd"/>
            <w:proofErr w:type="gramEnd"/>
            <w:r>
              <w:rPr>
                <w:rFonts w:ascii="Times New Roman" w:eastAsia="Times New Roman" w:hAnsi="Times New Roman" w:cs="Times New Roman"/>
                <w:sz w:val="20"/>
                <w:szCs w:val="20"/>
              </w:rPr>
              <w:t xml:space="preserve"> varieties (ESFA, 2011).  </w:t>
            </w:r>
          </w:p>
        </w:tc>
      </w:tr>
      <w:tr w:rsidR="008454B6">
        <w:trPr>
          <w:trHeight w:val="656"/>
        </w:trPr>
        <w:tc>
          <w:tcPr>
            <w:tcW w:w="732" w:type="dxa"/>
          </w:tcPr>
          <w:p w:rsidR="008454B6" w:rsidRDefault="008454B6">
            <w:pPr>
              <w:ind w:hanging="2"/>
              <w:rPr>
                <w:rFonts w:ascii="Times New Roman" w:eastAsia="Times New Roman" w:hAnsi="Times New Roman" w:cs="Times New Roman"/>
                <w:sz w:val="20"/>
                <w:szCs w:val="20"/>
              </w:rPr>
            </w:pPr>
          </w:p>
        </w:tc>
        <w:tc>
          <w:tcPr>
            <w:tcW w:w="1524"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Cry1Ac</w:t>
            </w:r>
            <w:r>
              <w:rPr>
                <w:rFonts w:ascii="Times New Roman" w:eastAsia="Times New Roman" w:hAnsi="Times New Roman" w:cs="Times New Roman"/>
                <w:sz w:val="20"/>
                <w:szCs w:val="20"/>
              </w:rPr>
              <w:t xml:space="preserve"> gene</w:t>
            </w:r>
          </w:p>
        </w:tc>
        <w:tc>
          <w:tcPr>
            <w:tcW w:w="171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Ingestion of food by the animals</w:t>
            </w:r>
          </w:p>
        </w:tc>
        <w:tc>
          <w:tcPr>
            <w:tcW w:w="1350"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Binding or being integrated to the DNA </w:t>
            </w:r>
            <w:proofErr w:type="gramStart"/>
            <w:r>
              <w:rPr>
                <w:rFonts w:ascii="Times New Roman" w:eastAsia="Times New Roman" w:hAnsi="Times New Roman" w:cs="Times New Roman"/>
                <w:sz w:val="20"/>
                <w:szCs w:val="20"/>
              </w:rPr>
              <w:t>of  host</w:t>
            </w:r>
            <w:proofErr w:type="gramEnd"/>
          </w:p>
        </w:tc>
        <w:tc>
          <w:tcPr>
            <w:tcW w:w="15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Very Low</w:t>
            </w:r>
          </w:p>
        </w:tc>
        <w:tc>
          <w:tcPr>
            <w:tcW w:w="5745" w:type="dxa"/>
          </w:tcPr>
          <w:p w:rsidR="008454B6" w:rsidRDefault="00AB0D2A">
            <w:pPr>
              <w:ind w:hanging="2"/>
              <w:rPr>
                <w:rFonts w:ascii="Times New Roman" w:eastAsia="Times New Roman" w:hAnsi="Times New Roman" w:cs="Times New Roman"/>
                <w:sz w:val="20"/>
                <w:szCs w:val="20"/>
              </w:rPr>
            </w:pPr>
            <w:r>
              <w:rPr>
                <w:rFonts w:ascii="Times New Roman" w:eastAsia="Times New Roman" w:hAnsi="Times New Roman" w:cs="Times New Roman"/>
                <w:sz w:val="20"/>
                <w:szCs w:val="20"/>
              </w:rPr>
              <w:t>Hybridisation of DNA with that of mammals is unlikely due to absence of sequence similarity with the DNA Fragment. Sequence similarity between the bacterial gene and the dog DNA is very low, hence th</w:t>
            </w:r>
            <w:r>
              <w:rPr>
                <w:rFonts w:ascii="Times New Roman" w:eastAsia="Times New Roman" w:hAnsi="Times New Roman" w:cs="Times New Roman"/>
                <w:sz w:val="20"/>
                <w:szCs w:val="20"/>
              </w:rPr>
              <w:t xml:space="preserve">e likelihood of Hybridisation is very low. </w:t>
            </w:r>
          </w:p>
        </w:tc>
      </w:tr>
    </w:tbl>
    <w:p w:rsidR="008454B6" w:rsidRDefault="008454B6">
      <w:pPr>
        <w:ind w:hanging="2"/>
        <w:rPr>
          <w:rFonts w:ascii="Times New Roman" w:eastAsia="Times New Roman" w:hAnsi="Times New Roman" w:cs="Times New Roman"/>
          <w:sz w:val="24"/>
          <w:szCs w:val="24"/>
        </w:rPr>
      </w:pPr>
    </w:p>
    <w:p w:rsidR="008454B6" w:rsidRDefault="00AB0D2A">
      <w:pPr>
        <w:ind w:hanging="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References</w:t>
      </w:r>
    </w:p>
    <w:p w:rsidR="008454B6" w:rsidRDefault="00AB0D2A">
      <w:pPr>
        <w:numPr>
          <w:ilvl w:val="0"/>
          <w:numId w:val="7"/>
        </w:numPr>
        <w:spacing w:after="0"/>
        <w:ind w:left="0" w:hanging="2"/>
        <w:jc w:val="both"/>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 xml:space="preserve">EFSA Panel on Genetically Modified Organisms (GMO), (2011). Scientific Opinion on application (EFSA‐GMO‐BE‐2010‐79) for the placing on the market of insect resistant genetically modified soybean MON </w:t>
      </w:r>
      <w:r>
        <w:rPr>
          <w:rFonts w:ascii="Times New Roman" w:eastAsia="Times New Roman" w:hAnsi="Times New Roman" w:cs="Times New Roman"/>
          <w:color w:val="222222"/>
          <w:sz w:val="20"/>
          <w:szCs w:val="20"/>
          <w:highlight w:val="white"/>
        </w:rPr>
        <w:t xml:space="preserve">87701 for food and feed uses, import and processing under Regulation (EC) No 1829/2003 from Monsanto. </w:t>
      </w:r>
      <w:r>
        <w:rPr>
          <w:rFonts w:ascii="Times New Roman" w:eastAsia="Times New Roman" w:hAnsi="Times New Roman" w:cs="Times New Roman"/>
          <w:i/>
          <w:iCs/>
          <w:color w:val="222222"/>
          <w:sz w:val="20"/>
          <w:szCs w:val="20"/>
          <w:highlight w:val="white"/>
        </w:rPr>
        <w:t>EFSA Journal</w:t>
      </w:r>
      <w:r>
        <w:rPr>
          <w:rFonts w:ascii="Times New Roman" w:eastAsia="Times New Roman" w:hAnsi="Times New Roman" w:cs="Times New Roman"/>
          <w:color w:val="222222"/>
          <w:sz w:val="20"/>
          <w:szCs w:val="20"/>
          <w:highlight w:val="white"/>
        </w:rPr>
        <w:t xml:space="preserve">, </w:t>
      </w:r>
      <w:r>
        <w:rPr>
          <w:rFonts w:ascii="Times New Roman" w:eastAsia="Times New Roman" w:hAnsi="Times New Roman" w:cs="Times New Roman"/>
          <w:i/>
          <w:iCs/>
          <w:color w:val="222222"/>
          <w:sz w:val="20"/>
          <w:szCs w:val="20"/>
          <w:highlight w:val="white"/>
        </w:rPr>
        <w:t>9</w:t>
      </w:r>
      <w:r>
        <w:rPr>
          <w:rFonts w:ascii="Times New Roman" w:eastAsia="Times New Roman" w:hAnsi="Times New Roman" w:cs="Times New Roman"/>
          <w:color w:val="222222"/>
          <w:sz w:val="20"/>
          <w:szCs w:val="20"/>
          <w:highlight w:val="white"/>
        </w:rPr>
        <w:t>(7).</w:t>
      </w:r>
    </w:p>
    <w:p w:rsidR="008454B6" w:rsidRDefault="00AB0D2A">
      <w:pPr>
        <w:ind w:hanging="2"/>
      </w:pPr>
      <w:r>
        <w:rPr>
          <w:rFonts w:ascii="Arial" w:eastAsia="Arial" w:hAnsi="Arial" w:cs="Arial"/>
          <w:color w:val="222222"/>
          <w:sz w:val="20"/>
          <w:szCs w:val="20"/>
          <w:highlight w:val="white"/>
        </w:rPr>
        <w:t xml:space="preserve">European Food Safety Authority, (2019). </w:t>
      </w:r>
      <w:r>
        <w:rPr>
          <w:rFonts w:ascii="Arial" w:eastAsia="Arial" w:hAnsi="Arial" w:cs="Arial"/>
          <w:i/>
          <w:iCs/>
          <w:color w:val="222222"/>
          <w:sz w:val="20"/>
          <w:szCs w:val="20"/>
          <w:highlight w:val="white"/>
        </w:rPr>
        <w:t>Assessment of genetically modified soybean MON 87751× MON 87701× MON 87708× MON 89788 for food</w:t>
      </w:r>
      <w:r>
        <w:rPr>
          <w:rFonts w:ascii="Arial" w:eastAsia="Arial" w:hAnsi="Arial" w:cs="Arial"/>
          <w:i/>
          <w:iCs/>
          <w:color w:val="222222"/>
          <w:sz w:val="20"/>
          <w:szCs w:val="20"/>
          <w:highlight w:val="white"/>
        </w:rPr>
        <w:t xml:space="preserve"> and feed uses, under Regulation (EC) No 1829/2003 (application EFSA‐GMO‐NL‐2016‐128)</w:t>
      </w:r>
      <w:r>
        <w:rPr>
          <w:rFonts w:ascii="Arial" w:eastAsia="Arial" w:hAnsi="Arial" w:cs="Arial"/>
          <w:color w:val="222222"/>
          <w:sz w:val="20"/>
          <w:szCs w:val="20"/>
          <w:highlight w:val="white"/>
        </w:rPr>
        <w:t>. EFSA Journal, 17(11).</w:t>
      </w:r>
    </w:p>
    <w:sectPr w:rsidR="008454B6">
      <w:pgSz w:w="16838" w:h="11906" w:orient="landscape"/>
      <w:pgMar w:top="1440" w:right="1440" w:bottom="1440" w:left="1440"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0DC8D2-9F13-40DA-B392-74E7A4AB7F27}"/>
    <w:embedBold r:id="rId2" w:fontKey="{DC684EE2-0EF0-47AF-99E7-34F19D2F5E2D}"/>
    <w:embedItalic r:id="rId3" w:fontKey="{EB4E2007-7EF7-4B78-8D66-EE2A3EB05BA5}"/>
  </w:font>
  <w:font w:name="Georgia">
    <w:panose1 w:val="02040502050405020303"/>
    <w:charset w:val="00"/>
    <w:family w:val="roman"/>
    <w:pitch w:val="variable"/>
    <w:sig w:usb0="00000287" w:usb1="00000000" w:usb2="00000000" w:usb3="00000000" w:csb0="0000009F" w:csb1="00000000"/>
    <w:embedItalic r:id="rId4" w:fontKey="{D6AAB60C-F6F3-4D7A-B2AB-C8ADE0A5DA2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56BF208F-C19A-47BB-8A79-E3A4292E5F5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A1F0F"/>
    <w:multiLevelType w:val="multilevel"/>
    <w:tmpl w:val="77823B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2E47A0"/>
    <w:multiLevelType w:val="multilevel"/>
    <w:tmpl w:val="06B6DF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9563521"/>
    <w:multiLevelType w:val="multilevel"/>
    <w:tmpl w:val="FC6077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1C0529B"/>
    <w:multiLevelType w:val="multilevel"/>
    <w:tmpl w:val="8B6E6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2E6530E"/>
    <w:multiLevelType w:val="multilevel"/>
    <w:tmpl w:val="FAD091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39A1B7B"/>
    <w:multiLevelType w:val="multilevel"/>
    <w:tmpl w:val="FDF678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5BC0B15"/>
    <w:multiLevelType w:val="multilevel"/>
    <w:tmpl w:val="A9549C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8D544C9"/>
    <w:multiLevelType w:val="multilevel"/>
    <w:tmpl w:val="502AE4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5"/>
  </w:num>
  <w:num w:numId="3">
    <w:abstractNumId w:val="6"/>
  </w:num>
  <w:num w:numId="4">
    <w:abstractNumId w:val="2"/>
  </w:num>
  <w:num w:numId="5">
    <w:abstractNumId w:val="4"/>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4B6"/>
    <w:rsid w:val="008454B6"/>
    <w:rsid w:val="00AB0D2A"/>
  </w:rsids>
  <m:mathPr>
    <m:mathFont m:val="Cambria Math"/>
    <m:brkBin m:val="before"/>
    <m:brkBinSub m:val="--"/>
    <m:smallFrac m:val="0"/>
    <m:dispDef/>
    <m:lMargin m:val="0"/>
    <m:rMargin m:val="0"/>
    <m:defJc m:val="centerGroup"/>
    <m:wrapIndent m:val="1440"/>
    <m:intLim m:val="subSup"/>
    <m:naryLim m:val="undOvr"/>
  </m:mathPr>
  <w:themeFontLang w:val="en-Z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503916-C721-431E-97E9-F781330D6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ZM" w:bidi="ar-SA"/>
      </w:rPr>
    </w:rPrDefault>
    <w:pPrDefault>
      <w:pPr>
        <w:spacing w:after="160" w:line="259" w:lineRule="auto"/>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iIRs1tU2XdXA+iKWXB5z471C0A==">CgMxLjAyDGgudXVlOWI5NjcxYjIOaC56ZTd3MDZobWkzMWYyDmguZzU2eHVna2F1MGZjOAByITEydGlZMDk3Mnp4dXJkM3lPYjQ1VS1LWXpjZGF4cFNkMw==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2545</Words>
  <Characters>14513</Characters>
  <Application>Microsoft Office Word</Application>
  <DocSecurity>0</DocSecurity>
  <Lines>120</Lines>
  <Paragraphs>34</Paragraphs>
  <ScaleCrop>false</ScaleCrop>
  <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Chikwanda Chirwa</dc:creator>
  <cp:lastModifiedBy>Chikwanda Chirwa</cp:lastModifiedBy>
  <cp:revision>2</cp:revision>
  <dcterms:created xsi:type="dcterms:W3CDTF">2025-12-04T09:13:00Z</dcterms:created>
  <dcterms:modified xsi:type="dcterms:W3CDTF">2025-12-12T09:57:00Z</dcterms:modified>
</cp:coreProperties>
</file>