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8F7" w:rsidRPr="00EC68F7" w:rsidRDefault="00EC68F7" w:rsidP="00EC68F7">
      <w:pPr>
        <w:widowControl/>
        <w:wordWrap/>
        <w:autoSpaceDE/>
        <w:autoSpaceDN/>
        <w:spacing w:line="384" w:lineRule="auto"/>
        <w:ind w:left="22" w:hanging="22"/>
        <w:jc w:val="center"/>
        <w:rPr>
          <w:rFonts w:ascii="굴림" w:eastAsia="굴림" w:hAnsi="굴림" w:cs="굴림"/>
          <w:color w:val="000000"/>
          <w:kern w:val="0"/>
          <w:sz w:val="40"/>
          <w:szCs w:val="40"/>
        </w:rPr>
      </w:pPr>
    </w:p>
    <w:p w:rsidR="00EC68F7" w:rsidRPr="00EC68F7" w:rsidRDefault="00EC68F7" w:rsidP="00EC68F7">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C68F7" w:rsidRPr="00EC68F7" w:rsidRDefault="00EC68F7" w:rsidP="00EC68F7">
      <w:pPr>
        <w:widowControl/>
        <w:wordWrap/>
        <w:autoSpaceDE/>
        <w:autoSpaceDN/>
        <w:spacing w:line="384" w:lineRule="auto"/>
        <w:ind w:left="22" w:hanging="22"/>
        <w:jc w:val="center"/>
        <w:rPr>
          <w:rFonts w:ascii="굴림" w:eastAsia="굴림" w:hAnsi="굴림" w:cs="굴림" w:hint="eastAsia"/>
          <w:color w:val="000000"/>
          <w:kern w:val="0"/>
          <w:sz w:val="40"/>
          <w:szCs w:val="40"/>
        </w:rPr>
      </w:pPr>
    </w:p>
    <w:tbl>
      <w:tblPr>
        <w:tblW w:w="0" w:type="auto"/>
        <w:jc w:val="center"/>
        <w:tblInd w:w="22" w:type="dxa"/>
        <w:tblCellMar>
          <w:top w:w="15" w:type="dxa"/>
          <w:left w:w="15" w:type="dxa"/>
          <w:bottom w:w="15" w:type="dxa"/>
          <w:right w:w="15" w:type="dxa"/>
        </w:tblCellMar>
        <w:tblLook w:val="04A0"/>
      </w:tblPr>
      <w:tblGrid>
        <w:gridCol w:w="7469"/>
      </w:tblGrid>
      <w:tr w:rsidR="00EC68F7" w:rsidRPr="00EC68F7" w:rsidTr="00EC68F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EC68F7" w:rsidRPr="00EC68F7" w:rsidRDefault="00EC68F7" w:rsidP="00EC68F7">
            <w:pPr>
              <w:widowControl/>
              <w:wordWrap/>
              <w:autoSpaceDE/>
              <w:autoSpaceDN/>
              <w:spacing w:line="312" w:lineRule="auto"/>
              <w:ind w:left="22" w:hanging="22"/>
              <w:jc w:val="center"/>
              <w:rPr>
                <w:rFonts w:ascii="한양신명조" w:eastAsia="한양신명조" w:hAnsi="굴림" w:cs="굴림"/>
                <w:color w:val="000000"/>
                <w:kern w:val="0"/>
                <w:sz w:val="52"/>
                <w:szCs w:val="52"/>
              </w:rPr>
            </w:pPr>
            <w:bookmarkStart w:id="0" w:name="#4a11038f"/>
            <w:bookmarkEnd w:id="0"/>
            <w:r w:rsidRPr="00EC68F7">
              <w:rPr>
                <w:rFonts w:ascii="한양신명조,한컴돋움" w:eastAsia="한양신명조,한컴돋움" w:hAnsi="굴림" w:cs="굴림" w:hint="eastAsia"/>
                <w:b/>
                <w:bCs/>
                <w:color w:val="000000"/>
                <w:kern w:val="0"/>
                <w:sz w:val="49"/>
                <w:szCs w:val="49"/>
              </w:rPr>
              <w:t>유전자재조합 캐놀라(</w:t>
            </w:r>
            <w:r w:rsidRPr="00EC68F7">
              <w:rPr>
                <w:rFonts w:ascii="한양신명조,한컴돋움" w:eastAsia="한양신명조,한컴돋움" w:hAnsi="굴림" w:cs="굴림" w:hint="eastAsia"/>
                <w:b/>
                <w:bCs/>
                <w:color w:val="000000"/>
                <w:kern w:val="0"/>
                <w:sz w:val="52"/>
                <w:szCs w:val="52"/>
              </w:rPr>
              <w:t>MS8/RF3</w:t>
            </w:r>
            <w:r w:rsidRPr="00EC68F7">
              <w:rPr>
                <w:rFonts w:ascii="한양신명조,한컴돋움" w:eastAsia="한양신명조,한컴돋움" w:hAnsi="굴림" w:cs="굴림" w:hint="eastAsia"/>
                <w:b/>
                <w:bCs/>
                <w:color w:val="000000"/>
                <w:kern w:val="0"/>
                <w:sz w:val="49"/>
                <w:szCs w:val="49"/>
              </w:rPr>
              <w:t>)</w:t>
            </w:r>
            <w:r w:rsidRPr="00EC68F7">
              <w:rPr>
                <w:rFonts w:ascii="한양신명조,한컴돋움" w:eastAsia="한양신명조,한컴돋움" w:hAnsi="굴림" w:cs="굴림" w:hint="eastAsia"/>
                <w:b/>
                <w:bCs/>
                <w:color w:val="000000"/>
                <w:kern w:val="0"/>
                <w:sz w:val="52"/>
                <w:szCs w:val="52"/>
              </w:rPr>
              <w:t> </w:t>
            </w:r>
            <w:r w:rsidRPr="00EC68F7">
              <w:rPr>
                <w:rFonts w:ascii="한양신명조,한컴돋움" w:eastAsia="한양신명조,한컴돋움" w:hAnsi="굴림" w:cs="굴림" w:hint="eastAsia"/>
                <w:b/>
                <w:bCs/>
                <w:color w:val="000000"/>
                <w:kern w:val="0"/>
                <w:sz w:val="52"/>
                <w:szCs w:val="52"/>
              </w:rPr>
              <w:t xml:space="preserve"> </w:t>
            </w:r>
          </w:p>
          <w:p w:rsidR="00EC68F7" w:rsidRPr="00EC68F7" w:rsidRDefault="00EC68F7" w:rsidP="00EC68F7">
            <w:pPr>
              <w:widowControl/>
              <w:wordWrap/>
              <w:autoSpaceDE/>
              <w:autoSpaceDN/>
              <w:spacing w:line="432" w:lineRule="auto"/>
              <w:ind w:left="22" w:hanging="22"/>
              <w:jc w:val="center"/>
              <w:rPr>
                <w:rFonts w:ascii="한양신명조" w:eastAsia="한양신명조" w:hAnsi="굴림" w:cs="굴림"/>
                <w:color w:val="000000"/>
                <w:kern w:val="0"/>
                <w:sz w:val="52"/>
                <w:szCs w:val="52"/>
              </w:rPr>
            </w:pPr>
            <w:r w:rsidRPr="00EC68F7">
              <w:rPr>
                <w:rFonts w:ascii="한양신명조,한컴돋움" w:eastAsia="한양신명조,한컴돋움" w:hAnsi="굴림" w:cs="굴림" w:hint="eastAsia"/>
                <w:b/>
                <w:bCs/>
                <w:color w:val="000000"/>
                <w:kern w:val="0"/>
                <w:sz w:val="52"/>
                <w:szCs w:val="52"/>
              </w:rPr>
              <w:t>안전성평가자료 심사결과</w:t>
            </w:r>
          </w:p>
        </w:tc>
      </w:tr>
    </w:tbl>
    <w:p w:rsidR="00EC68F7" w:rsidRPr="00EC68F7" w:rsidRDefault="00EC68F7" w:rsidP="00EC68F7">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C68F7" w:rsidRPr="00EC68F7" w:rsidRDefault="00EC68F7" w:rsidP="00EC68F7">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C68F7" w:rsidRPr="00EC68F7" w:rsidRDefault="00EC68F7" w:rsidP="00EC68F7">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C68F7" w:rsidRPr="00EC68F7" w:rsidRDefault="00EC68F7" w:rsidP="00EC68F7">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C68F7" w:rsidRPr="00EC68F7" w:rsidRDefault="00EC68F7" w:rsidP="00EC68F7">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C68F7" w:rsidRPr="00EC68F7" w:rsidRDefault="00EC68F7" w:rsidP="00EC68F7">
      <w:pPr>
        <w:widowControl/>
        <w:wordWrap/>
        <w:autoSpaceDE/>
        <w:autoSpaceDN/>
        <w:spacing w:line="432" w:lineRule="auto"/>
        <w:ind w:left="22" w:hanging="22"/>
        <w:jc w:val="center"/>
        <w:rPr>
          <w:rFonts w:ascii="한양신명조" w:eastAsia="한양신명조" w:hAnsi="굴림" w:cs="굴림" w:hint="eastAsia"/>
          <w:color w:val="000000"/>
          <w:spacing w:val="40"/>
          <w:kern w:val="0"/>
          <w:sz w:val="40"/>
          <w:szCs w:val="40"/>
        </w:rPr>
      </w:pPr>
      <w:r w:rsidRPr="00EC68F7">
        <w:rPr>
          <w:rFonts w:ascii="한양신명조,한컴돋움" w:eastAsia="한양신명조,한컴돋움" w:hAnsi="굴림" w:cs="굴림" w:hint="eastAsia"/>
          <w:b/>
          <w:bCs/>
          <w:i/>
          <w:iCs/>
          <w:color w:val="000000"/>
          <w:spacing w:val="40"/>
          <w:kern w:val="0"/>
          <w:sz w:val="40"/>
          <w:szCs w:val="40"/>
        </w:rPr>
        <w:t>2005. 1.</w:t>
      </w:r>
      <w:r w:rsidRPr="00EC68F7">
        <w:rPr>
          <w:rFonts w:ascii="한양신명조" w:eastAsia="한양신명조" w:hAnsi="굴림" w:cs="굴림" w:hint="eastAsia"/>
          <w:color w:val="000000"/>
          <w:spacing w:val="40"/>
          <w:kern w:val="0"/>
          <w:sz w:val="40"/>
          <w:szCs w:val="40"/>
        </w:rPr>
        <w:t xml:space="preserve"> </w:t>
      </w:r>
    </w:p>
    <w:p w:rsidR="00EC68F7" w:rsidRPr="00EC68F7" w:rsidRDefault="00EC68F7" w:rsidP="00EC68F7">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EC68F7" w:rsidRPr="00EC68F7" w:rsidRDefault="00EC68F7" w:rsidP="00EC68F7">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EC68F7" w:rsidRPr="00EC68F7" w:rsidRDefault="00EC68F7" w:rsidP="00EC68F7">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EC68F7" w:rsidRPr="00EC68F7" w:rsidRDefault="00EC68F7" w:rsidP="00EC68F7">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r w:rsidRPr="00EC68F7">
        <w:rPr>
          <w:rFonts w:ascii="한양신명조,한컴돋움" w:eastAsia="한양신명조,한컴돋움" w:hAnsi="굴림" w:cs="굴림" w:hint="eastAsia"/>
          <w:b/>
          <w:bCs/>
          <w:color w:val="000000"/>
          <w:kern w:val="0"/>
          <w:sz w:val="40"/>
          <w:szCs w:val="40"/>
        </w:rPr>
        <w:t>식 품 의 약 품 안 전 청</w:t>
      </w:r>
      <w:r w:rsidRPr="00EC68F7">
        <w:rPr>
          <w:rFonts w:ascii="한양신명조" w:eastAsia="한양신명조" w:hAnsi="굴림" w:cs="굴림" w:hint="eastAsia"/>
          <w:color w:val="000000"/>
          <w:kern w:val="0"/>
          <w:sz w:val="40"/>
          <w:szCs w:val="40"/>
        </w:rPr>
        <w:t xml:space="preserve"> </w:t>
      </w:r>
    </w:p>
    <w:p w:rsidR="00EC68F7" w:rsidRPr="00EC68F7" w:rsidRDefault="00EC68F7" w:rsidP="00EC68F7">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r w:rsidRPr="00EC68F7">
        <w:rPr>
          <w:rFonts w:ascii="한양신명조,한컴돋움" w:eastAsia="한양신명조,한컴돋움" w:hAnsi="굴림" w:cs="굴림" w:hint="eastAsia"/>
          <w:b/>
          <w:bCs/>
          <w:color w:val="000000"/>
          <w:kern w:val="0"/>
          <w:sz w:val="38"/>
          <w:szCs w:val="38"/>
        </w:rPr>
        <w:lastRenderedPageBreak/>
        <w:t>유전자재조합식품안전성평가자료심사위원회</w:t>
      </w:r>
      <w:r w:rsidRPr="00EC68F7">
        <w:rPr>
          <w:rFonts w:ascii="한양신명조" w:eastAsia="한양신명조" w:hAnsi="굴림" w:cs="굴림" w:hint="eastAsia"/>
          <w:color w:val="000000"/>
          <w:kern w:val="0"/>
          <w:sz w:val="40"/>
          <w:szCs w:val="40"/>
        </w:rPr>
        <w:t xml:space="preserve"> </w:t>
      </w:r>
    </w:p>
    <w:p w:rsidR="00EC68F7" w:rsidRPr="00EC68F7" w:rsidRDefault="00EC68F7" w:rsidP="00EC68F7">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p>
    <w:p w:rsidR="00EC68F7" w:rsidRPr="00EC68F7" w:rsidRDefault="00EC68F7" w:rsidP="00EC68F7">
      <w:pPr>
        <w:widowControl/>
        <w:wordWrap/>
        <w:autoSpaceDE/>
        <w:autoSpaceDN/>
        <w:spacing w:line="384" w:lineRule="auto"/>
        <w:ind w:left="22" w:hanging="22"/>
        <w:jc w:val="center"/>
        <w:rPr>
          <w:rFonts w:ascii="한양신명조" w:eastAsia="한양신명조" w:hAnsi="굴림" w:cs="굴림" w:hint="eastAsia"/>
          <w:color w:val="000000"/>
          <w:kern w:val="0"/>
          <w:sz w:val="28"/>
          <w:szCs w:val="28"/>
        </w:rPr>
      </w:pPr>
      <w:r w:rsidRPr="00EC68F7">
        <w:rPr>
          <w:rFonts w:ascii="한양신명조,한컴돋움" w:eastAsia="한양신명조,한컴돋움" w:hAnsi="굴림" w:cs="굴림" w:hint="eastAsia"/>
          <w:b/>
          <w:bCs/>
          <w:color w:val="000000"/>
          <w:kern w:val="0"/>
          <w:sz w:val="28"/>
          <w:szCs w:val="28"/>
        </w:rPr>
        <w:t xml:space="preserve">글루포시네이트-암모니아 내성 유전자재조합캐놀라 </w:t>
      </w:r>
    </w:p>
    <w:p w:rsidR="00EC68F7" w:rsidRPr="00EC68F7" w:rsidRDefault="00EC68F7" w:rsidP="00EC68F7">
      <w:pPr>
        <w:widowControl/>
        <w:wordWrap/>
        <w:autoSpaceDE/>
        <w:autoSpaceDN/>
        <w:spacing w:line="384" w:lineRule="auto"/>
        <w:ind w:left="22" w:hanging="22"/>
        <w:jc w:val="center"/>
        <w:rPr>
          <w:rFonts w:ascii="한양신명조" w:eastAsia="한양신명조" w:hAnsi="굴림" w:cs="굴림" w:hint="eastAsia"/>
          <w:color w:val="000000"/>
          <w:kern w:val="0"/>
          <w:sz w:val="28"/>
          <w:szCs w:val="28"/>
        </w:rPr>
      </w:pPr>
      <w:r w:rsidRPr="00EC68F7">
        <w:rPr>
          <w:rFonts w:ascii="한양신명조,한컴돋움" w:eastAsia="한양신명조,한컴돋움" w:hAnsi="굴림" w:cs="굴림" w:hint="eastAsia"/>
          <w:b/>
          <w:bCs/>
          <w:color w:val="000000"/>
          <w:kern w:val="0"/>
          <w:sz w:val="28"/>
          <w:szCs w:val="28"/>
        </w:rPr>
        <w:t>MS8/RF3 심사 결과 보고서</w:t>
      </w:r>
      <w:r w:rsidRPr="00EC68F7">
        <w:rPr>
          <w:rFonts w:ascii="한양신명조" w:eastAsia="한양신명조" w:hAnsi="굴림" w:cs="굴림" w:hint="eastAsia"/>
          <w:color w:val="000000"/>
          <w:kern w:val="0"/>
          <w:sz w:val="28"/>
          <w:szCs w:val="28"/>
        </w:rPr>
        <w:t xml:space="preserve"> </w:t>
      </w: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6"/>
          <w:szCs w:val="26"/>
        </w:rPr>
      </w:pPr>
      <w:r w:rsidRPr="00EC68F7">
        <w:rPr>
          <w:rFonts w:ascii="한양신명조,한컴돋움" w:eastAsia="한양신명조,한컴돋움" w:hAnsi="굴림" w:cs="굴림" w:hint="eastAsia"/>
          <w:b/>
          <w:bCs/>
          <w:color w:val="000000"/>
          <w:kern w:val="0"/>
          <w:sz w:val="26"/>
          <w:szCs w:val="26"/>
        </w:rPr>
        <w:t>1. 심사경위</w:t>
      </w:r>
      <w:r w:rsidRPr="00EC68F7">
        <w:rPr>
          <w:rFonts w:ascii="한양신명조" w:eastAsia="한양신명조" w:hAnsi="굴림" w:cs="굴림" w:hint="eastAsia"/>
          <w:color w:val="000000"/>
          <w:kern w:val="0"/>
          <w:sz w:val="26"/>
          <w:szCs w:val="26"/>
        </w:rPr>
        <w:t xml:space="preserve"> </w:t>
      </w: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Cs w:val="20"/>
        </w:rPr>
      </w:pPr>
    </w:p>
    <w:p w:rsidR="00EC68F7" w:rsidRPr="00EC68F7" w:rsidRDefault="00EC68F7" w:rsidP="00EC68F7">
      <w:pPr>
        <w:widowControl/>
        <w:wordWrap/>
        <w:autoSpaceDE/>
        <w:autoSpaceDN/>
        <w:spacing w:line="384" w:lineRule="auto"/>
        <w:ind w:left="555" w:hanging="55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바이엘 크롭사이언스(대표:엔드류옴)사가 글루포시네이트 제초제 내성(PAT)을 갖는 유전자재조합 캐놀라(oilseed rape) MS8/RF3에 대하여 「유전자재조합식품의안전성평가심사등에관한규정」(식약청 고시 제2003-37호, 이하 ‘심사규정’이라 함)에 따라 안전성 평가가 이루어졌음을 확인받기 위하여 2004년 9월 1일 식품의약품안전청장에게 관련 자료를 첨부하여 심사의뢰 하였다.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53" w:hanging="55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이에 식품의약품안전청장은 본 제품이 심사규정에 따라 안전성 평가가 이루어졌는지 여부에 대하여 '유전자재조합식품 안전성평가자료 심사위원회(이하 ‘심사위원회’라고 함)'에 검토 의뢰하고,</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53" w:hanging="55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심사위원회는 신청인이 제출한 자료에 근거하여 아래와 같이 심사규정에 따라 안전성 평가가 이루어졌음을 확인하였다.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261" w:hanging="261"/>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6"/>
          <w:szCs w:val="26"/>
        </w:rPr>
      </w:pPr>
      <w:r w:rsidRPr="00EC68F7">
        <w:rPr>
          <w:rFonts w:ascii="한양신명조,한컴돋움" w:eastAsia="한양신명조,한컴돋움" w:hAnsi="굴림" w:cs="굴림" w:hint="eastAsia"/>
          <w:b/>
          <w:bCs/>
          <w:color w:val="000000"/>
          <w:kern w:val="0"/>
          <w:sz w:val="26"/>
          <w:szCs w:val="26"/>
        </w:rPr>
        <w:t>2. 심사경과</w:t>
      </w:r>
      <w:r w:rsidRPr="00EC68F7">
        <w:rPr>
          <w:rFonts w:ascii="한양신명조" w:eastAsia="한양신명조" w:hAnsi="굴림" w:cs="굴림" w:hint="eastAsia"/>
          <w:color w:val="000000"/>
          <w:kern w:val="0"/>
          <w:sz w:val="26"/>
          <w:szCs w:val="26"/>
        </w:rPr>
        <w:t xml:space="preserve"> </w:t>
      </w: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심사대상품목</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bookmarkStart w:id="1" w:name="#4a110390"/>
      <w:bookmarkEnd w:id="1"/>
      <w:r w:rsidRPr="00EC68F7">
        <w:rPr>
          <w:rFonts w:ascii="한양신명조" w:eastAsia="한양신명조" w:hAnsi="굴림" w:cs="굴림" w:hint="eastAsia"/>
          <w:color w:val="000000"/>
          <w:kern w:val="0"/>
          <w:sz w:val="22"/>
        </w:rPr>
        <w:t xml:space="preserve"> </w:t>
      </w:r>
    </w:p>
    <w:tbl>
      <w:tblPr>
        <w:tblW w:w="0" w:type="auto"/>
        <w:tblInd w:w="404" w:type="dxa"/>
        <w:tblCellMar>
          <w:top w:w="15" w:type="dxa"/>
          <w:left w:w="15" w:type="dxa"/>
          <w:bottom w:w="15" w:type="dxa"/>
          <w:right w:w="15" w:type="dxa"/>
        </w:tblCellMar>
        <w:tblLook w:val="04A0"/>
      </w:tblPr>
      <w:tblGrid>
        <w:gridCol w:w="1614"/>
        <w:gridCol w:w="1314"/>
        <w:gridCol w:w="1520"/>
        <w:gridCol w:w="4204"/>
      </w:tblGrid>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60" w:lineRule="auto"/>
              <w:jc w:val="center"/>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대상품목</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60" w:lineRule="auto"/>
              <w:jc w:val="center"/>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신청자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60" w:lineRule="auto"/>
              <w:jc w:val="center"/>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개발자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60" w:lineRule="auto"/>
              <w:jc w:val="center"/>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제외국의 안전성 확인(승인) 현황</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ind w:left="450" w:hanging="450"/>
              <w:rPr>
                <w:rFonts w:ascii="한양신명조" w:eastAsia="한양신명조" w:hAnsi="굴림" w:cs="굴림"/>
                <w:color w:val="000000"/>
                <w:spacing w:val="-11"/>
                <w:kern w:val="0"/>
                <w:sz w:val="22"/>
              </w:rPr>
            </w:pPr>
            <w:r w:rsidRPr="00EC68F7">
              <w:rPr>
                <w:rFonts w:ascii="한양신명조,한컴돋움" w:eastAsia="한양신명조,한컴돋움" w:hAnsi="굴림" w:cs="굴림" w:hint="eastAsia"/>
                <w:color w:val="000000"/>
                <w:spacing w:val="-11"/>
                <w:kern w:val="0"/>
                <w:sz w:val="22"/>
              </w:rPr>
              <w:t>유전자재조합캐놀</w:t>
            </w:r>
          </w:p>
          <w:p w:rsidR="00EC68F7" w:rsidRPr="00EC68F7" w:rsidRDefault="00EC68F7" w:rsidP="00EC68F7">
            <w:pPr>
              <w:widowControl/>
              <w:wordWrap/>
              <w:autoSpaceDE/>
              <w:autoSpaceDN/>
              <w:spacing w:line="384" w:lineRule="auto"/>
              <w:ind w:left="450" w:hanging="450"/>
              <w:rPr>
                <w:rFonts w:ascii="한양신명조" w:eastAsia="한양신명조" w:hAnsi="굴림" w:cs="굴림"/>
                <w:color w:val="000000"/>
                <w:spacing w:val="-11"/>
                <w:kern w:val="0"/>
                <w:sz w:val="22"/>
              </w:rPr>
            </w:pPr>
            <w:r w:rsidRPr="00EC68F7">
              <w:rPr>
                <w:rFonts w:ascii="한양신명조,한컴돋움" w:eastAsia="한양신명조,한컴돋움" w:hAnsi="굴림" w:cs="굴림" w:hint="eastAsia"/>
                <w:color w:val="000000"/>
                <w:spacing w:val="-11"/>
                <w:kern w:val="0"/>
                <w:sz w:val="22"/>
              </w:rPr>
              <w:t>라 MS8/RF3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ind w:left="33" w:hanging="33"/>
              <w:jc w:val="center"/>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바이엘크롭</w:t>
            </w:r>
          </w:p>
          <w:p w:rsidR="00EC68F7" w:rsidRPr="00EC68F7" w:rsidRDefault="00EC68F7" w:rsidP="00EC68F7">
            <w:pPr>
              <w:widowControl/>
              <w:wordWrap/>
              <w:autoSpaceDE/>
              <w:autoSpaceDN/>
              <w:spacing w:line="384" w:lineRule="auto"/>
              <w:ind w:left="33" w:hanging="33"/>
              <w:jc w:val="center"/>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사이언스(주)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ind w:left="33" w:hanging="33"/>
              <w:jc w:val="center"/>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Bayer</w:t>
            </w:r>
          </w:p>
          <w:p w:rsidR="00EC68F7" w:rsidRPr="00EC68F7" w:rsidRDefault="00EC68F7" w:rsidP="00EC68F7">
            <w:pPr>
              <w:widowControl/>
              <w:wordWrap/>
              <w:autoSpaceDE/>
              <w:autoSpaceDN/>
              <w:spacing w:line="384" w:lineRule="auto"/>
              <w:ind w:left="33" w:hanging="33"/>
              <w:jc w:val="center"/>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CropScience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288" w:lineRule="auto"/>
              <w:jc w:val="left"/>
              <w:rPr>
                <w:rFonts w:ascii="한양신명조" w:eastAsia="한양신명조" w:hAnsi="굴림" w:cs="굴림"/>
                <w:color w:val="000000"/>
                <w:kern w:val="0"/>
                <w:sz w:val="22"/>
              </w:rPr>
            </w:pPr>
            <w:r w:rsidRPr="00EC68F7">
              <w:rPr>
                <w:rFonts w:ascii="한양신명조,한컴돋움" w:eastAsia="한양신명조,한컴돋움" w:hAnsi="굴림" w:cs="굴림" w:hint="eastAsia"/>
                <w:color w:val="000000"/>
                <w:kern w:val="0"/>
                <w:sz w:val="22"/>
              </w:rPr>
              <w:t xml:space="preserve">미국(1996), 캐나다(1997), 일본(1997), 호주(2002) </w:t>
            </w:r>
          </w:p>
        </w:tc>
      </w:tr>
    </w:tbl>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심사경과</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939" w:hanging="19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- 2004년</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9월</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1일</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안전성 평가자료 심사의뢰</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939" w:hanging="19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- 2004년 10월</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5일</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서류 심사(온라인)</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939" w:hanging="19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- 2004년 10월 27일</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1차 안전성평가 심사위원회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939" w:hanging="19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- 2004년 12월</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9일</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2차 안전성평가 심사위원회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939" w:hanging="19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- 2004년 12월 23일</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자료 보완요청</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939" w:hanging="19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- 2005년 01월 18일</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자료보완 접수</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939" w:hanging="19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- 2005년 02월 25일</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3차 안전성평가 심사위원회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939" w:hanging="19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최종결과보고서(안) 검토</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6"/>
          <w:szCs w:val="26"/>
        </w:rPr>
      </w:pPr>
      <w:r w:rsidRPr="00EC68F7">
        <w:rPr>
          <w:rFonts w:ascii="한양신명조,한컴돋움" w:eastAsia="한양신명조,한컴돋움" w:hAnsi="굴림" w:cs="굴림" w:hint="eastAsia"/>
          <w:b/>
          <w:bCs/>
          <w:color w:val="000000"/>
          <w:kern w:val="0"/>
          <w:sz w:val="26"/>
          <w:szCs w:val="26"/>
        </w:rPr>
        <w:t>3. 심사방법</w:t>
      </w:r>
      <w:r w:rsidRPr="00EC68F7">
        <w:rPr>
          <w:rFonts w:ascii="한양신명조" w:eastAsia="한양신명조" w:hAnsi="굴림" w:cs="굴림" w:hint="eastAsia"/>
          <w:color w:val="000000"/>
          <w:kern w:val="0"/>
          <w:sz w:val="26"/>
          <w:szCs w:val="26"/>
        </w:rPr>
        <w:t xml:space="preserve"> </w:t>
      </w:r>
    </w:p>
    <w:p w:rsidR="00EC68F7" w:rsidRPr="00EC68F7" w:rsidRDefault="00EC68F7" w:rsidP="00EC68F7">
      <w:pPr>
        <w:widowControl/>
        <w:wordWrap/>
        <w:autoSpaceDE/>
        <w:autoSpaceDN/>
        <w:spacing w:line="384" w:lineRule="auto"/>
        <w:ind w:left="567" w:hanging="56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본 제품과 관련하여 심사 의뢰된 유전자재조합체가 심사규정의 적용대상인지를 검토하고,</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57" w:hanging="55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제출된 안전성 평가자료가 심사규정에서 요구하는 자료를 갖추었는지를 확인하여, 미비한 부분에 대해서는 자료를 보완하도록 한 후 심사규정에 따라 안전성평가를 수행하였다.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57" w:hanging="557"/>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6"/>
          <w:szCs w:val="26"/>
        </w:rPr>
      </w:pPr>
      <w:r w:rsidRPr="00EC68F7">
        <w:rPr>
          <w:rFonts w:ascii="한양신명조,한컴돋움" w:eastAsia="한양신명조,한컴돋움" w:hAnsi="굴림" w:cs="굴림" w:hint="eastAsia"/>
          <w:b/>
          <w:bCs/>
          <w:color w:val="000000"/>
          <w:kern w:val="0"/>
          <w:sz w:val="26"/>
          <w:szCs w:val="26"/>
        </w:rPr>
        <w:t>4. 심사의뢰 자료 검토</w:t>
      </w:r>
      <w:r w:rsidRPr="00EC68F7">
        <w:rPr>
          <w:rFonts w:ascii="한양신명조,한컴돋움" w:eastAsia="한양신명조,한컴돋움"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404" w:hanging="40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b/>
          <w:bCs/>
          <w:color w:val="000000"/>
          <w:kern w:val="0"/>
          <w:sz w:val="22"/>
        </w:rPr>
        <w:t> </w:t>
      </w:r>
      <w:r w:rsidRPr="00EC68F7">
        <w:rPr>
          <w:rFonts w:ascii="한양신명조,한컴돋움" w:eastAsia="한양신명조,한컴돋움" w:hAnsi="굴림" w:cs="굴림" w:hint="eastAsia"/>
          <w:b/>
          <w:bCs/>
          <w:color w:val="000000"/>
          <w:kern w:val="0"/>
          <w:sz w:val="22"/>
        </w:rPr>
        <w:t>4-1. 심사 의뢰된 식품의 개요</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98" w:hanging="598"/>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바이엘크롭사이언스사가 개발한 MS8/RF3 캐놀라</w:t>
      </w:r>
      <w:r w:rsidRPr="00EC68F7">
        <w:rPr>
          <w:rFonts w:ascii="한양신명조,한컴돋움" w:eastAsia="한양신명조,한컴돋움" w:hAnsi="굴림" w:cs="굴림" w:hint="eastAsia"/>
          <w:color w:val="000000"/>
          <w:spacing w:val="-22"/>
          <w:kern w:val="0"/>
          <w:sz w:val="22"/>
        </w:rPr>
        <w:t xml:space="preserve">(oilseed rape)는 </w:t>
      </w:r>
      <w:r w:rsidRPr="00EC68F7">
        <w:rPr>
          <w:rFonts w:ascii="한양신명조,한컴돋움" w:eastAsia="한양신명조,한컴돋움" w:hAnsi="굴림" w:cs="굴림" w:hint="eastAsia"/>
          <w:color w:val="000000"/>
          <w:spacing w:val="-13"/>
          <w:kern w:val="0"/>
          <w:sz w:val="22"/>
        </w:rPr>
        <w:t>phosphino -thricin acetyltransferase(PAT)</w:t>
      </w:r>
      <w:r w:rsidRPr="00EC68F7">
        <w:rPr>
          <w:rFonts w:ascii="한양신명조,한컴돋움" w:eastAsia="한양신명조,한컴돋움" w:hAnsi="굴림" w:cs="굴림" w:hint="eastAsia"/>
          <w:color w:val="000000"/>
          <w:kern w:val="0"/>
          <w:sz w:val="22"/>
        </w:rPr>
        <w:t xml:space="preserve"> 단백질을 암호화하는 유전자인 bar 유전자가 삽입되어 있으며, 캐놀라(oilseed rape)의 효율적인 생산을 위하여 barnase와 barstar 유전자도 삽입되어 있다. </w:t>
      </w:r>
    </w:p>
    <w:p w:rsidR="00EC68F7" w:rsidRPr="00EC68F7" w:rsidRDefault="00EC68F7" w:rsidP="00EC68F7">
      <w:pPr>
        <w:widowControl/>
        <w:wordWrap/>
        <w:autoSpaceDE/>
        <w:autoSpaceDN/>
        <w:spacing w:line="384" w:lineRule="auto"/>
        <w:ind w:left="566" w:hanging="56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MS8과 RF3은 각각 barnase와 barstar 유전자 및 pat 유전자를 가지고 있고, barnase와 barstar유전자는 RNase와 RNase inhibitor를 암호화하는 것으로 모두 꽃밥(pollen sac)의 피막세포에서만 발현한다. 발현된 2종류의 단백질이 복합체로 형성되면 RNase가 불활성화되어 수술의 꽃밥이 생기게 되고 </w:t>
      </w:r>
      <w:r w:rsidRPr="00EC68F7">
        <w:rPr>
          <w:rFonts w:ascii="한양신명조,한컴돋움" w:eastAsia="한양신명조,한컴돋움" w:hAnsi="굴림" w:cs="굴림" w:hint="eastAsia"/>
          <w:color w:val="000000"/>
          <w:kern w:val="0"/>
          <w:sz w:val="22"/>
        </w:rPr>
        <w:lastRenderedPageBreak/>
        <w:t>결국 Ms8/Rf3는 자가수분 형태이지만 유전적으로 타가수분이므로 생산량이 감소되지 않는 종이 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88" w:hanging="588"/>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454" w:hanging="45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b/>
          <w:bCs/>
          <w:color w:val="000000"/>
          <w:kern w:val="0"/>
          <w:sz w:val="22"/>
        </w:rPr>
        <w:t> </w:t>
      </w:r>
      <w:r w:rsidRPr="00EC68F7">
        <w:rPr>
          <w:rFonts w:ascii="한양신명조,한컴돋움" w:eastAsia="한양신명조,한컴돋움" w:hAnsi="굴림" w:cs="굴림" w:hint="eastAsia"/>
          <w:b/>
          <w:bCs/>
          <w:color w:val="000000"/>
          <w:kern w:val="0"/>
          <w:sz w:val="22"/>
        </w:rPr>
        <w:t>4-2. 식품으로의 적합성 검토</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54" w:hanging="55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본 제품과 관련하여 제출된 안전성 평가자료가 심사규정 제12조 ①항의 규정에서 요구하는 자료를 만족시키는지 여부를 검토하고 미비한 부분에 대해서는 보완하도록 한 후,</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77" w:hanging="57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자료의 내용을 토대로 식품으로서의 안전성이 확보되어 있는지를 심사하였다.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454" w:hanging="454"/>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b/>
          <w:bCs/>
          <w:color w:val="000000"/>
          <w:kern w:val="0"/>
          <w:sz w:val="22"/>
        </w:rPr>
        <w:t> </w:t>
      </w:r>
      <w:r w:rsidRPr="00EC68F7">
        <w:rPr>
          <w:rFonts w:ascii="한양신명조,한컴돋움" w:eastAsia="한양신명조,한컴돋움" w:hAnsi="굴림" w:cs="굴림" w:hint="eastAsia"/>
          <w:b/>
          <w:bCs/>
          <w:color w:val="000000"/>
          <w:kern w:val="0"/>
          <w:sz w:val="22"/>
        </w:rPr>
        <w:t>4-2-1 유전자재조합체의 안전성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가. 유전자재조합체의 개발목적 및 이용방법에 관한 자료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732" w:hanging="732"/>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MS8/RF3 캐놀라(oilseed rape)는 phosphinothricin acetyltransferase(PAT) 단백질을 암호화하는 유전자인 bar 유전자가 포함되어 있으며, 부가적으로 교배 캐놀라(oilseed rape)의 효율적인 생산을 위하여 barnase와 barstar 유전자들이 포함되어 있어,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686" w:hanging="68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제초제 내의 활성성분인 글루포시네이트 암모니아(glufosinate-ammonium)에 대한 내성을 가질 뿐만 아니라, 유전자재조합을 통하여 개발된 웅성불임품종과 웅성 회복종을 교배하여 자식(自植)으로 인한 생산량 감소가 일어나지 않게 만든 품종이다.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691" w:hanging="691"/>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특정 제초제에 내성을 가지는 특성이외에는 재배방법, 이용목적, 이용방법이 기존의 캐놀라와 동일하다.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나. 숙주에 관한 자료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분류학적 특성(일반명, 학명, 계통분류 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과 : Brassicacea</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속 : Brassica</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종 : napus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아종 : olifera</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 xml:space="preserve">일반적 명칭: oilseed rape or canola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(2) 재배 및 품종개량의 역사</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44" w:hanging="45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숙주인 캐놀라는 캐나다 캐놀라 위원회 소유 상표명으로서 glucosinolate와 erucic acid함량을 낮춘 유채(rapeseed)의 품종에 붙여진 이름으로 2차 대전 중 유채기름 부족에 대처하기 위한 육종계획으로 육성된 품종이다. 미국 FDA는 캐놀라 기름을 GRAS(generally regarded as Safe)로 분류하였다(21 CFR§184.1555). 캐놀라 종자는 정제유를 분리하며 나머지 탈지박은 사료로 사용된다.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26" w:hanging="54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w:t>
      </w:r>
      <w:r w:rsidRPr="00EC68F7">
        <w:rPr>
          <w:rFonts w:ascii="한양신명조,한컴돋움" w:eastAsia="한양신명조,한컴돋움" w:hAnsi="굴림" w:cs="굴림" w:hint="eastAsia"/>
          <w:color w:val="000000"/>
          <w:spacing w:val="-7"/>
          <w:kern w:val="0"/>
          <w:sz w:val="22"/>
        </w:rPr>
        <w:t>식품으로 주로 사용되는 것은 식용유(캐놀라 기름)로 중요한 salad 기름이다</w:t>
      </w:r>
      <w:r w:rsidRPr="00EC68F7">
        <w:rPr>
          <w:rFonts w:ascii="한양신명조,한컴돋움" w:eastAsia="한양신명조,한컴돋움" w:hAnsi="굴림" w:cs="굴림" w:hint="eastAsia"/>
          <w:color w:val="000000"/>
          <w:kern w:val="0"/>
          <w:sz w:val="22"/>
        </w:rPr>
        <w:t>.</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(3) 기지의 독성 또는 알레르기 유발성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72" w:hanging="48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w:t>
      </w:r>
      <w:r w:rsidRPr="00EC68F7">
        <w:rPr>
          <w:rFonts w:ascii="한양신명조,한컴돋움" w:eastAsia="한양신명조,한컴돋움" w:hAnsi="굴림" w:cs="굴림" w:hint="eastAsia"/>
          <w:color w:val="FF0000"/>
          <w:kern w:val="0"/>
          <w:sz w:val="22"/>
        </w:rPr>
        <w:t xml:space="preserve"> </w:t>
      </w:r>
      <w:r w:rsidRPr="00EC68F7">
        <w:rPr>
          <w:rFonts w:ascii="한양신명조,한컴돋움" w:eastAsia="한양신명조,한컴돋움" w:hAnsi="굴림" w:cs="굴림" w:hint="eastAsia"/>
          <w:color w:val="000000"/>
          <w:kern w:val="0"/>
          <w:sz w:val="22"/>
        </w:rPr>
        <w:t>캐놀라</w:t>
      </w:r>
      <w:r w:rsidRPr="00EC68F7">
        <w:rPr>
          <w:rFonts w:ascii="한양신명조,한컴돋움" w:eastAsia="한양신명조,한컴돋움" w:hAnsi="굴림" w:cs="굴림" w:hint="eastAsia"/>
          <w:color w:val="000000"/>
          <w:spacing w:val="-9"/>
          <w:kern w:val="0"/>
          <w:sz w:val="22"/>
        </w:rPr>
        <w:t>와 관련된 유해생리활성물질로서는 erucic acid, glucosinolate, phytic acid 등이 알려져 있으나, 일반적으로 식품에 이용되는 형태의 가공과정에서는 제거된다.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(4) 안전한 식경험의 유무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898" w:hanging="898"/>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유채의 종자개량을 통해 erucic acid와 glucosinolate의 함량이 낮은 종자를 개발하여 식용으로 안전하게 이용된 역사가 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Cs w:val="20"/>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다. 공여체에 관한 자료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분류학적 특성(일반명, 학명, 계통분류 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RB(Right border sequence) : </w:t>
      </w:r>
      <w:r w:rsidRPr="00EC68F7">
        <w:rPr>
          <w:rFonts w:ascii="한양신명조,한컴돋움" w:eastAsia="한양신명조,한컴돋움" w:hAnsi="굴림" w:cs="굴림" w:hint="eastAsia"/>
          <w:i/>
          <w:iCs/>
          <w:color w:val="000000"/>
          <w:kern w:val="0"/>
          <w:sz w:val="22"/>
        </w:rPr>
        <w:t>A. tumefacien</w:t>
      </w:r>
      <w:r w:rsidRPr="00EC68F7">
        <w:rPr>
          <w:rFonts w:ascii="한양신명조,한컴돋움" w:eastAsia="한양신명조,한컴돋움" w:hAnsi="굴림" w:cs="굴림" w:hint="eastAsia"/>
          <w:color w:val="000000"/>
          <w:kern w:val="0"/>
          <w:sz w:val="22"/>
        </w:rPr>
        <w:t>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3'g7(Terminating signal from TL-DNA gene 7):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Bar(Glufosinate tolerance gene): </w:t>
      </w:r>
      <w:r w:rsidRPr="00EC68F7">
        <w:rPr>
          <w:rFonts w:ascii="한양신명조,한컴돋움" w:eastAsia="한양신명조,한컴돋움" w:hAnsi="굴림" w:cs="굴림" w:hint="eastAsia"/>
          <w:i/>
          <w:iCs/>
          <w:color w:val="000000"/>
          <w:kern w:val="0"/>
          <w:sz w:val="22"/>
        </w:rPr>
        <w:t>S. hygroscopicus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PSsuAra(Promoter): </w:t>
      </w:r>
      <w:r w:rsidRPr="00EC68F7">
        <w:rPr>
          <w:rFonts w:ascii="한양신명조,한컴돋움" w:eastAsia="한양신명조,한컴돋움" w:hAnsi="굴림" w:cs="굴림" w:hint="eastAsia"/>
          <w:i/>
          <w:iCs/>
          <w:color w:val="000000"/>
          <w:kern w:val="0"/>
          <w:sz w:val="22"/>
        </w:rPr>
        <w:t>A. thaliana</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3'nos(Polyadenylation region of nopaline synthase gene):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3'UTR(Terminating signal of barstar gene): </w:t>
      </w:r>
      <w:r w:rsidRPr="00EC68F7">
        <w:rPr>
          <w:rFonts w:ascii="한양신명조,한컴돋움" w:eastAsia="한양신명조,한컴돋움" w:hAnsi="굴림" w:cs="굴림" w:hint="eastAsia"/>
          <w:i/>
          <w:iCs/>
          <w:color w:val="000000"/>
          <w:kern w:val="0"/>
          <w:sz w:val="22"/>
        </w:rPr>
        <w:t>B. amyloliquefaciens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 xml:space="preserve">Barstar(Ribonuclease inhibitor gene): </w:t>
      </w:r>
      <w:r w:rsidRPr="00EC68F7">
        <w:rPr>
          <w:rFonts w:ascii="한양신명조,한컴돋움" w:eastAsia="한양신명조,한컴돋움" w:hAnsi="굴림" w:cs="굴림" w:hint="eastAsia"/>
          <w:i/>
          <w:iCs/>
          <w:color w:val="000000"/>
          <w:kern w:val="0"/>
          <w:sz w:val="22"/>
        </w:rPr>
        <w:t>B. amyloliquefaciens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PTA29(Promoter): </w:t>
      </w:r>
      <w:r w:rsidRPr="00EC68F7">
        <w:rPr>
          <w:rFonts w:ascii="한양신명조,한컴돋움" w:eastAsia="한양신명조,한컴돋움" w:hAnsi="굴림" w:cs="굴림" w:hint="eastAsia"/>
          <w:i/>
          <w:iCs/>
          <w:color w:val="000000"/>
          <w:kern w:val="0"/>
          <w:sz w:val="22"/>
        </w:rPr>
        <w:t>N. tabacum</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LB(Left border sequence):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(2) 안전한 식경험의 유무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05" w:hanging="90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유전자재조합 캐놀라 MS8/RF3 내에서 검출될 수 있는 단백질은 PAT 단백질뿐이며, 공여체인 </w:t>
      </w:r>
      <w:r w:rsidRPr="00EC68F7">
        <w:rPr>
          <w:rFonts w:ascii="한양신명조,한컴돋움" w:eastAsia="한양신명조,한컴돋움" w:hAnsi="굴림" w:cs="굴림" w:hint="eastAsia"/>
          <w:i/>
          <w:iCs/>
          <w:color w:val="000000"/>
          <w:kern w:val="0"/>
          <w:sz w:val="22"/>
        </w:rPr>
        <w:t>S. hygroscopicus</w:t>
      </w:r>
      <w:r w:rsidRPr="00EC68F7">
        <w:rPr>
          <w:rFonts w:ascii="한양신명조,한컴돋움" w:eastAsia="한양신명조,한컴돋움" w:hAnsi="굴림" w:cs="굴림" w:hint="eastAsia"/>
          <w:color w:val="000000"/>
          <w:kern w:val="0"/>
          <w:sz w:val="22"/>
        </w:rPr>
        <w:t>는 식품으로 직접 사용된 역사는 없지만 토양에 상존하는 미생물로 식품오염을 통한 섭취의 경험이 있으며 인체에 유해성을 나타낸다는 보고는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695" w:hanging="695"/>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695" w:hanging="69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(3) 공여체 및 근연종의 독성, 항영양성, 알레르기성(미생물의 경우 병원성 및 기지의 병원체와의 관련성)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29" w:hanging="92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스트렙토마이세스(streptomyces)속의 균종들은 그람양성의 포자형성 토양 세균이다. 이들 미생물은 수많은 항균성, 항암성 또는 항기생 활성을 포함하는 독특한 2차 대사산물과 화합물을 생산한다. </w:t>
      </w:r>
    </w:p>
    <w:p w:rsidR="00EC68F7" w:rsidRPr="00EC68F7" w:rsidRDefault="00EC68F7" w:rsidP="00EC68F7">
      <w:pPr>
        <w:widowControl/>
        <w:wordWrap/>
        <w:autoSpaceDE/>
        <w:autoSpaceDN/>
        <w:spacing w:line="384" w:lineRule="auto"/>
        <w:ind w:left="917" w:hanging="91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공여체로부터 유래된 구성유전자와 MS8/RF3에 삽입된 구성유전자는 동일하다. 공여체나 근연종에 의해 삽입 될 수 있는 독성, 항영양성, 알레르기성을 일으킬 수 있는 유전자는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Cs w:val="20"/>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라. 유전자재조합에 대한 자료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형질전환에 관한 정보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38" w:hanging="938"/>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938" w:hanging="938"/>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(가) 형질전환방법(아그로박테리움법, 입자총법, 원형질체법 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39" w:hanging="103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Event MS8 과 RF3를 형질전환 시키기 위한 방법으로 아그로박테리움 방법이 사용되었다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(나) 재조합에 사용된 벡터에 대한 정보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869" w:hanging="86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기원</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 xml:space="preserve"> </w:t>
      </w:r>
      <w:r w:rsidRPr="00EC68F7">
        <w:rPr>
          <w:rFonts w:ascii="한양신명조,한컴돋움" w:eastAsia="한양신명조,한컴돋움" w:hAnsi="굴림" w:cs="굴림" w:hint="eastAsia"/>
          <w:b/>
          <w:bCs/>
          <w:color w:val="000000"/>
          <w:kern w:val="0"/>
          <w:sz w:val="22"/>
        </w:rPr>
        <w:t>(pTHW107 의 T-DNA 구성 유전자와 그 유래)</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RB(Right border sequence):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3'g7(Terminating signal from TL-DNA gene 7):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Bar(Glufosinate tolerance gene): </w:t>
      </w:r>
      <w:r w:rsidRPr="00EC68F7">
        <w:rPr>
          <w:rFonts w:ascii="한양신명조,한컴돋움" w:eastAsia="한양신명조,한컴돋움" w:hAnsi="굴림" w:cs="굴림" w:hint="eastAsia"/>
          <w:i/>
          <w:iCs/>
          <w:color w:val="000000"/>
          <w:kern w:val="0"/>
          <w:sz w:val="22"/>
        </w:rPr>
        <w:t>S. hygroscopicus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PSsuAra(Promoter): </w:t>
      </w:r>
      <w:r w:rsidRPr="00EC68F7">
        <w:rPr>
          <w:rFonts w:ascii="한양신명조,한컴돋움" w:eastAsia="한양신명조,한컴돋움" w:hAnsi="굴림" w:cs="굴림" w:hint="eastAsia"/>
          <w:i/>
          <w:iCs/>
          <w:color w:val="000000"/>
          <w:kern w:val="0"/>
          <w:sz w:val="22"/>
        </w:rPr>
        <w:t>A. thaliana</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3'nos(Polyadenylation region of nopaline synthase gene):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w:t>
      </w:r>
      <w:r w:rsidRPr="00EC68F7">
        <w:rPr>
          <w:rFonts w:ascii="한양신명조,한컴돋움" w:eastAsia="한양신명조,한컴돋움" w:hAnsi="굴림" w:cs="굴림" w:hint="eastAsia"/>
          <w:b/>
          <w:bCs/>
          <w:color w:val="000000"/>
          <w:kern w:val="0"/>
          <w:sz w:val="22"/>
        </w:rPr>
        <w:t>(pTHW118의 T-DNA 구성 유전자와 그 유래)</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RB(Right border sequence):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(TL-DNA sequence):</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3'g7(Terminating signal from TL-DNA gene 7):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Bar(Glufosinate tolerance gene): </w:t>
      </w:r>
      <w:r w:rsidRPr="00EC68F7">
        <w:rPr>
          <w:rFonts w:ascii="한양신명조,한컴돋움" w:eastAsia="한양신명조,한컴돋움" w:hAnsi="굴림" w:cs="굴림" w:hint="eastAsia"/>
          <w:i/>
          <w:iCs/>
          <w:color w:val="000000"/>
          <w:kern w:val="0"/>
          <w:sz w:val="22"/>
        </w:rPr>
        <w:t>S. hygroscopicus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PSsuAra(Promoter): </w:t>
      </w:r>
      <w:r w:rsidRPr="00EC68F7">
        <w:rPr>
          <w:rFonts w:ascii="한양신명조,한컴돋움" w:eastAsia="한양신명조,한컴돋움" w:hAnsi="굴림" w:cs="굴림" w:hint="eastAsia"/>
          <w:i/>
          <w:iCs/>
          <w:color w:val="000000"/>
          <w:kern w:val="0"/>
          <w:sz w:val="22"/>
        </w:rPr>
        <w:t>A. thaliana</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3'nos(Polyadenylation region of nopaline synthase gene):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3'UTR(Terminating signal of barstar gene): </w:t>
      </w:r>
      <w:r w:rsidRPr="00EC68F7">
        <w:rPr>
          <w:rFonts w:ascii="한양신명조,한컴돋움" w:eastAsia="한양신명조,한컴돋움" w:hAnsi="굴림" w:cs="굴림" w:hint="eastAsia"/>
          <w:i/>
          <w:iCs/>
          <w:color w:val="000000"/>
          <w:kern w:val="0"/>
          <w:sz w:val="22"/>
        </w:rPr>
        <w:t>B. amyloliquefaciens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barstar(Ribonuclease inhibitor gene): </w:t>
      </w:r>
      <w:r w:rsidRPr="00EC68F7">
        <w:rPr>
          <w:rFonts w:ascii="한양신명조,한컴돋움" w:eastAsia="한양신명조,한컴돋움" w:hAnsi="굴림" w:cs="굴림" w:hint="eastAsia"/>
          <w:i/>
          <w:iCs/>
          <w:color w:val="000000"/>
          <w:kern w:val="0"/>
          <w:sz w:val="22"/>
        </w:rPr>
        <w:t>B. amyloliquefaciens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PTA29(Promoter): </w:t>
      </w:r>
      <w:r w:rsidRPr="00EC68F7">
        <w:rPr>
          <w:rFonts w:ascii="한양신명조,한컴돋움" w:eastAsia="한양신명조,한컴돋움" w:hAnsi="굴림" w:cs="굴림" w:hint="eastAsia"/>
          <w:i/>
          <w:iCs/>
          <w:color w:val="000000"/>
          <w:kern w:val="0"/>
          <w:sz w:val="22"/>
        </w:rPr>
        <w:t>N. tabacum</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 xml:space="preserve">LB(Left border sequence):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3'UTR(Terminating signal of barnase gene): </w:t>
      </w:r>
      <w:r w:rsidRPr="00EC68F7">
        <w:rPr>
          <w:rFonts w:ascii="한양신명조,한컴돋움" w:eastAsia="한양신명조,한컴돋움" w:hAnsi="굴림" w:cs="굴림" w:hint="eastAsia"/>
          <w:i/>
          <w:iCs/>
          <w:color w:val="000000"/>
          <w:kern w:val="0"/>
          <w:sz w:val="22"/>
        </w:rPr>
        <w:t>B. amyloliquefaciens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barnase(Ribonuclease gene): </w:t>
      </w:r>
      <w:r w:rsidRPr="00EC68F7">
        <w:rPr>
          <w:rFonts w:ascii="한양신명조,한컴돋움" w:eastAsia="한양신명조,한컴돋움" w:hAnsi="굴림" w:cs="굴림" w:hint="eastAsia"/>
          <w:i/>
          <w:iCs/>
          <w:color w:val="000000"/>
          <w:kern w:val="0"/>
          <w:sz w:val="22"/>
        </w:rPr>
        <w:t>B. amyloliquefaciens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PTA29(Promoter): </w:t>
      </w:r>
      <w:r w:rsidRPr="00EC68F7">
        <w:rPr>
          <w:rFonts w:ascii="한양신명조,한컴돋움" w:eastAsia="한양신명조,한컴돋움" w:hAnsi="굴림" w:cs="굴림" w:hint="eastAsia"/>
          <w:i/>
          <w:iCs/>
          <w:color w:val="000000"/>
          <w:kern w:val="0"/>
          <w:sz w:val="22"/>
        </w:rPr>
        <w:t>N. tabacum</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PLS(Polylinker sequence): Synthetic</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408"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LB(Left border sequence): </w:t>
      </w:r>
      <w:r w:rsidRPr="00EC68F7">
        <w:rPr>
          <w:rFonts w:ascii="한양신명조,한컴돋움" w:eastAsia="한양신명조,한컴돋움" w:hAnsi="굴림" w:cs="굴림" w:hint="eastAsia"/>
          <w:i/>
          <w:iCs/>
          <w:color w:val="000000"/>
          <w:kern w:val="0"/>
          <w:sz w:val="22"/>
        </w:rPr>
        <w:t>A. tumefaciens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850" w:hanging="850"/>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850" w:hanging="85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2) 숙주에서의 확인</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63" w:hanging="106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- 2가지 벡터의 T-region은 숙주내에서 southern blot hybridization으로 T-DNA 구조가 확인되었다.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3) 숙주에서의 기능</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Cs w:val="20"/>
        </w:rPr>
      </w:pPr>
      <w:r w:rsidRPr="00EC68F7">
        <w:rPr>
          <w:rFonts w:ascii="한양신명조,한컴돋움" w:eastAsia="한양신명조,한컴돋움" w:hAnsi="굴림" w:cs="굴림" w:hint="eastAsia"/>
          <w:color w:val="000000"/>
          <w:kern w:val="0"/>
          <w:szCs w:val="20"/>
        </w:rPr>
        <w:t>        </w:t>
      </w:r>
      <w:r w:rsidRPr="00EC68F7">
        <w:rPr>
          <w:rFonts w:ascii="한양신명조,한컴돋움" w:eastAsia="한양신명조,한컴돋움" w:hAnsi="굴림" w:cs="굴림" w:hint="eastAsia"/>
          <w:color w:val="000000"/>
          <w:kern w:val="0"/>
          <w:szCs w:val="20"/>
        </w:rPr>
        <w:t>○ 플라스미드 pTHW107 의 T-DNA 구성 유전자</w:t>
      </w:r>
      <w:r w:rsidRPr="00EC68F7">
        <w:rPr>
          <w:rFonts w:ascii="한양신명조" w:eastAsia="한양신명조" w:hAnsi="굴림" w:cs="굴림" w:hint="eastAsia"/>
          <w:color w:val="000000"/>
          <w:kern w:val="0"/>
          <w:szCs w:val="20"/>
        </w:rPr>
        <w:t xml:space="preserve"> </w:t>
      </w:r>
    </w:p>
    <w:tbl>
      <w:tblPr>
        <w:tblW w:w="0" w:type="auto"/>
        <w:tblCellMar>
          <w:top w:w="15" w:type="dxa"/>
          <w:left w:w="15" w:type="dxa"/>
          <w:bottom w:w="15" w:type="dxa"/>
          <w:right w:w="15" w:type="dxa"/>
        </w:tblCellMar>
        <w:tblLook w:val="04A0"/>
      </w:tblPr>
      <w:tblGrid>
        <w:gridCol w:w="907"/>
        <w:gridCol w:w="1844"/>
        <w:gridCol w:w="2073"/>
        <w:gridCol w:w="497"/>
        <w:gridCol w:w="3735"/>
      </w:tblGrid>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bookmarkStart w:id="2" w:name="#4a110391"/>
            <w:bookmarkEnd w:id="2"/>
            <w:r w:rsidRPr="00EC68F7">
              <w:rPr>
                <w:rFonts w:ascii="한양신명조,한컴돋움" w:eastAsia="한양신명조,한컴돋움" w:hAnsi="굴림" w:cs="굴림" w:hint="eastAsia"/>
                <w:b/>
                <w:bCs/>
                <w:color w:val="000000"/>
                <w:kern w:val="0"/>
                <w:szCs w:val="20"/>
              </w:rPr>
              <w:t>약어</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b/>
                <w:bCs/>
                <w:color w:val="000000"/>
                <w:kern w:val="0"/>
                <w:szCs w:val="20"/>
              </w:rPr>
              <w:t>정의</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b/>
                <w:bCs/>
                <w:color w:val="000000"/>
                <w:kern w:val="0"/>
                <w:szCs w:val="20"/>
              </w:rPr>
              <w:t>기원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b/>
                <w:bCs/>
                <w:color w:val="000000"/>
                <w:kern w:val="0"/>
                <w:szCs w:val="20"/>
              </w:rPr>
              <w:t>크기</w:t>
            </w:r>
          </w:p>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b/>
                <w:bCs/>
                <w:color w:val="000000"/>
                <w:kern w:val="0"/>
                <w:szCs w:val="20"/>
              </w:rPr>
              <w:t>(bp)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b/>
                <w:bCs/>
                <w:color w:val="000000"/>
                <w:kern w:val="0"/>
                <w:szCs w:val="20"/>
              </w:rPr>
              <w:t>기능</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RB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Right border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T-DNA integration</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3'g7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Terminating signal from TL-DNA gene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212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Stop signal</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Bar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Glufosinate tolerance gene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S. hygroscopicus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552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Selectable marker and herbicide tolerance</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PSsuAra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Promoter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thaliana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1726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Constitutive promoter</w:t>
            </w:r>
            <w:r w:rsidRPr="00EC68F7">
              <w:rPr>
                <w:rFonts w:ascii="한양신명조,한컴돋움" w:eastAsia="한양신명조,한컴돋움" w:hAnsi="굴림" w:cs="굴림" w:hint="eastAsia"/>
                <w:color w:val="000000"/>
                <w:kern w:val="0"/>
                <w:szCs w:val="20"/>
              </w:rPr>
              <w:t> </w:t>
            </w:r>
            <w:r w:rsidRPr="00EC68F7">
              <w:rPr>
                <w:rFonts w:ascii="한양신명조,한컴돋움" w:eastAsia="한양신명조,한컴돋움" w:hAnsi="굴림" w:cs="굴림" w:hint="eastAsia"/>
                <w:color w:val="000000"/>
                <w:kern w:val="0"/>
                <w:szCs w:val="20"/>
              </w:rPr>
              <w:t xml:space="preserve"> targeting</w:t>
            </w:r>
            <w:r w:rsidRPr="00EC68F7">
              <w:rPr>
                <w:rFonts w:ascii="한양신명조,한컴돋움" w:eastAsia="한양신명조,한컴돋움" w:hAnsi="굴림" w:cs="굴림" w:hint="eastAsia"/>
                <w:color w:val="000000"/>
                <w:kern w:val="0"/>
                <w:szCs w:val="20"/>
              </w:rPr>
              <w:t> </w:t>
            </w:r>
            <w:r w:rsidRPr="00EC68F7">
              <w:rPr>
                <w:rFonts w:ascii="한양신명조,한컴돋움" w:eastAsia="한양신명조,한컴돋움" w:hAnsi="굴림" w:cs="굴림" w:hint="eastAsia"/>
                <w:color w:val="000000"/>
                <w:kern w:val="0"/>
                <w:szCs w:val="20"/>
              </w:rPr>
              <w:t xml:space="preserve"> expression mainly to green tissue </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lastRenderedPageBreak/>
              <w:t>3'nos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Polyadenylation region of nopaline synthase gene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261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Stop signal</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3'UTR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Terminating signal of barnase gene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B. amyloliquefaciens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Stop signal</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barnase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Ribonuclease gene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spacing w:val="-16"/>
                <w:kern w:val="0"/>
                <w:szCs w:val="20"/>
              </w:rPr>
            </w:pPr>
            <w:r w:rsidRPr="00EC68F7">
              <w:rPr>
                <w:rFonts w:ascii="한양신명조,한컴돋움" w:eastAsia="한양신명조,한컴돋움" w:hAnsi="굴림" w:cs="굴림" w:hint="eastAsia"/>
                <w:i/>
                <w:iCs/>
                <w:color w:val="000000"/>
                <w:spacing w:val="-16"/>
                <w:kern w:val="0"/>
                <w:szCs w:val="20"/>
              </w:rPr>
              <w:t>B. amyloliquefaciens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336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Male sterility</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PTA29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Promoter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N. tabacum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1510</w:t>
            </w:r>
          </w:p>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Expression only in anthers</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LB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Left border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T-DNA integration</w:t>
            </w:r>
          </w:p>
        </w:tc>
      </w:tr>
    </w:tbl>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Cs w:val="20"/>
        </w:rPr>
      </w:pPr>
    </w:p>
    <w:tbl>
      <w:tblPr>
        <w:tblW w:w="0" w:type="auto"/>
        <w:tblCellMar>
          <w:top w:w="15" w:type="dxa"/>
          <w:left w:w="15" w:type="dxa"/>
          <w:bottom w:w="15" w:type="dxa"/>
          <w:right w:w="15" w:type="dxa"/>
        </w:tblCellMar>
        <w:tblLook w:val="04A0"/>
      </w:tblPr>
      <w:tblGrid>
        <w:gridCol w:w="907"/>
        <w:gridCol w:w="2582"/>
        <w:gridCol w:w="1681"/>
        <w:gridCol w:w="497"/>
        <w:gridCol w:w="3389"/>
      </w:tblGrid>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bookmarkStart w:id="3" w:name="#4a110392"/>
            <w:bookmarkEnd w:id="3"/>
            <w:r w:rsidRPr="00EC68F7">
              <w:rPr>
                <w:rFonts w:ascii="한양신명조,한컴돋움" w:eastAsia="한양신명조,한컴돋움" w:hAnsi="굴림" w:cs="굴림" w:hint="eastAsia"/>
                <w:color w:val="000000"/>
                <w:kern w:val="0"/>
                <w:szCs w:val="20"/>
              </w:rPr>
              <w:t>약어</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정의</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기원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크기</w:t>
            </w:r>
          </w:p>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(bp)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기능</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RB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Right border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T-DNA integration</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 xml:space="preserve">TL-DNA sequence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None</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3'g7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Terminating signal from TL-DNA gene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212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Stop signal</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Bar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Glufosinate tolerance gene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S. hygroscopicus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552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Selectable marker and herbicide tolerance</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PSsuAra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Promoter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thaliana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1726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Constitutive promoter</w:t>
            </w:r>
            <w:r w:rsidRPr="00EC68F7">
              <w:rPr>
                <w:rFonts w:ascii="한양신명조,한컴돋움" w:eastAsia="한양신명조,한컴돋움" w:hAnsi="굴림" w:cs="굴림" w:hint="eastAsia"/>
                <w:color w:val="000000"/>
                <w:kern w:val="0"/>
                <w:szCs w:val="20"/>
              </w:rPr>
              <w:t> </w:t>
            </w:r>
            <w:r w:rsidRPr="00EC68F7">
              <w:rPr>
                <w:rFonts w:ascii="한양신명조,한컴돋움" w:eastAsia="한양신명조,한컴돋움" w:hAnsi="굴림" w:cs="굴림" w:hint="eastAsia"/>
                <w:color w:val="000000"/>
                <w:kern w:val="0"/>
                <w:szCs w:val="20"/>
              </w:rPr>
              <w:t xml:space="preserve"> targeting expression mainly to green tissue </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lastRenderedPageBreak/>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3'nos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Polyadenylation region of nopaline synthase gene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261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Stop signal</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3'UTR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Terminating signal of barstar gene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spacing w:val="-38"/>
                <w:kern w:val="0"/>
                <w:szCs w:val="20"/>
              </w:rPr>
            </w:pPr>
            <w:r w:rsidRPr="00EC68F7">
              <w:rPr>
                <w:rFonts w:ascii="한양신명조,한컴돋움" w:eastAsia="한양신명조,한컴돋움" w:hAnsi="굴림" w:cs="굴림" w:hint="eastAsia"/>
                <w:i/>
                <w:iCs/>
                <w:color w:val="000000"/>
                <w:spacing w:val="-38"/>
                <w:kern w:val="0"/>
                <w:szCs w:val="20"/>
              </w:rPr>
              <w:t>B. amyloliquefaciens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Stop signal</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barstar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Ribonuclease inhibitor gene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spacing w:val="-38"/>
                <w:kern w:val="0"/>
                <w:szCs w:val="20"/>
              </w:rPr>
            </w:pPr>
            <w:r w:rsidRPr="00EC68F7">
              <w:rPr>
                <w:rFonts w:ascii="한양신명조,한컴돋움" w:eastAsia="한양신명조,한컴돋움" w:hAnsi="굴림" w:cs="굴림" w:hint="eastAsia"/>
                <w:i/>
                <w:iCs/>
                <w:color w:val="000000"/>
                <w:spacing w:val="-38"/>
                <w:kern w:val="0"/>
                <w:szCs w:val="20"/>
              </w:rPr>
              <w:t>B. amyloliquefaciens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273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Fertility Restoration</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PTA29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Promoter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N. tabacum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1510</w:t>
            </w:r>
          </w:p>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Expression only in anthers</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PLS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Polylinker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Synthetic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Plasmid cloning</w:t>
            </w:r>
          </w:p>
        </w:tc>
      </w:tr>
      <w:tr w:rsidR="00EC68F7" w:rsidRPr="00EC68F7" w:rsidTr="00EC68F7">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LB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color w:val="000000"/>
                <w:kern w:val="0"/>
                <w:szCs w:val="20"/>
              </w:rPr>
              <w:t>Left border sequence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A. tumefaciens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center"/>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8F7" w:rsidRPr="00EC68F7" w:rsidRDefault="00EC68F7" w:rsidP="00EC68F7">
            <w:pPr>
              <w:widowControl/>
              <w:wordWrap/>
              <w:autoSpaceDE/>
              <w:autoSpaceDN/>
              <w:spacing w:line="384" w:lineRule="auto"/>
              <w:jc w:val="left"/>
              <w:rPr>
                <w:rFonts w:ascii="한양신명조" w:eastAsia="한양신명조" w:hAnsi="굴림" w:cs="굴림"/>
                <w:color w:val="000000"/>
                <w:kern w:val="0"/>
                <w:szCs w:val="20"/>
              </w:rPr>
            </w:pPr>
            <w:r w:rsidRPr="00EC68F7">
              <w:rPr>
                <w:rFonts w:ascii="한양신명조,한컴돋움" w:eastAsia="한양신명조,한컴돋움" w:hAnsi="굴림" w:cs="굴림" w:hint="eastAsia"/>
                <w:i/>
                <w:iCs/>
                <w:color w:val="000000"/>
                <w:kern w:val="0"/>
                <w:szCs w:val="20"/>
              </w:rPr>
              <w:t>T-DNA integration</w:t>
            </w:r>
          </w:p>
        </w:tc>
      </w:tr>
    </w:tbl>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 w:eastAsia="한양신명조" w:hAnsi="굴림" w:cs="굴림" w:hint="eastAsia"/>
          <w:color w:val="000000"/>
          <w:kern w:val="0"/>
          <w:sz w:val="22"/>
        </w:rPr>
        <w:t>   </w:t>
      </w:r>
      <w:r w:rsidRPr="00EC68F7">
        <w:rPr>
          <w:rFonts w:ascii="한양신명조" w:eastAsia="한양신명조" w:hAnsi="굴림" w:cs="굴림" w:hint="eastAsia"/>
          <w:color w:val="000000"/>
          <w:kern w:val="0"/>
          <w:sz w:val="22"/>
        </w:rPr>
        <w:t xml:space="preserve"> </w:t>
      </w:r>
      <w:r w:rsidRPr="00EC68F7">
        <w:rPr>
          <w:rFonts w:ascii="한양신명조,한컴돋움" w:eastAsia="한양신명조,한컴돋움" w:hAnsi="굴림" w:cs="굴림" w:hint="eastAsia"/>
          <w:color w:val="000000"/>
          <w:kern w:val="0"/>
          <w:szCs w:val="20"/>
        </w:rPr>
        <w:t>○ pTHW118 의T-DNA 구성 유전자</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Cs w:val="20"/>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(다) 중간숙주에 대한 정보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삽입유전자는 </w:t>
      </w:r>
      <w:r w:rsidRPr="00EC68F7">
        <w:rPr>
          <w:rFonts w:ascii="한양신명조,한컴돋움" w:eastAsia="한양신명조,한컴돋움" w:hAnsi="굴림" w:cs="굴림" w:hint="eastAsia"/>
          <w:i/>
          <w:iCs/>
          <w:color w:val="000000"/>
          <w:kern w:val="0"/>
          <w:sz w:val="22"/>
        </w:rPr>
        <w:t>Agrobacterium tumefaciens</w:t>
      </w:r>
      <w:r w:rsidRPr="00EC68F7">
        <w:rPr>
          <w:rFonts w:ascii="한양신명조,한컴돋움" w:eastAsia="한양신명조,한컴돋움" w:hAnsi="굴림" w:cs="굴림" w:hint="eastAsia"/>
          <w:color w:val="000000"/>
          <w:kern w:val="0"/>
          <w:sz w:val="22"/>
        </w:rPr>
        <w:t>에 삽입하여 식물체로 전달된다.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Cs w:val="20"/>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(라) 전달성에 관한 정보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05" w:hanging="90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숙주에 T-DNA만 삽입되므로 숙주내의 염색체로 삽입된 후에는 전달성이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05" w:hanging="905"/>
        <w:rPr>
          <w:rFonts w:ascii="한양신명조" w:eastAsia="한양신명조" w:hAnsi="굴림" w:cs="굴림" w:hint="eastAsia"/>
          <w:color w:val="000000"/>
          <w:kern w:val="0"/>
          <w:szCs w:val="20"/>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(2) 도입 유전자에 대한 정보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(가) 구성 유전자의 특성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60" w:hanging="96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선발표지유전자</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49" w:hanging="104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bar유전자는 Glufosinate 제초제에 내성을 나타내게 하는 유전자이며 </w:t>
      </w:r>
      <w:r w:rsidRPr="00EC68F7">
        <w:rPr>
          <w:rFonts w:ascii="한양신명조,한컴돋움" w:eastAsia="한양신명조,한컴돋움" w:hAnsi="굴림" w:cs="굴림" w:hint="eastAsia"/>
          <w:i/>
          <w:iCs/>
          <w:color w:val="000000"/>
          <w:kern w:val="0"/>
          <w:sz w:val="22"/>
        </w:rPr>
        <w:t>S. hygroscopicus</w:t>
      </w:r>
      <w:r w:rsidRPr="00EC68F7">
        <w:rPr>
          <w:rFonts w:ascii="한양신명조,한컴돋움" w:eastAsia="한양신명조,한컴돋움" w:hAnsi="굴림" w:cs="굴림" w:hint="eastAsia"/>
          <w:color w:val="000000"/>
          <w:kern w:val="0"/>
          <w:sz w:val="22"/>
        </w:rPr>
        <w:t>에서 기원한다.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80" w:hanging="98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발현되는 단백질인 PAT는 글루포시네이트 암모니아 제초제 내성의 형질을 갖는 것으로 MS8 과 RF3 내에서 발현된다.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2) 조절인자</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78" w:hanging="978"/>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전사개시인자(Promoters):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68" w:hanging="1268"/>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PTA29 (Promoter): </w:t>
      </w:r>
      <w:r w:rsidRPr="00EC68F7">
        <w:rPr>
          <w:rFonts w:ascii="한양신명조,한컴돋움" w:eastAsia="한양신명조,한컴돋움" w:hAnsi="굴림" w:cs="굴림" w:hint="eastAsia"/>
          <w:i/>
          <w:iCs/>
          <w:color w:val="000000"/>
          <w:kern w:val="0"/>
          <w:sz w:val="22"/>
        </w:rPr>
        <w:t>N. tabacum</w:t>
      </w:r>
      <w:r w:rsidRPr="00EC68F7">
        <w:rPr>
          <w:rFonts w:ascii="한양신명조,한컴돋움" w:eastAsia="한양신명조,한컴돋움" w:hAnsi="굴림" w:cs="굴림" w:hint="eastAsia"/>
          <w:color w:val="000000"/>
          <w:kern w:val="0"/>
          <w:sz w:val="22"/>
        </w:rPr>
        <w:t>에서 기원하며 1,510bp로 꽃밥에서만 발현된다.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59" w:hanging="115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PSsuAra(Promoter): </w:t>
      </w:r>
      <w:r w:rsidRPr="00EC68F7">
        <w:rPr>
          <w:rFonts w:ascii="한양신명조,한컴돋움" w:eastAsia="한양신명조,한컴돋움" w:hAnsi="굴림" w:cs="굴림" w:hint="eastAsia"/>
          <w:i/>
          <w:iCs/>
          <w:color w:val="000000"/>
          <w:kern w:val="0"/>
          <w:sz w:val="22"/>
        </w:rPr>
        <w:t>A. thalian</w:t>
      </w:r>
      <w:r w:rsidRPr="00EC68F7">
        <w:rPr>
          <w:rFonts w:ascii="한양신명조,한컴돋움" w:eastAsia="한양신명조,한컴돋움" w:hAnsi="굴림" w:cs="굴림" w:hint="eastAsia"/>
          <w:color w:val="000000"/>
          <w:kern w:val="0"/>
          <w:sz w:val="22"/>
        </w:rPr>
        <w:t>에서 기원하며 1,726bp로 주로 녹색조직에서</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발현될 수 있도록 조절된 Constitutive promoter이다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전사종결인자(Terminators):</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25" w:hanging="112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- 3'g7(Terminating signal from TL-DNA gene 7): </w:t>
      </w:r>
      <w:r w:rsidRPr="00EC68F7">
        <w:rPr>
          <w:rFonts w:ascii="한양신명조,한컴돋움" w:eastAsia="한양신명조,한컴돋움" w:hAnsi="굴림" w:cs="굴림" w:hint="eastAsia"/>
          <w:i/>
          <w:iCs/>
          <w:color w:val="000000"/>
          <w:kern w:val="0"/>
          <w:sz w:val="22"/>
        </w:rPr>
        <w:t>A. tumefaciens</w:t>
      </w:r>
      <w:r w:rsidRPr="00EC68F7">
        <w:rPr>
          <w:rFonts w:ascii="한양신명조,한컴돋움" w:eastAsia="한양신명조,한컴돋움" w:hAnsi="굴림" w:cs="굴림" w:hint="eastAsia"/>
          <w:color w:val="000000"/>
          <w:kern w:val="0"/>
          <w:sz w:val="22"/>
        </w:rPr>
        <w:t>에서 기원하며 212bp로 Stop signal.</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19" w:hanging="111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- 3'UTR(Terminating signal of barstar gene): </w:t>
      </w:r>
      <w:r w:rsidRPr="00EC68F7">
        <w:rPr>
          <w:rFonts w:ascii="한양신명조,한컴돋움" w:eastAsia="한양신명조,한컴돋움" w:hAnsi="굴림" w:cs="굴림" w:hint="eastAsia"/>
          <w:i/>
          <w:iCs/>
          <w:color w:val="000000"/>
          <w:kern w:val="0"/>
          <w:sz w:val="22"/>
        </w:rPr>
        <w:t>B. amyloliquefaciens</w:t>
      </w:r>
      <w:r w:rsidRPr="00EC68F7">
        <w:rPr>
          <w:rFonts w:ascii="한양신명조,한컴돋움" w:eastAsia="한양신명조,한컴돋움" w:hAnsi="굴림" w:cs="굴림" w:hint="eastAsia"/>
          <w:color w:val="000000"/>
          <w:kern w:val="0"/>
          <w:sz w:val="22"/>
        </w:rPr>
        <w:t>에서 기원하며 40bp로 Stop signal</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3) DNA의 기능에 영향을 주는 기타 인자</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24" w:hanging="122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벡터의 기본적인 역할을 하기 위한 기능을 가진 인자 외에는 다른 영향을 주는 기타 인자는 없다.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(나) 크기 및 명칭</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12" w:hanging="1112"/>
        <w:jc w:val="left"/>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형질전환을 위하여 사용된 pTHW107 벡터는 12,621 bp 이다(구조유전자 포함). </w:t>
      </w:r>
    </w:p>
    <w:p w:rsidR="00EC68F7" w:rsidRPr="00EC68F7" w:rsidRDefault="00EC68F7" w:rsidP="00EC68F7">
      <w:pPr>
        <w:widowControl/>
        <w:wordWrap/>
        <w:autoSpaceDE/>
        <w:autoSpaceDN/>
        <w:spacing w:line="384" w:lineRule="auto"/>
        <w:ind w:left="1112" w:hanging="1112"/>
        <w:jc w:val="left"/>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형질전환을 위하여 사용된 pTHW118 벡터는 12,508 bp 이다(구조유전자 포함).</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(다) 완성된 벡터내의 유전자 염기서열의 위치 및 방향성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877" w:hanging="87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완성된 벡터내의 유전자 염기서열의 위치 및 방향성은 모두 제시되었다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(라) 구성 유전자의 기능</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45" w:hanging="114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barnase, bastar, bar 유전자를 발현하게 하는 유전자 이외의 유전자는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45" w:hanging="114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bar 유전자는 </w:t>
      </w:r>
      <w:r w:rsidRPr="00EC68F7">
        <w:rPr>
          <w:rFonts w:ascii="한양신명조,한컴돋움" w:eastAsia="한양신명조,한컴돋움" w:hAnsi="굴림" w:cs="굴림" w:hint="eastAsia"/>
          <w:color w:val="000000"/>
          <w:spacing w:val="-13"/>
          <w:kern w:val="0"/>
          <w:sz w:val="22"/>
        </w:rPr>
        <w:t>phosphinothricin acetyltransferase(PAT)</w:t>
      </w:r>
      <w:r w:rsidRPr="00EC68F7">
        <w:rPr>
          <w:rFonts w:ascii="한양신명조,한컴돋움" w:eastAsia="한양신명조,한컴돋움" w:hAnsi="굴림" w:cs="굴림" w:hint="eastAsia"/>
          <w:color w:val="000000"/>
          <w:kern w:val="0"/>
          <w:sz w:val="22"/>
        </w:rPr>
        <w:t xml:space="preserve"> 단백질을 암호화하는 유전자로 발현된 효소가 glufosinate 제초제에 내성을 나타내게 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15" w:hanging="111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 barnase는 RNase를 암호화하는 유전자로 웅성불임을 나타내게 하고 barstar는 RNase inhibitor를 암호화하는 유전자로 웅성회복을 하게 하는 것으로 모두 꽃밥(pollen sac)의 피막세포에서만 발현한다. 발현된 2종류의 단백질이 복합체로 형성되면 RNase가 불활성화되어 수술의 꽃밥이 생기게 되고 결국 Ms8/Rf3는 자가수분 형태이지만 유전적으로 타가수분이므로 생산량이 감소되지 않는 종이 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(마) 유해염기서열의 유무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31" w:hanging="1131"/>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모든 염기서열과 기능은 나타나 있으며, 유해성을 나타낼 수 있는 유전자 염기서열은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828" w:hanging="828"/>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828" w:hanging="828"/>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(바) 외래전사해독프레임의 유무와 그 전사 및 발현가능성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92" w:hanging="1092"/>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RNase, RNA inhibitor, PAT 단백질의 식물체 내 발현과 관련한 것 이외의 외래전사해독프레임과 그 발현가능성은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(사) 목적하는 유전자 이외의 염기서열의 혼입 (유전자의 순도)</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24" w:hanging="102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공여체로부터 얻은 유전적 구성요소와 MS8/RF3 삽입유전자는 동일하며, MS8/RF3의 삽입염기서열은 확인되었다.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마. 유전자재조합체의 특성에 관한 자료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유전자재조합체 내 도입된 유전자에 관한 정보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(가) 유전자재조합체의 게놈에 삽입된 유전자의 특성 및 기능</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29" w:hanging="112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bar 유전자는 phosphinothricin acetyltrasferase(PAT) 효소를 암호화 한다. PAT는 활성 글루포시네트 암모니아(glufosinate-ammonium) 구성성분의 제초제로 인한 식물독성 활성에 대한 내성을 부여한다. </w:t>
      </w:r>
    </w:p>
    <w:p w:rsidR="00EC68F7" w:rsidRPr="00EC68F7" w:rsidRDefault="00EC68F7" w:rsidP="00EC68F7">
      <w:pPr>
        <w:widowControl/>
        <w:wordWrap/>
        <w:autoSpaceDE/>
        <w:autoSpaceDN/>
        <w:spacing w:line="384" w:lineRule="auto"/>
        <w:ind w:left="1019" w:hanging="101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 글루포시네이트 암모니아는 식물의 질소 대사과정에 중요한 역할을 수행하는 효소인 글루타민 합성효소(glutamine synthetase)를 저해한다. 이 저해과정은</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암모니아의 빠른 축적을 유발하여 식물세포는 사멸하게 된다. </w:t>
      </w:r>
    </w:p>
    <w:p w:rsidR="00EC68F7" w:rsidRPr="00EC68F7" w:rsidRDefault="00EC68F7" w:rsidP="00EC68F7">
      <w:pPr>
        <w:widowControl/>
        <w:wordWrap/>
        <w:autoSpaceDE/>
        <w:autoSpaceDN/>
        <w:spacing w:line="384" w:lineRule="auto"/>
        <w:ind w:left="1016" w:hanging="101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PAT는 글루포시네이트 암모니아의 유리 NH</w:t>
      </w:r>
      <w:r w:rsidRPr="00EC68F7">
        <w:rPr>
          <w:rFonts w:ascii="한양신명조,한컴돋움" w:eastAsia="한양신명조,한컴돋움" w:hAnsi="굴림" w:cs="굴림" w:hint="eastAsia"/>
          <w:color w:val="000000"/>
          <w:kern w:val="0"/>
          <w:sz w:val="22"/>
          <w:vertAlign w:val="subscript"/>
        </w:rPr>
        <w:t>2</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그룹 (free NH</w:t>
      </w:r>
      <w:r w:rsidRPr="00EC68F7">
        <w:rPr>
          <w:rFonts w:ascii="한양신명조,한컴돋움" w:eastAsia="한양신명조,한컴돋움" w:hAnsi="굴림" w:cs="굴림" w:hint="eastAsia"/>
          <w:color w:val="000000"/>
          <w:kern w:val="0"/>
          <w:sz w:val="22"/>
          <w:vertAlign w:val="subscript"/>
        </w:rPr>
        <w:t>2</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group) 을 아세틸화(acetylation)시켜서, 생물체가 생산하는 자가독성을 막는다. PAT 를 발현하는 유전자재조합작물들은 Liberty</w:t>
      </w:r>
      <w:r w:rsidRPr="00EC68F7">
        <w:rPr>
          <w:rFonts w:ascii="한양신명조,한컴돋움" w:eastAsia="한양신명조,한컴돋움" w:hAnsi="굴림" w:cs="굴림" w:hint="eastAsia"/>
          <w:color w:val="000000"/>
          <w:kern w:val="0"/>
          <w:sz w:val="22"/>
        </w:rPr>
        <w:t>®</w:t>
      </w:r>
      <w:r w:rsidRPr="00EC68F7">
        <w:rPr>
          <w:rFonts w:ascii="한양신명조,한컴돋움" w:eastAsia="한양신명조,한컴돋움" w:hAnsi="굴림" w:cs="굴림" w:hint="eastAsia"/>
          <w:color w:val="000000"/>
          <w:kern w:val="0"/>
          <w:sz w:val="22"/>
        </w:rPr>
        <w:t>처럼 상업적 유통되는 글루포시네이트 암모니아 제초제의 살포에 대한 내성을 갖는다.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(나) 삽입부위의 수</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86" w:hanging="98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MS8유래의 T-DNA와 RF3의 T-DNA가 숙주의 염색체상에 1개 부위에서 확인되었다.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(다) 각 삽입부위의 삽입유전자의 구성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복제수, 염기서열(주변염기서열 포함)</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319" w:hanging="131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MS8은 1개의 복제수로 삽입되어 있으며 주변염기서열도 제시되었다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442" w:hanging="1442"/>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RF3는 2개의 불안정한 T-DNA와 함께 inverted repeat structure내에 배열되어 있으며, 주변염기서열도 제시되었다.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97" w:hanging="129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2) 기지의 독성이나 항영양소를 암호화하는 유전자가 없음을 입증하는 자료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479" w:hanging="147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삽입유전자는 염기서열과 각각의 특성이 잘 나타나 있으며, 삽입된 유전자는 알려진 독성 또는 항영양소를 암호화하지 않는다.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82" w:hanging="1182"/>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1182" w:hanging="1182"/>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(라) 삽입유전자 및 인접하는 숙주 게놈 유전자의 외래전사해독프레임의 유무와 그 전사 및 발현가능성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463" w:hanging="146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유전자삽입에 의하여 삽입유전자 주위에 새로운 외래해독전사프레임은 생기지 않았으며, 그 발현가능성은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(마) 안정성에 관한 사항</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복수세대에서 삽입된 유전자의 서열, 크기</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456" w:hanging="145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두 evnet MS8 과 RF3 의 삽입 위치는 밝혀졌으며, 복수세대(3세대) 동안의 유전자안정성은 Southern blot 에 의하여 증명되었다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2) 복수 세대에서 발현부위, 발현시기, 발현량</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463" w:hanging="146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다른 세대에서의 PAT 단백질의 상세한 양적 분석은 수행되지 않았다. 그러나 단백질 발현의 안정성은 잡초 통제를 위하여 살포된 글루포시네이트 암모니아 제초제에 대한 이 식물의 내성에 의하여 명백히 제시되었다. MS8/RF3 로부터 유래된 글루포시네이트 내성 재배종의 도입 이후로</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제초제에 대한 내성 결여에 대한 어떠한 보고도 없었으며, 이는 단백질의 안정적인 발현을 의미한다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(2) 유전자산물에 관한 정보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(가) 유전자산물의 화학적 성질 (단백질이나 전사되지 않은 RNA)</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77" w:hanging="117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bar 유전자가 암호화하는 PAT 단백질은 제초제 성분인 PPT(phos- phinothricin)을 무독화시키는 효소인 phosphinothricin N-acetyl -transferase이다. </w:t>
      </w:r>
    </w:p>
    <w:p w:rsidR="00EC68F7" w:rsidRPr="00EC68F7" w:rsidRDefault="00EC68F7" w:rsidP="00EC68F7">
      <w:pPr>
        <w:widowControl/>
        <w:wordWrap/>
        <w:autoSpaceDE/>
        <w:autoSpaceDN/>
        <w:spacing w:line="384" w:lineRule="auto"/>
        <w:ind w:left="1116" w:hanging="111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PAT의 특성은 열과 산에 불안정하며, 사육동물과 사람의 소화액에 존재하는 효소나 산에 의해 쉽게 분해되고 변성되며, </w:t>
      </w:r>
    </w:p>
    <w:p w:rsidR="00EC68F7" w:rsidRPr="00EC68F7" w:rsidRDefault="00EC68F7" w:rsidP="00EC68F7">
      <w:pPr>
        <w:widowControl/>
        <w:wordWrap/>
        <w:autoSpaceDE/>
        <w:autoSpaceDN/>
        <w:spacing w:line="384" w:lineRule="auto"/>
        <w:ind w:left="1128" w:hanging="1128"/>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기질인 glufosinate에 대해 높은 특이성을 가지고 있고 다른 아미노산은 기질이 되지 않는다.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(나) 유전자산물의 기능</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878" w:hanging="878"/>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유전자 barnase 와 barstar </w:t>
      </w:r>
    </w:p>
    <w:p w:rsidR="00EC68F7" w:rsidRPr="00EC68F7" w:rsidRDefault="00EC68F7" w:rsidP="00EC68F7">
      <w:pPr>
        <w:widowControl/>
        <w:wordWrap/>
        <w:autoSpaceDE/>
        <w:autoSpaceDN/>
        <w:spacing w:line="384" w:lineRule="auto"/>
        <w:ind w:left="1126" w:hanging="112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barnase 또는 barstar 유전자는 캐놀라 (oilseed rape) 게놈 내로 삽입되었다. barnase 와 barstar 유전자는 둘 다 </w:t>
      </w:r>
      <w:r w:rsidRPr="00EC68F7">
        <w:rPr>
          <w:rFonts w:ascii="한양신명조,한컴돋움" w:eastAsia="한양신명조,한컴돋움" w:hAnsi="굴림" w:cs="굴림" w:hint="eastAsia"/>
          <w:i/>
          <w:iCs/>
          <w:color w:val="000000"/>
          <w:kern w:val="0"/>
          <w:sz w:val="22"/>
        </w:rPr>
        <w:t>Bacillus amyloliquefaciens</w:t>
      </w:r>
      <w:r w:rsidRPr="00EC68F7">
        <w:rPr>
          <w:rFonts w:ascii="한양신명조,한컴돋움" w:eastAsia="한양신명조,한컴돋움" w:hAnsi="굴림" w:cs="굴림" w:hint="eastAsia"/>
          <w:color w:val="000000"/>
          <w:kern w:val="0"/>
          <w:sz w:val="22"/>
        </w:rPr>
        <w:t xml:space="preserve"> 유래이며 그들은 각각 barnase 와 barstar 라 명명된 단백질을 암호화 한다. barnase는 세균에 의하여 세포외로 분비되는 리보누클레아제 (ribonuclease)의 일반적인 명칭이다. 리보누클레아제들은 모든 종류의 생물체와 자연 상태에서 매우 보편적으로 발견되는 효소들이다: 어떤 것들은 세균에 의하여 세포외부로 유리되지만, 일부는 진핵생물체내에서도 발현된다. 그들은 RNA 를 분해하고 소화시킬 수 있다. barstar 는 barnase 효소의 특이적 저해제를 위한 명칭이다.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60" w:hanging="116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 xml:space="preserve">- Barstar 효소의 기능은 barnase 활성에 대하여 </w:t>
      </w:r>
      <w:r w:rsidRPr="00EC68F7">
        <w:rPr>
          <w:rFonts w:ascii="한양신명조,한컴돋움" w:eastAsia="한양신명조,한컴돋움" w:hAnsi="굴림" w:cs="굴림" w:hint="eastAsia"/>
          <w:i/>
          <w:iCs/>
          <w:color w:val="000000"/>
          <w:kern w:val="0"/>
          <w:sz w:val="22"/>
        </w:rPr>
        <w:t>Bacillus amylolique- faciens</w:t>
      </w:r>
      <w:r w:rsidRPr="00EC68F7">
        <w:rPr>
          <w:rFonts w:ascii="한양신명조,한컴돋움" w:eastAsia="한양신명조,한컴돋움" w:hAnsi="굴림" w:cs="굴림" w:hint="eastAsia"/>
          <w:color w:val="000000"/>
          <w:kern w:val="0"/>
          <w:sz w:val="22"/>
        </w:rPr>
        <w:t xml:space="preserve"> 를 보호하는 것이다. Barstar에 의한 barnase의 저해는 높은 특이성을 갖는다. 이들 단백질은 비교적 작고 간단한 구조(특히 barnase) 로 말미암아, 이들은 단백질 접힘 (protein folding) 에 대한 모델이 되었다. 특이적 식물 프로모터의 조절 하에서 이들 유전자들은 꽃밥 성장기간 동안에 타페탈 세포막(tapetal cell-layer) 내에서 배타적으로 발현하고, barnase 와 barstar 유전자는 캐놀라의 새로운 교배 시스템을 개발하기 위하여 사용되었다.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Cs w:val="20"/>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bar 유전자와 글루포시네이트 암모니아 제초제에 대한 내성: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43" w:hanging="114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PAT(phosphinothricin acetyl transferase) 효소를 암호화하는 bar 유전자는 barnase 또는 barstar 유전자와 연결되어 식물체</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게놈 내로 삽입되었다. Bar 유전자는 bialaphos(제초제)를 분해하는 미생물인 </w:t>
      </w:r>
      <w:r w:rsidRPr="00EC68F7">
        <w:rPr>
          <w:rFonts w:ascii="한양신명조,한컴돋움" w:eastAsia="한양신명조,한컴돋움" w:hAnsi="굴림" w:cs="굴림" w:hint="eastAsia"/>
          <w:i/>
          <w:iCs/>
          <w:color w:val="000000"/>
          <w:kern w:val="0"/>
          <w:sz w:val="22"/>
        </w:rPr>
        <w:t>Streptomyces hygroscopicus</w:t>
      </w:r>
      <w:r w:rsidRPr="00EC68F7">
        <w:rPr>
          <w:rFonts w:ascii="한양신명조,한컴돋움" w:eastAsia="한양신명조,한컴돋움" w:hAnsi="굴림" w:cs="굴림" w:hint="eastAsia"/>
          <w:color w:val="000000"/>
          <w:kern w:val="0"/>
          <w:sz w:val="22"/>
        </w:rPr>
        <w:t xml:space="preserve"> 로부터 분리하였다. Bialaphos 또는 그것의 합성적으로 생산된 글루포시네이트 암모니아 성분은 활성 구성요소로서의 phosphinothricin과 함께 비교적 새로운 제초제로 분류되었다. </w:t>
      </w:r>
    </w:p>
    <w:p w:rsidR="00EC68F7" w:rsidRPr="00EC68F7" w:rsidRDefault="00EC68F7" w:rsidP="00EC68F7">
      <w:pPr>
        <w:widowControl/>
        <w:wordWrap/>
        <w:autoSpaceDE/>
        <w:autoSpaceDN/>
        <w:spacing w:line="384" w:lineRule="auto"/>
        <w:ind w:left="1113" w:hanging="111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Phosphinothricin 은 식물 내에서의 특이적 아미노산 생합성 과정의 저해제로 작용한다. 그것은 식물 내에서 암모니아의 동화 작용과 질산 대사과정의 조절에 중요한 역할을 담당하는 글루타민 합성효소 (glutamine synthetase, GS)의 잠재적 저해제이다. 제초제에 기초한 phosphinothricin 은 식물에 대하여 높은 제초효과를 지니지만, 사람과 동물에 안전하고, 환경 내에서 빠르게 생분해 된다. bar 유전자 산물인 PAT는 phosphinothricin을 불활성화된 아세틸화 유도체로 물질대사 시킨다.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31" w:hanging="1131"/>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캐놀라 MS8/RF3(oilseed rape event MS8/RF3)에서는 글루포시네이트 내성을 타나내는 것을 선택하는 것으로 bar 유전자가 선발표지형질 유전자로도 이용되며, 제초제 내성을 나타낸다.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(다) 발현단백질의 아미노산 서열의 번역 후 변이 유무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124" w:hanging="112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 PAT 단백질은 세균에서의 단백질과 캐놀라내에서의 단백질이 동일하고, 글리코실화 부위(glycosylation site)를 갖지 않아 식물 내에서 발현될 때 아미노산서열 번역후 변이 (post-translation</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modification)가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(라) 발현단백질의 구조적 변화 여부</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19" w:hanging="101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세균에서 발현된 단백질과 캐놀라내에서 발현된 단백질은 동일한 구조와 기능을 가졌다.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(마) 새로운 특성의 표현형</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20" w:hanging="102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유전자재조합작물 캐놀라 MS8/RF3는 글루포시네이트 암모니아 제초제에 비선택적으로 내성을 갖고, 생식의 측면에서 완전히 복구되었다.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(바) 유전자산물의 발현부위 및 발현량</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29" w:hanging="102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PAT 단백질은 유전자재조합 캐놀라 내에서 낮은 수준으로 발현된다. PAT 단백질은 채취된 종자 (seeds) 내의 전체 단백질 중에서 0.002～0.013 ㎍/㎖ 정도 검출되었으며, barnase와 barsta는 잎이나 종자에서는 발현되지 않는다.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(3) 독성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(가) 생산물이 단백질인 경우</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1) 안전한 식경험의 유무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32" w:hanging="1232"/>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캐놀라는 오랫동안 먹어왔던 식경험이 있으며, 공여체도 식품의 오염을 통하여 먹어온 경험이 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2) 기지의 독성 및 항영양소와의 아미노산 서열 유사성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44" w:hanging="124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PAT 단백질은 알려진 독소 및 알레르겐과 유사성이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01" w:hanging="1201"/>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3) 유전자 산물의 물리화학적 처리에 대한 감수성 (대체산물의 경우 유전자 산물과의 생화학적, 구조적, 기능적 동질성에 관한 자료 포함)</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46" w:hanging="1246"/>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인공위액에서 수초내에 분해되고, 잘려진 단편들도 5분 내에 완전히 분해됨</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64" w:hanging="96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4) 안전한 식경험이 없는 단백질인 경우 경구독성실험 및 그 단백질을 가지고 있는 것으로 알려진 식물에서 그 단백질의 생물학적 기능</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40" w:hanging="124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급성 정맥 독성 시험에서 PAT의 높은 투여 수준 노출되었을 때에 악영향이 나타나지 않았다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(4) 알레르기성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(가) 유전자산물이 알레르겐으로 알려지고 있는가에 관한 자료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29" w:hanging="102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공여체의 섭취에 의한 알레르기 보고는 없고, PAT 단백질이 알레르기를 일으켰다는 보고는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60" w:hanging="1060"/>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1060" w:hanging="106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(나) 유전자 산물의 물리화학적 처리에 대한 감수성 (대체산물의 경우 유전자 산물과의 생화학적, 구조적, 기능적동질성에 관한 자료 포함)</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20" w:hanging="102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유전자산물인 PAT 단백질은 인공위장액 소화실험에서 30초 이내에 쉽게 분해되고, </w:t>
      </w:r>
    </w:p>
    <w:p w:rsidR="00EC68F7" w:rsidRPr="00EC68F7" w:rsidRDefault="00EC68F7" w:rsidP="00EC68F7">
      <w:pPr>
        <w:widowControl/>
        <w:wordWrap/>
        <w:autoSpaceDE/>
        <w:autoSpaceDN/>
        <w:spacing w:line="384" w:lineRule="auto"/>
        <w:ind w:left="1020" w:hanging="1020"/>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실험에 사용된 단백질과 세균에서 발현된 단백질은 동일함이 증명되었다.</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915" w:hanging="915"/>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915" w:hanging="915"/>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(다) 유전자산물 중 이미 알려져 있는 알레르겐과 상동성에 관한 자료</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PAT는 기지의 allergen 아미노산 서열과 유사성이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(라) 유전자산물이 1일 단백섭취량의 유의한 양을 차지하고 있는지에 관한 자</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료 </w:t>
      </w:r>
    </w:p>
    <w:p w:rsidR="00EC68F7" w:rsidRPr="00EC68F7" w:rsidRDefault="00EC68F7" w:rsidP="00EC68F7">
      <w:pPr>
        <w:widowControl/>
        <w:wordWrap/>
        <w:autoSpaceDE/>
        <w:autoSpaceDN/>
        <w:spacing w:line="384" w:lineRule="auto"/>
        <w:ind w:left="1142" w:hanging="1142"/>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유전자산물인 PAT 단백질은 종자에서 전체 단백질 중 0.001% 이하로 소량 발현되며, 식용으로 섭취하는 캐놀라유에서는 단백질이 검출할 수 있는 한계이하이다.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(마) (1) 내지 (4)의 자료에 의해 알레르기성을 판단하기 어려울 경우 다음 자</w:t>
      </w: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해당사항 없음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(5) 숙주와의 차이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047" w:hanging="1047"/>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1047" w:hanging="104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(가) 주요영양성분</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22" w:hanging="1222"/>
        <w:jc w:val="left"/>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지방, 단백질, 탄수화물 등을 분석하여 숙주와 비교 시 유의적인 차이가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(나) 미량영양성분</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22" w:hanging="1222"/>
        <w:jc w:val="left"/>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무기질(Ca, P, K, Mg, Na, Fe, Mn, Cu, Zn)과 비타민E 등을 분석하여 숙주와 비교 시 유의적인 차이가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(다) 내재성독소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899"/>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해당사항 없음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(라) 영양억제인자 (항영양소)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64" w:hanging="126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항영양소로써 phytic acid, alklylglucosinolate, aromatic glucosinolate, indolyl glucosinolate, total glucosinolate를 분석한 결과 숙주와 비교 시 유의적인 차이가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(마) 알레르기유발성분</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해당사항 없음</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(바) 삽입된 유전자의 대사산물</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31" w:hanging="1231"/>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삽입된 유전자에 의한 발현산물인 PAT는 기능과 특성이 잘 알려져 있으며, 다른 대사에 영향을 미쳐 대사산물을 생성할 수 있는 효소가 아니다. 다양한 영양성분 분석결과 대사에 영향을 미치지 않았음을 알 수 있다.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(사) 영양성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43" w:hanging="124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지방산 조성, 아미노산조성 등을 분석하여 검토한 결과 숙주와의 유의적인 차이가 없고, 가공된 캐놀라유에 대해서도 유의적인 차이가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1243" w:hanging="1243"/>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ind w:left="1243" w:hanging="124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lastRenderedPageBreak/>
        <w:t>   </w:t>
      </w:r>
      <w:r w:rsidRPr="00EC68F7">
        <w:rPr>
          <w:rFonts w:ascii="한양신명조,한컴돋움" w:eastAsia="한양신명조,한컴돋움" w:hAnsi="굴림" w:cs="굴림" w:hint="eastAsia"/>
          <w:color w:val="000000"/>
          <w:kern w:val="0"/>
          <w:sz w:val="22"/>
        </w:rPr>
        <w:t>(6) 유전자산물이 대사경로에 미치는 영향 (숙주가 함유한 고유의 성분을 기질로 하여 반응할 가능성)</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841" w:hanging="841"/>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PAT 단백질은 Glufosinate ammonium에 기질특이성이 높아 동물이나 사람에게 비 특이적인 반응을 일으키지 않으며, 그 대사산물도 없다.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(7) 유전자재조합체의 생존 증식에 대한 정보</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743" w:hanging="24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xml:space="preserve">- 제초제 glufosinate에 내성을 가지는 특성 외에는 기존의 캐놀라와 생존 증식 능력이 동일하다. </w:t>
      </w:r>
    </w:p>
    <w:p w:rsidR="00EC68F7" w:rsidRPr="00EC68F7" w:rsidRDefault="00EC68F7" w:rsidP="00EC68F7">
      <w:pPr>
        <w:widowControl/>
        <w:wordWrap/>
        <w:autoSpaceDE/>
        <w:autoSpaceDN/>
        <w:spacing w:line="384" w:lineRule="auto"/>
        <w:ind w:left="699"/>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(8) 유전자재조합체의 불활성화 방법</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767" w:hanging="76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제초제 glufosinate에 내성을 가지는 특성 외에는 기존의 캐놀라 불활성화 방법과 동일함. </w:t>
      </w: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(9) 외국의 식품유통 승인 및 식용 등의 이용 현황</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767" w:hanging="767"/>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캐나다, 미국, 호주에서 식품과 사료로 재배 및 사용될 수 있도록 허가를 받았으며, 2004년 북미에 파종된 캐놀라의 약 25%를 차지하고 있다.</w:t>
      </w:r>
      <w:r w:rsidRPr="00EC68F7">
        <w:rPr>
          <w:rFonts w:ascii="한양신명조" w:eastAsia="한양신명조" w:hAnsi="굴림" w:cs="굴림" w:hint="eastAsia"/>
          <w:color w:val="000000"/>
          <w:kern w:val="0"/>
          <w:sz w:val="22"/>
        </w:rPr>
        <w:t xml:space="preserve"> </w:t>
      </w:r>
    </w:p>
    <w:p w:rsidR="00EC68F7" w:rsidRPr="00EC68F7" w:rsidRDefault="00EC68F7" w:rsidP="00EC68F7">
      <w:pPr>
        <w:widowControl/>
        <w:wordWrap/>
        <w:autoSpaceDE/>
        <w:autoSpaceDN/>
        <w:spacing w:line="384" w:lineRule="auto"/>
        <w:ind w:left="507" w:hanging="507"/>
        <w:rPr>
          <w:rFonts w:ascii="한양신명조" w:eastAsia="한양신명조" w:hAnsi="굴림" w:cs="굴림" w:hint="eastAsia"/>
          <w:color w:val="000000"/>
          <w:kern w:val="0"/>
          <w:szCs w:val="20"/>
        </w:rPr>
      </w:pPr>
    </w:p>
    <w:p w:rsidR="00EC68F7" w:rsidRPr="00EC68F7" w:rsidRDefault="00EC68F7" w:rsidP="00EC68F7">
      <w:pPr>
        <w:widowControl/>
        <w:wordWrap/>
        <w:autoSpaceDE/>
        <w:autoSpaceDN/>
        <w:spacing w:line="384" w:lineRule="auto"/>
        <w:rPr>
          <w:rFonts w:ascii="한양신명조" w:eastAsia="한양신명조" w:hAnsi="굴림" w:cs="굴림" w:hint="eastAsia"/>
          <w:color w:val="000000"/>
          <w:kern w:val="0"/>
          <w:sz w:val="26"/>
          <w:szCs w:val="26"/>
        </w:rPr>
      </w:pPr>
      <w:r w:rsidRPr="00EC68F7">
        <w:rPr>
          <w:rFonts w:ascii="한양신명조,한컴돋움" w:eastAsia="한양신명조,한컴돋움" w:hAnsi="굴림" w:cs="굴림" w:hint="eastAsia"/>
          <w:b/>
          <w:bCs/>
          <w:color w:val="000000"/>
          <w:kern w:val="0"/>
          <w:sz w:val="26"/>
          <w:szCs w:val="26"/>
        </w:rPr>
        <w:t>5. 심사의뢰 자료 검토 결과</w:t>
      </w:r>
      <w:r w:rsidRPr="00EC68F7">
        <w:rPr>
          <w:rFonts w:ascii="한양신명조" w:eastAsia="한양신명조" w:hAnsi="굴림" w:cs="굴림" w:hint="eastAsia"/>
          <w:color w:val="000000"/>
          <w:kern w:val="0"/>
          <w:sz w:val="26"/>
          <w:szCs w:val="26"/>
        </w:rPr>
        <w:t xml:space="preserve"> </w:t>
      </w:r>
    </w:p>
    <w:p w:rsidR="00EC68F7" w:rsidRPr="00EC68F7" w:rsidRDefault="00EC68F7" w:rsidP="00EC68F7">
      <w:pPr>
        <w:widowControl/>
        <w:wordWrap/>
        <w:autoSpaceDE/>
        <w:autoSpaceDN/>
        <w:spacing w:line="384" w:lineRule="auto"/>
        <w:ind w:left="553" w:hanging="553"/>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이상의 검토 내용과 같이 심사규정에 따라 제출된 자료의 안전성을 평가한 결과, 사용된 공여체, 숙주 및 유전자재조합 과정 등이 식품으로 이용시 안전성 문제를 유발하지 않는다고 판단되었고, </w:t>
      </w:r>
    </w:p>
    <w:p w:rsidR="00EC68F7" w:rsidRPr="00EC68F7" w:rsidRDefault="00EC68F7" w:rsidP="00EC68F7">
      <w:pPr>
        <w:widowControl/>
        <w:wordWrap/>
        <w:autoSpaceDE/>
        <w:autoSpaceDN/>
        <w:spacing w:line="384" w:lineRule="auto"/>
        <w:ind w:left="574" w:hanging="574"/>
        <w:rPr>
          <w:rFonts w:ascii="한양신명조" w:eastAsia="한양신명조" w:hAnsi="굴림" w:cs="굴림" w:hint="eastAsia"/>
          <w:color w:val="000000"/>
          <w:kern w:val="0"/>
          <w:sz w:val="22"/>
        </w:rPr>
      </w:pPr>
      <w:r w:rsidRPr="00EC68F7">
        <w:rPr>
          <w:rFonts w:ascii="한양신명조,한컴돋움" w:eastAsia="한양신명조,한컴돋움" w:hAnsi="굴림" w:cs="굴림" w:hint="eastAsia"/>
          <w:color w:val="000000"/>
          <w:kern w:val="0"/>
          <w:sz w:val="22"/>
        </w:rPr>
        <w:t>  </w:t>
      </w:r>
      <w:r w:rsidRPr="00EC68F7">
        <w:rPr>
          <w:rFonts w:ascii="한양신명조,한컴돋움" w:eastAsia="한양신명조,한컴돋움" w:hAnsi="굴림" w:cs="굴림" w:hint="eastAsia"/>
          <w:color w:val="000000"/>
          <w:kern w:val="0"/>
          <w:sz w:val="22"/>
        </w:rPr>
        <w:t xml:space="preserve">○ 유전자재조합체에 관해서도 도입된 유전자, 유전자산물, 알레르기 유발성, 독성 및 영양성 등에서 안전성 평가에 필요한 적절한 자료가 제출되었으며, 이 자료를 토대로 검토한 결과 지금까지 섭취해온 캐놀라와 차이가 없음을 확인하였다. </w:t>
      </w:r>
    </w:p>
    <w:p w:rsidR="006C4EA6" w:rsidRPr="00EC68F7" w:rsidRDefault="00EC68F7">
      <w:pPr>
        <w:rPr>
          <w:rFonts w:hint="eastAsia"/>
        </w:rPr>
      </w:pPr>
    </w:p>
    <w:sectPr w:rsidR="006C4EA6" w:rsidRPr="00EC68F7" w:rsidSect="00412D68">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궁서"/>
    <w:panose1 w:val="00000000000000000000"/>
    <w:charset w:val="81"/>
    <w:family w:val="roman"/>
    <w:notTrueType/>
    <w:pitch w:val="default"/>
    <w:sig w:usb0="00000001" w:usb1="09060000" w:usb2="00000010" w:usb3="00000000" w:csb0="00080000" w:csb1="00000000"/>
  </w:font>
  <w:font w:name="한양신명조,한컴돋움">
    <w:altName w:val="궁서"/>
    <w:panose1 w:val="00000000000000000000"/>
    <w:charset w:val="81"/>
    <w:family w:val="roman"/>
    <w:notTrueType/>
    <w:pitch w:val="default"/>
    <w:sig w:usb0="00000001" w:usb1="09060000" w:usb2="00000010" w:usb3="00000000" w:csb0="0008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EC68F7"/>
    <w:rsid w:val="00412D68"/>
    <w:rsid w:val="00A227A7"/>
    <w:rsid w:val="00BF5096"/>
    <w:rsid w:val="00EC68F7"/>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D68"/>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68F7"/>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webSettings.xml><?xml version="1.0" encoding="utf-8"?>
<w:webSettings xmlns:r="http://schemas.openxmlformats.org/officeDocument/2006/relationships" xmlns:w="http://schemas.openxmlformats.org/wordprocessingml/2006/main">
  <w:divs>
    <w:div w:id="132562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2463</Words>
  <Characters>14040</Characters>
  <Application>Microsoft Office Word</Application>
  <DocSecurity>0</DocSecurity>
  <Lines>117</Lines>
  <Paragraphs>32</Paragraphs>
  <ScaleCrop>false</ScaleCrop>
  <Company>KRIBB</Company>
  <LinksUpToDate>false</LinksUpToDate>
  <CharactersWithSpaces>16471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2009-11-04T07:51:00Z</dcterms:created>
  <dcterms:modified xsi:type="dcterms:W3CDTF">2009-11-04T07:53:00Z</dcterms:modified>
</cp:coreProperties>
</file>