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452" w:rsidRPr="00840B88" w:rsidRDefault="00BB36A2" w:rsidP="00540452">
      <w:pPr>
        <w:jc w:val="center"/>
        <w:rPr>
          <w:rFonts w:ascii="Arial" w:hAnsi="Arial" w:cs="Arial"/>
          <w:sz w:val="24"/>
          <w:szCs w:val="24"/>
          <w:lang w:val="en-US"/>
        </w:rPr>
      </w:pPr>
      <w:bookmarkStart w:id="0" w:name="_GoBack"/>
      <w:bookmarkEnd w:id="0"/>
      <w:r w:rsidRPr="00840B88">
        <w:rPr>
          <w:rFonts w:ascii="Arial" w:hAnsi="Arial" w:cs="Arial"/>
          <w:b/>
          <w:sz w:val="24"/>
          <w:szCs w:val="24"/>
          <w:lang w:val="en-US"/>
        </w:rPr>
        <w:t>“Submission of information on synthetic biology and nomination of experts to participate in the Open-ended Online Forum on Synthetic Biology”</w:t>
      </w:r>
    </w:p>
    <w:p w:rsidR="00540452" w:rsidRPr="00840B88" w:rsidRDefault="00540452" w:rsidP="00BB36A2">
      <w:pPr>
        <w:jc w:val="both"/>
        <w:rPr>
          <w:rFonts w:ascii="Arial" w:hAnsi="Arial" w:cs="Arial"/>
          <w:sz w:val="24"/>
          <w:szCs w:val="24"/>
          <w:lang w:val="en-US"/>
        </w:rPr>
      </w:pPr>
    </w:p>
    <w:p w:rsidR="00540452" w:rsidRPr="00840B88" w:rsidRDefault="00BB36A2" w:rsidP="00BB36A2">
      <w:pPr>
        <w:jc w:val="both"/>
        <w:rPr>
          <w:rFonts w:ascii="Arial" w:hAnsi="Arial" w:cs="Arial"/>
          <w:b/>
          <w:sz w:val="24"/>
          <w:szCs w:val="24"/>
          <w:lang w:val="en-US"/>
        </w:rPr>
      </w:pPr>
      <w:r w:rsidRPr="00840B88">
        <w:rPr>
          <w:rFonts w:ascii="Arial" w:hAnsi="Arial" w:cs="Arial"/>
          <w:b/>
          <w:sz w:val="24"/>
          <w:szCs w:val="24"/>
          <w:lang w:val="en-US"/>
        </w:rPr>
        <w:t>(a)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p>
    <w:p w:rsidR="002F65B4" w:rsidRDefault="002F65B4" w:rsidP="00BB36A2">
      <w:pPr>
        <w:jc w:val="both"/>
        <w:rPr>
          <w:rFonts w:ascii="Arial" w:hAnsi="Arial" w:cs="Arial"/>
          <w:sz w:val="24"/>
          <w:szCs w:val="24"/>
          <w:lang w:val="en-US"/>
        </w:rPr>
      </w:pPr>
      <w:r>
        <w:rPr>
          <w:rFonts w:ascii="Arial" w:hAnsi="Arial" w:cs="Arial"/>
          <w:sz w:val="24"/>
          <w:szCs w:val="24"/>
          <w:lang w:val="en-US"/>
        </w:rPr>
        <w:t>Regarding</w:t>
      </w:r>
      <w:r w:rsidR="00BB36A2" w:rsidRPr="00840B88">
        <w:rPr>
          <w:rFonts w:ascii="Arial" w:hAnsi="Arial" w:cs="Arial"/>
          <w:sz w:val="24"/>
          <w:szCs w:val="24"/>
          <w:lang w:val="en-US"/>
        </w:rPr>
        <w:t xml:space="preserve"> this item</w:t>
      </w:r>
      <w:r>
        <w:rPr>
          <w:rFonts w:ascii="Arial" w:hAnsi="Arial" w:cs="Arial"/>
          <w:sz w:val="24"/>
          <w:szCs w:val="24"/>
          <w:lang w:val="en-US"/>
        </w:rPr>
        <w:t>,</w:t>
      </w:r>
      <w:r w:rsidR="00BB36A2" w:rsidRPr="00840B88">
        <w:rPr>
          <w:rFonts w:ascii="Arial" w:hAnsi="Arial" w:cs="Arial"/>
          <w:sz w:val="24"/>
          <w:szCs w:val="24"/>
          <w:lang w:val="en-US"/>
        </w:rPr>
        <w:t xml:space="preserve"> it is very important to highlig</w:t>
      </w:r>
      <w:r>
        <w:rPr>
          <w:rFonts w:ascii="Arial" w:hAnsi="Arial" w:cs="Arial"/>
          <w:sz w:val="24"/>
          <w:szCs w:val="24"/>
          <w:lang w:val="en-US"/>
        </w:rPr>
        <w:t>ht that it is</w:t>
      </w:r>
      <w:r w:rsidR="00BB36A2" w:rsidRPr="00840B88">
        <w:rPr>
          <w:rFonts w:ascii="Arial" w:hAnsi="Arial" w:cs="Arial"/>
          <w:sz w:val="24"/>
          <w:szCs w:val="24"/>
          <w:lang w:val="en-US"/>
        </w:rPr>
        <w:t xml:space="preserve"> the first time that the criteria established in the paragraph 12 of Decision IX/29 is being used to analyze a topic to be considered as a New and Emerging Issue </w:t>
      </w:r>
      <w:r w:rsidR="00FD500F" w:rsidRPr="00840B88">
        <w:rPr>
          <w:rFonts w:ascii="Arial" w:hAnsi="Arial" w:cs="Arial"/>
          <w:sz w:val="24"/>
          <w:szCs w:val="24"/>
          <w:lang w:val="en-US"/>
        </w:rPr>
        <w:t xml:space="preserve">(NEI) </w:t>
      </w:r>
      <w:r w:rsidR="00BB36A2" w:rsidRPr="00840B88">
        <w:rPr>
          <w:rFonts w:ascii="Arial" w:hAnsi="Arial" w:cs="Arial"/>
          <w:sz w:val="24"/>
          <w:szCs w:val="24"/>
          <w:lang w:val="en-US"/>
        </w:rPr>
        <w:t xml:space="preserve">under the </w:t>
      </w:r>
      <w:r w:rsidR="00FD500F" w:rsidRPr="00840B88">
        <w:rPr>
          <w:rFonts w:ascii="Arial" w:hAnsi="Arial" w:cs="Arial"/>
          <w:sz w:val="24"/>
          <w:szCs w:val="24"/>
          <w:lang w:val="en-US"/>
        </w:rPr>
        <w:t>Convention on Biological Diversity (</w:t>
      </w:r>
      <w:r w:rsidR="00BB36A2" w:rsidRPr="00840B88">
        <w:rPr>
          <w:rFonts w:ascii="Arial" w:hAnsi="Arial" w:cs="Arial"/>
          <w:sz w:val="24"/>
          <w:szCs w:val="24"/>
          <w:lang w:val="en-US"/>
        </w:rPr>
        <w:t>CBD</w:t>
      </w:r>
      <w:r w:rsidR="00FD500F" w:rsidRPr="00840B88">
        <w:rPr>
          <w:rFonts w:ascii="Arial" w:hAnsi="Arial" w:cs="Arial"/>
          <w:sz w:val="24"/>
          <w:szCs w:val="24"/>
          <w:lang w:val="en-US"/>
        </w:rPr>
        <w:t>)</w:t>
      </w:r>
      <w:r w:rsidR="00BB36A2" w:rsidRPr="00840B88">
        <w:rPr>
          <w:rFonts w:ascii="Arial" w:hAnsi="Arial" w:cs="Arial"/>
          <w:sz w:val="24"/>
          <w:szCs w:val="24"/>
          <w:lang w:val="en-US"/>
        </w:rPr>
        <w:t xml:space="preserve"> agenda. </w:t>
      </w:r>
    </w:p>
    <w:p w:rsidR="00540452" w:rsidRPr="00840B88" w:rsidRDefault="00767DDA" w:rsidP="00BB36A2">
      <w:pPr>
        <w:jc w:val="both"/>
        <w:rPr>
          <w:rFonts w:ascii="Arial" w:hAnsi="Arial" w:cs="Arial"/>
          <w:sz w:val="24"/>
          <w:szCs w:val="24"/>
          <w:lang w:val="en-US"/>
        </w:rPr>
      </w:pPr>
      <w:r>
        <w:rPr>
          <w:rFonts w:ascii="Arial" w:hAnsi="Arial" w:cs="Arial"/>
          <w:sz w:val="24"/>
          <w:szCs w:val="24"/>
          <w:lang w:val="en-US"/>
        </w:rPr>
        <w:t xml:space="preserve">In this regard </w:t>
      </w:r>
      <w:r w:rsidR="00FD500F" w:rsidRPr="00840B88">
        <w:rPr>
          <w:rFonts w:ascii="Arial" w:hAnsi="Arial" w:cs="Arial"/>
          <w:sz w:val="24"/>
          <w:szCs w:val="24"/>
          <w:lang w:val="en-US"/>
        </w:rPr>
        <w:t>Brazil</w:t>
      </w:r>
      <w:r w:rsidR="00BB36A2" w:rsidRPr="00840B88">
        <w:rPr>
          <w:rFonts w:ascii="Arial" w:hAnsi="Arial" w:cs="Arial"/>
          <w:sz w:val="24"/>
          <w:szCs w:val="24"/>
          <w:lang w:val="en-US"/>
        </w:rPr>
        <w:t xml:space="preserve"> consider</w:t>
      </w:r>
      <w:r w:rsidR="00FD500F" w:rsidRPr="00840B88">
        <w:rPr>
          <w:rFonts w:ascii="Arial" w:hAnsi="Arial" w:cs="Arial"/>
          <w:sz w:val="24"/>
          <w:szCs w:val="24"/>
          <w:lang w:val="en-US"/>
        </w:rPr>
        <w:t>s</w:t>
      </w:r>
      <w:r>
        <w:rPr>
          <w:rFonts w:ascii="Arial" w:hAnsi="Arial" w:cs="Arial"/>
          <w:sz w:val="24"/>
          <w:szCs w:val="24"/>
          <w:lang w:val="en-US"/>
        </w:rPr>
        <w:t xml:space="preserve"> that</w:t>
      </w:r>
      <w:r w:rsidR="00BB36A2" w:rsidRPr="00840B88">
        <w:rPr>
          <w:rFonts w:ascii="Arial" w:hAnsi="Arial" w:cs="Arial"/>
          <w:sz w:val="24"/>
          <w:szCs w:val="24"/>
          <w:lang w:val="en-US"/>
        </w:rPr>
        <w:t xml:space="preserve"> a very stri</w:t>
      </w:r>
      <w:r>
        <w:rPr>
          <w:rFonts w:ascii="Arial" w:hAnsi="Arial" w:cs="Arial"/>
          <w:sz w:val="24"/>
          <w:szCs w:val="24"/>
          <w:lang w:val="en-US"/>
        </w:rPr>
        <w:t xml:space="preserve">ct and robust evaluation of those criteria is followed and agreed by consensus, as </w:t>
      </w:r>
      <w:proofErr w:type="gramStart"/>
      <w:r>
        <w:rPr>
          <w:rFonts w:ascii="Arial" w:hAnsi="Arial" w:cs="Arial"/>
          <w:sz w:val="24"/>
          <w:szCs w:val="24"/>
          <w:lang w:val="en-US"/>
        </w:rPr>
        <w:t>not  to</w:t>
      </w:r>
      <w:proofErr w:type="gramEnd"/>
      <w:r w:rsidR="00BB36A2" w:rsidRPr="00840B88">
        <w:rPr>
          <w:rFonts w:ascii="Arial" w:hAnsi="Arial" w:cs="Arial"/>
          <w:sz w:val="24"/>
          <w:szCs w:val="24"/>
          <w:lang w:val="en-US"/>
        </w:rPr>
        <w:t xml:space="preserve"> open a precedent for future topics. Any topic included in the C</w:t>
      </w:r>
      <w:r>
        <w:rPr>
          <w:rFonts w:ascii="Arial" w:hAnsi="Arial" w:cs="Arial"/>
          <w:sz w:val="24"/>
          <w:szCs w:val="24"/>
          <w:lang w:val="en-US"/>
        </w:rPr>
        <w:t>BD agenda demands a lot of extra effort</w:t>
      </w:r>
      <w:r w:rsidR="00BB36A2" w:rsidRPr="00840B88">
        <w:rPr>
          <w:rFonts w:ascii="Arial" w:hAnsi="Arial" w:cs="Arial"/>
          <w:sz w:val="24"/>
          <w:szCs w:val="24"/>
          <w:lang w:val="en-US"/>
        </w:rPr>
        <w:t xml:space="preserve"> and resources and </w:t>
      </w:r>
      <w:r>
        <w:rPr>
          <w:rFonts w:ascii="Arial" w:hAnsi="Arial" w:cs="Arial"/>
          <w:sz w:val="24"/>
          <w:szCs w:val="24"/>
          <w:lang w:val="en-US"/>
        </w:rPr>
        <w:t xml:space="preserve">therefore </w:t>
      </w:r>
      <w:r w:rsidR="00FD500F" w:rsidRPr="00840B88">
        <w:rPr>
          <w:rFonts w:ascii="Arial" w:hAnsi="Arial" w:cs="Arial"/>
          <w:sz w:val="24"/>
          <w:szCs w:val="24"/>
          <w:lang w:val="en-US"/>
        </w:rPr>
        <w:t>Brazil</w:t>
      </w:r>
      <w:r w:rsidR="00BB36A2" w:rsidRPr="00840B88">
        <w:rPr>
          <w:rFonts w:ascii="Arial" w:hAnsi="Arial" w:cs="Arial"/>
          <w:sz w:val="24"/>
          <w:szCs w:val="24"/>
          <w:lang w:val="en-US"/>
        </w:rPr>
        <w:t xml:space="preserve"> consider</w:t>
      </w:r>
      <w:r w:rsidR="00FD500F" w:rsidRPr="00840B88">
        <w:rPr>
          <w:rFonts w:ascii="Arial" w:hAnsi="Arial" w:cs="Arial"/>
          <w:sz w:val="24"/>
          <w:szCs w:val="24"/>
          <w:lang w:val="en-US"/>
        </w:rPr>
        <w:t>s</w:t>
      </w:r>
      <w:r w:rsidR="00BB36A2" w:rsidRPr="00840B88">
        <w:rPr>
          <w:rFonts w:ascii="Arial" w:hAnsi="Arial" w:cs="Arial"/>
          <w:sz w:val="24"/>
          <w:szCs w:val="24"/>
          <w:lang w:val="en-US"/>
        </w:rPr>
        <w:t xml:space="preserve"> that </w:t>
      </w:r>
      <w:r w:rsidR="00FD500F" w:rsidRPr="00840B88">
        <w:rPr>
          <w:rFonts w:ascii="Arial" w:hAnsi="Arial" w:cs="Arial"/>
          <w:sz w:val="24"/>
          <w:szCs w:val="24"/>
          <w:lang w:val="en-US"/>
        </w:rPr>
        <w:t>the agenda</w:t>
      </w:r>
      <w:r w:rsidR="00BB36A2" w:rsidRPr="00840B88">
        <w:rPr>
          <w:rFonts w:ascii="Arial" w:hAnsi="Arial" w:cs="Arial"/>
          <w:sz w:val="24"/>
          <w:szCs w:val="24"/>
          <w:lang w:val="en-US"/>
        </w:rPr>
        <w:t xml:space="preserve"> </w:t>
      </w:r>
      <w:r>
        <w:rPr>
          <w:rFonts w:ascii="Arial" w:hAnsi="Arial" w:cs="Arial"/>
          <w:sz w:val="24"/>
          <w:szCs w:val="24"/>
          <w:lang w:val="en-US"/>
        </w:rPr>
        <w:t>is already</w:t>
      </w:r>
      <w:r w:rsidR="00BB36A2" w:rsidRPr="00840B88">
        <w:rPr>
          <w:rFonts w:ascii="Arial" w:hAnsi="Arial" w:cs="Arial"/>
          <w:sz w:val="24"/>
          <w:szCs w:val="24"/>
          <w:lang w:val="en-US"/>
        </w:rPr>
        <w:t xml:space="preserve"> </w:t>
      </w:r>
      <w:r w:rsidR="00FD500F" w:rsidRPr="00840B88">
        <w:rPr>
          <w:rFonts w:ascii="Arial" w:hAnsi="Arial" w:cs="Arial"/>
          <w:sz w:val="24"/>
          <w:szCs w:val="24"/>
          <w:lang w:val="en-US"/>
        </w:rPr>
        <w:t xml:space="preserve">very ambitious </w:t>
      </w:r>
      <w:r>
        <w:rPr>
          <w:rFonts w:ascii="Arial" w:hAnsi="Arial" w:cs="Arial"/>
          <w:sz w:val="24"/>
          <w:szCs w:val="24"/>
          <w:lang w:val="en-US"/>
        </w:rPr>
        <w:t xml:space="preserve">with the </w:t>
      </w:r>
      <w:r w:rsidR="00FD500F" w:rsidRPr="00840B88">
        <w:rPr>
          <w:rFonts w:ascii="Arial" w:hAnsi="Arial" w:cs="Arial"/>
          <w:sz w:val="24"/>
          <w:szCs w:val="24"/>
          <w:lang w:val="en-US"/>
        </w:rPr>
        <w:t>goals</w:t>
      </w:r>
      <w:r>
        <w:rPr>
          <w:rFonts w:ascii="Arial" w:hAnsi="Arial" w:cs="Arial"/>
          <w:sz w:val="24"/>
          <w:szCs w:val="24"/>
          <w:lang w:val="en-US"/>
        </w:rPr>
        <w:t xml:space="preserve"> of the</w:t>
      </w:r>
      <w:r w:rsidR="00BB36A2" w:rsidRPr="00840B88">
        <w:rPr>
          <w:rFonts w:ascii="Arial" w:hAnsi="Arial" w:cs="Arial"/>
          <w:sz w:val="24"/>
          <w:szCs w:val="24"/>
          <w:lang w:val="en-US"/>
        </w:rPr>
        <w:t xml:space="preserve"> Aichi Targets</w:t>
      </w:r>
      <w:r>
        <w:rPr>
          <w:rFonts w:ascii="Arial" w:hAnsi="Arial" w:cs="Arial"/>
          <w:sz w:val="24"/>
          <w:szCs w:val="24"/>
          <w:lang w:val="en-US"/>
        </w:rPr>
        <w:t xml:space="preserve"> to be met </w:t>
      </w:r>
      <w:r w:rsidR="00BB36A2" w:rsidRPr="00840B88">
        <w:rPr>
          <w:rFonts w:ascii="Arial" w:hAnsi="Arial" w:cs="Arial"/>
          <w:sz w:val="24"/>
          <w:szCs w:val="24"/>
          <w:lang w:val="en-US"/>
        </w:rPr>
        <w:t xml:space="preserve">and </w:t>
      </w:r>
      <w:r>
        <w:rPr>
          <w:rFonts w:ascii="Arial" w:hAnsi="Arial" w:cs="Arial"/>
          <w:sz w:val="24"/>
          <w:szCs w:val="24"/>
          <w:lang w:val="en-US"/>
        </w:rPr>
        <w:t xml:space="preserve">with the </w:t>
      </w:r>
      <w:r w:rsidR="00BB36A2" w:rsidRPr="00840B88">
        <w:rPr>
          <w:rFonts w:ascii="Arial" w:hAnsi="Arial" w:cs="Arial"/>
          <w:sz w:val="24"/>
          <w:szCs w:val="24"/>
          <w:lang w:val="en-US"/>
        </w:rPr>
        <w:t>build</w:t>
      </w:r>
      <w:r>
        <w:rPr>
          <w:rFonts w:ascii="Arial" w:hAnsi="Arial" w:cs="Arial"/>
          <w:sz w:val="24"/>
          <w:szCs w:val="24"/>
          <w:lang w:val="en-US"/>
        </w:rPr>
        <w:t>ing of</w:t>
      </w:r>
      <w:r w:rsidR="00BB36A2" w:rsidRPr="00840B88">
        <w:rPr>
          <w:rFonts w:ascii="Arial" w:hAnsi="Arial" w:cs="Arial"/>
          <w:sz w:val="24"/>
          <w:szCs w:val="24"/>
          <w:lang w:val="en-US"/>
        </w:rPr>
        <w:t xml:space="preserve"> the post 2020 agenda. </w:t>
      </w:r>
    </w:p>
    <w:p w:rsidR="00540452" w:rsidRPr="00840B88" w:rsidRDefault="00767DDA" w:rsidP="00BB36A2">
      <w:pPr>
        <w:jc w:val="both"/>
        <w:rPr>
          <w:rFonts w:ascii="Arial" w:hAnsi="Arial" w:cs="Arial"/>
          <w:sz w:val="24"/>
          <w:szCs w:val="24"/>
          <w:lang w:val="en-US"/>
        </w:rPr>
      </w:pPr>
      <w:r>
        <w:rPr>
          <w:rFonts w:ascii="Arial" w:hAnsi="Arial" w:cs="Arial"/>
          <w:sz w:val="24"/>
          <w:szCs w:val="24"/>
          <w:lang w:val="en-US"/>
        </w:rPr>
        <w:t>In this sense Brazil</w:t>
      </w:r>
      <w:r w:rsidR="00BB36A2" w:rsidRPr="00840B88">
        <w:rPr>
          <w:rFonts w:ascii="Arial" w:hAnsi="Arial" w:cs="Arial"/>
          <w:sz w:val="24"/>
          <w:szCs w:val="24"/>
          <w:lang w:val="en-US"/>
        </w:rPr>
        <w:t xml:space="preserve"> </w:t>
      </w:r>
      <w:r>
        <w:rPr>
          <w:rFonts w:ascii="Arial" w:hAnsi="Arial" w:cs="Arial"/>
          <w:sz w:val="24"/>
          <w:szCs w:val="24"/>
          <w:lang w:val="en-US"/>
        </w:rPr>
        <w:t>would like to highlight again</w:t>
      </w:r>
      <w:r w:rsidR="00BB36A2" w:rsidRPr="00840B88">
        <w:rPr>
          <w:rFonts w:ascii="Arial" w:hAnsi="Arial" w:cs="Arial"/>
          <w:sz w:val="24"/>
          <w:szCs w:val="24"/>
          <w:lang w:val="en-US"/>
        </w:rPr>
        <w:t xml:space="preserve"> that the criteria in the paragraph 12 of Decision IX/29 were not fulfilled, in particular the items</w:t>
      </w:r>
      <w:r w:rsidR="00FD500F" w:rsidRPr="00840B88">
        <w:rPr>
          <w:rFonts w:ascii="Arial" w:hAnsi="Arial" w:cs="Arial"/>
          <w:sz w:val="24"/>
          <w:szCs w:val="24"/>
          <w:lang w:val="en-US"/>
        </w:rPr>
        <w:t>:</w:t>
      </w:r>
      <w:r w:rsidR="00BB36A2" w:rsidRPr="00840B88">
        <w:rPr>
          <w:rFonts w:ascii="Arial" w:hAnsi="Arial" w:cs="Arial"/>
          <w:sz w:val="24"/>
          <w:szCs w:val="24"/>
          <w:lang w:val="en-US"/>
        </w:rPr>
        <w:t xml:space="preserve"> </w:t>
      </w:r>
    </w:p>
    <w:p w:rsidR="00540452"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(b) New evidence of unexpected and significant impacts on biodiversity</w:t>
      </w:r>
      <w:r w:rsidR="00FD500F" w:rsidRPr="00840B88">
        <w:rPr>
          <w:rFonts w:ascii="Arial" w:hAnsi="Arial" w:cs="Arial"/>
          <w:sz w:val="24"/>
          <w:szCs w:val="24"/>
          <w:lang w:val="en-US"/>
        </w:rPr>
        <w:t>;</w:t>
      </w:r>
      <w:r w:rsidRPr="00840B88">
        <w:rPr>
          <w:rFonts w:ascii="Arial" w:hAnsi="Arial" w:cs="Arial"/>
          <w:sz w:val="24"/>
          <w:szCs w:val="24"/>
          <w:lang w:val="en-US"/>
        </w:rPr>
        <w:t xml:space="preserve"> </w:t>
      </w:r>
    </w:p>
    <w:p w:rsidR="00540452"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(c) Urgency of addressing the issue/imminence of the risk caused by the issue to the effective implementation of the Convention as well as the magnitude of actual and potential impact on biodiversity</w:t>
      </w:r>
      <w:r w:rsidR="00FD500F" w:rsidRPr="00840B88">
        <w:rPr>
          <w:rFonts w:ascii="Arial" w:hAnsi="Arial" w:cs="Arial"/>
          <w:sz w:val="24"/>
          <w:szCs w:val="24"/>
          <w:lang w:val="en-US"/>
        </w:rPr>
        <w:t>;</w:t>
      </w:r>
      <w:r w:rsidRPr="00840B88">
        <w:rPr>
          <w:rFonts w:ascii="Arial" w:hAnsi="Arial" w:cs="Arial"/>
          <w:sz w:val="24"/>
          <w:szCs w:val="24"/>
          <w:lang w:val="en-US"/>
        </w:rPr>
        <w:t xml:space="preserve"> </w:t>
      </w:r>
      <w:r w:rsidR="00FD500F" w:rsidRPr="00840B88">
        <w:rPr>
          <w:rFonts w:ascii="Arial" w:hAnsi="Arial" w:cs="Arial"/>
          <w:sz w:val="24"/>
          <w:szCs w:val="24"/>
          <w:lang w:val="en-US"/>
        </w:rPr>
        <w:t>and</w:t>
      </w:r>
    </w:p>
    <w:p w:rsidR="00540452"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(e) Evidence of the absence or limited availability of tools to limit or mitigate the negative impacts of the identified issue on the conservation and sustainable use of biodiversity</w:t>
      </w:r>
      <w:r w:rsidR="00FD500F" w:rsidRPr="00840B88">
        <w:rPr>
          <w:rFonts w:ascii="Arial" w:hAnsi="Arial" w:cs="Arial"/>
          <w:sz w:val="24"/>
          <w:szCs w:val="24"/>
          <w:lang w:val="en-US"/>
        </w:rPr>
        <w:t>;</w:t>
      </w:r>
    </w:p>
    <w:p w:rsidR="00540452" w:rsidRPr="00840B88" w:rsidRDefault="00FD500F" w:rsidP="00BB36A2">
      <w:pPr>
        <w:jc w:val="both"/>
        <w:rPr>
          <w:rFonts w:ascii="Arial" w:hAnsi="Arial" w:cs="Arial"/>
          <w:sz w:val="24"/>
          <w:szCs w:val="24"/>
          <w:lang w:val="en-US"/>
        </w:rPr>
      </w:pPr>
      <w:r w:rsidRPr="00840B88">
        <w:rPr>
          <w:rFonts w:ascii="Arial" w:hAnsi="Arial" w:cs="Arial"/>
          <w:sz w:val="24"/>
          <w:szCs w:val="24"/>
          <w:lang w:val="en-US"/>
        </w:rPr>
        <w:t>Brazil</w:t>
      </w:r>
      <w:r w:rsidR="00BB36A2" w:rsidRPr="00840B88">
        <w:rPr>
          <w:rFonts w:ascii="Arial" w:hAnsi="Arial" w:cs="Arial"/>
          <w:sz w:val="24"/>
          <w:szCs w:val="24"/>
          <w:lang w:val="en-US"/>
        </w:rPr>
        <w:t xml:space="preserve"> consider</w:t>
      </w:r>
      <w:r w:rsidRPr="00840B88">
        <w:rPr>
          <w:rFonts w:ascii="Arial" w:hAnsi="Arial" w:cs="Arial"/>
          <w:sz w:val="24"/>
          <w:szCs w:val="24"/>
          <w:lang w:val="en-US"/>
        </w:rPr>
        <w:t>s</w:t>
      </w:r>
      <w:r w:rsidR="00BB36A2" w:rsidRPr="00840B88">
        <w:rPr>
          <w:rFonts w:ascii="Arial" w:hAnsi="Arial" w:cs="Arial"/>
          <w:sz w:val="24"/>
          <w:szCs w:val="24"/>
          <w:lang w:val="en-US"/>
        </w:rPr>
        <w:t xml:space="preserve"> that </w:t>
      </w:r>
      <w:r w:rsidR="00767DDA">
        <w:rPr>
          <w:rFonts w:ascii="Arial" w:hAnsi="Arial" w:cs="Arial"/>
          <w:sz w:val="24"/>
          <w:szCs w:val="24"/>
          <w:lang w:val="en-US"/>
        </w:rPr>
        <w:t xml:space="preserve">there </w:t>
      </w:r>
      <w:r w:rsidR="00BB36A2" w:rsidRPr="00840B88">
        <w:rPr>
          <w:rFonts w:ascii="Arial" w:hAnsi="Arial" w:cs="Arial"/>
          <w:sz w:val="24"/>
          <w:szCs w:val="24"/>
          <w:lang w:val="en-US"/>
        </w:rPr>
        <w:t xml:space="preserve">are enough elements available in the peer review publications and also in the Synthetic Biology AHTEG reports (UNEP/CBD/SYNBIO/ AHTEG/2015/1/3 and </w:t>
      </w:r>
      <w:r w:rsidR="00BB36A2" w:rsidRPr="00840B88">
        <w:rPr>
          <w:rFonts w:ascii="Arial" w:hAnsi="Arial" w:cs="Arial"/>
          <w:sz w:val="24"/>
          <w:szCs w:val="24"/>
          <w:lang w:val="en-US"/>
        </w:rPr>
        <w:lastRenderedPageBreak/>
        <w:t>UNEP/CBD/ SYNBIO/AHTEG/2017/1/3) with the main conclusion that:</w:t>
      </w:r>
    </w:p>
    <w:p w:rsidR="00540452"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 xml:space="preserve">“The AHTEG agreed that living organisms developed through current and near future applications of synthetic biology are similar to LMOs as defined in the Cartagena Protocol” </w:t>
      </w:r>
    </w:p>
    <w:p w:rsidR="00540452"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Also </w:t>
      </w:r>
      <w:r w:rsidR="00FD500F" w:rsidRPr="00840B88">
        <w:rPr>
          <w:rFonts w:ascii="Arial" w:hAnsi="Arial" w:cs="Arial"/>
          <w:sz w:val="24"/>
          <w:szCs w:val="24"/>
          <w:lang w:val="en-US"/>
        </w:rPr>
        <w:t>Brazil</w:t>
      </w:r>
      <w:r w:rsidR="00767DDA">
        <w:rPr>
          <w:rFonts w:ascii="Arial" w:hAnsi="Arial" w:cs="Arial"/>
          <w:sz w:val="24"/>
          <w:szCs w:val="24"/>
          <w:lang w:val="en-US"/>
        </w:rPr>
        <w:t xml:space="preserve"> notes</w:t>
      </w:r>
      <w:r w:rsidRPr="00840B88">
        <w:rPr>
          <w:rFonts w:ascii="Arial" w:hAnsi="Arial" w:cs="Arial"/>
          <w:sz w:val="24"/>
          <w:szCs w:val="24"/>
          <w:lang w:val="en-US"/>
        </w:rPr>
        <w:t xml:space="preserve"> that the potential adverse effects with respect to conservation of biological diversity listed in the first </w:t>
      </w:r>
      <w:r w:rsidR="00FD500F" w:rsidRPr="00840B88">
        <w:rPr>
          <w:rFonts w:ascii="Arial" w:eastAsia="Times New Roman" w:hAnsi="Arial" w:cs="Arial"/>
          <w:color w:val="000000"/>
          <w:sz w:val="24"/>
          <w:szCs w:val="24"/>
          <w:lang w:val="en-US" w:eastAsia="pt-BR"/>
        </w:rPr>
        <w:t xml:space="preserve">Ad Hoc Technical Expert Group (AHTEG) </w:t>
      </w:r>
      <w:r w:rsidRPr="00840B88">
        <w:rPr>
          <w:rFonts w:ascii="Arial" w:hAnsi="Arial" w:cs="Arial"/>
          <w:sz w:val="24"/>
          <w:szCs w:val="24"/>
          <w:lang w:val="en-US"/>
        </w:rPr>
        <w:t xml:space="preserve">report are the same effects considered in the case of LMO risk assessment and it is recognized in the second report: </w:t>
      </w:r>
    </w:p>
    <w:p w:rsidR="00540452"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 xml:space="preserve">“…the AHTEG recalled the conclusion reached at its previous meeting that the organisms, components and products of synthetic biology were expected to have similar types of positive and negative impacts on biological diversity as classical genetic engineering” </w:t>
      </w:r>
    </w:p>
    <w:p w:rsidR="00540452"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In this case </w:t>
      </w:r>
      <w:r w:rsidR="00FD500F" w:rsidRPr="00840B88">
        <w:rPr>
          <w:rFonts w:ascii="Arial" w:hAnsi="Arial" w:cs="Arial"/>
          <w:sz w:val="24"/>
          <w:szCs w:val="24"/>
          <w:lang w:val="en-US"/>
        </w:rPr>
        <w:t>it is possible</w:t>
      </w:r>
      <w:r w:rsidRPr="00840B88">
        <w:rPr>
          <w:rFonts w:ascii="Arial" w:hAnsi="Arial" w:cs="Arial"/>
          <w:sz w:val="24"/>
          <w:szCs w:val="24"/>
          <w:lang w:val="en-US"/>
        </w:rPr>
        <w:t xml:space="preserve"> </w:t>
      </w:r>
      <w:r w:rsidR="00FD500F" w:rsidRPr="00840B88">
        <w:rPr>
          <w:rFonts w:ascii="Arial" w:hAnsi="Arial" w:cs="Arial"/>
          <w:sz w:val="24"/>
          <w:szCs w:val="24"/>
          <w:lang w:val="en-US"/>
        </w:rPr>
        <w:t xml:space="preserve">to </w:t>
      </w:r>
      <w:r w:rsidRPr="00840B88">
        <w:rPr>
          <w:rFonts w:ascii="Arial" w:hAnsi="Arial" w:cs="Arial"/>
          <w:sz w:val="24"/>
          <w:szCs w:val="24"/>
          <w:lang w:val="en-US"/>
        </w:rPr>
        <w:t xml:space="preserve">conclude that may be challenges in the future developments in the field of </w:t>
      </w:r>
      <w:proofErr w:type="spellStart"/>
      <w:r w:rsidR="00FD500F" w:rsidRPr="00840B88">
        <w:rPr>
          <w:rFonts w:ascii="Arial" w:hAnsi="Arial" w:cs="Arial"/>
          <w:sz w:val="24"/>
          <w:szCs w:val="24"/>
          <w:lang w:val="en-US"/>
        </w:rPr>
        <w:t>Synbio</w:t>
      </w:r>
      <w:proofErr w:type="spellEnd"/>
      <w:r w:rsidRPr="00840B88">
        <w:rPr>
          <w:rFonts w:ascii="Arial" w:hAnsi="Arial" w:cs="Arial"/>
          <w:sz w:val="24"/>
          <w:szCs w:val="24"/>
          <w:lang w:val="en-US"/>
        </w:rPr>
        <w:t xml:space="preserve">, but to better understand both the positive and negative impacts of </w:t>
      </w:r>
      <w:proofErr w:type="spellStart"/>
      <w:r w:rsidR="00FD500F" w:rsidRPr="00840B88">
        <w:rPr>
          <w:rFonts w:ascii="Arial" w:hAnsi="Arial" w:cs="Arial"/>
          <w:sz w:val="24"/>
          <w:szCs w:val="24"/>
          <w:lang w:val="en-US"/>
        </w:rPr>
        <w:t>Synbio</w:t>
      </w:r>
      <w:proofErr w:type="spellEnd"/>
      <w:r w:rsidR="00FD500F" w:rsidRPr="00840B88">
        <w:rPr>
          <w:rFonts w:ascii="Arial" w:hAnsi="Arial" w:cs="Arial"/>
          <w:sz w:val="24"/>
          <w:szCs w:val="24"/>
          <w:lang w:val="en-US"/>
        </w:rPr>
        <w:t xml:space="preserve"> </w:t>
      </w:r>
      <w:r w:rsidRPr="00840B88">
        <w:rPr>
          <w:rFonts w:ascii="Arial" w:hAnsi="Arial" w:cs="Arial"/>
          <w:sz w:val="24"/>
          <w:szCs w:val="24"/>
          <w:lang w:val="en-US"/>
        </w:rPr>
        <w:t xml:space="preserve">organisms there is already the experience of decades with risk assessment and risk monitoring of </w:t>
      </w:r>
      <w:r w:rsidR="00FD500F" w:rsidRPr="00840B88">
        <w:rPr>
          <w:rFonts w:ascii="Arial" w:hAnsi="Arial" w:cs="Arial"/>
          <w:sz w:val="24"/>
          <w:szCs w:val="24"/>
          <w:lang w:val="en-US"/>
        </w:rPr>
        <w:t>Living Modified Organisms (</w:t>
      </w:r>
      <w:r w:rsidRPr="00840B88">
        <w:rPr>
          <w:rFonts w:ascii="Arial" w:hAnsi="Arial" w:cs="Arial"/>
          <w:sz w:val="24"/>
          <w:szCs w:val="24"/>
          <w:lang w:val="en-US"/>
        </w:rPr>
        <w:t>LMOs</w:t>
      </w:r>
      <w:r w:rsidR="00FD500F" w:rsidRPr="00840B88">
        <w:rPr>
          <w:rFonts w:ascii="Arial" w:hAnsi="Arial" w:cs="Arial"/>
          <w:sz w:val="24"/>
          <w:szCs w:val="24"/>
          <w:lang w:val="en-US"/>
        </w:rPr>
        <w:t>)</w:t>
      </w:r>
      <w:r w:rsidRPr="00840B88">
        <w:rPr>
          <w:rFonts w:ascii="Arial" w:hAnsi="Arial" w:cs="Arial"/>
          <w:sz w:val="24"/>
          <w:szCs w:val="24"/>
          <w:lang w:val="en-US"/>
        </w:rPr>
        <w:t xml:space="preserve"> as a good basis to face those challenges.</w:t>
      </w:r>
    </w:p>
    <w:p w:rsidR="00540452" w:rsidRPr="00840B88" w:rsidRDefault="00767DDA" w:rsidP="00BB36A2">
      <w:pPr>
        <w:jc w:val="both"/>
        <w:rPr>
          <w:rFonts w:ascii="Arial" w:hAnsi="Arial" w:cs="Arial"/>
          <w:sz w:val="24"/>
          <w:szCs w:val="24"/>
          <w:lang w:val="en-US"/>
        </w:rPr>
      </w:pPr>
      <w:r>
        <w:rPr>
          <w:rFonts w:ascii="Arial" w:hAnsi="Arial" w:cs="Arial"/>
          <w:sz w:val="24"/>
          <w:szCs w:val="24"/>
          <w:lang w:val="en-US"/>
        </w:rPr>
        <w:t xml:space="preserve">Concluding, </w:t>
      </w:r>
      <w:r w:rsidR="00BB36A2" w:rsidRPr="00840B88">
        <w:rPr>
          <w:rFonts w:ascii="Arial" w:hAnsi="Arial" w:cs="Arial"/>
          <w:sz w:val="24"/>
          <w:szCs w:val="24"/>
          <w:lang w:val="en-US"/>
        </w:rPr>
        <w:t xml:space="preserve">there are regulations and tools in place under </w:t>
      </w:r>
      <w:r>
        <w:rPr>
          <w:rFonts w:ascii="Arial" w:hAnsi="Arial" w:cs="Arial"/>
          <w:sz w:val="24"/>
          <w:szCs w:val="24"/>
          <w:lang w:val="en-US"/>
        </w:rPr>
        <w:t xml:space="preserve">the </w:t>
      </w:r>
      <w:r w:rsidR="00BB36A2" w:rsidRPr="00840B88">
        <w:rPr>
          <w:rFonts w:ascii="Arial" w:hAnsi="Arial" w:cs="Arial"/>
          <w:sz w:val="24"/>
          <w:szCs w:val="24"/>
          <w:lang w:val="en-US"/>
        </w:rPr>
        <w:t>Cartagena</w:t>
      </w:r>
      <w:r w:rsidR="000174FE" w:rsidRPr="00840B88">
        <w:rPr>
          <w:rFonts w:ascii="Arial" w:hAnsi="Arial" w:cs="Arial"/>
          <w:sz w:val="24"/>
          <w:szCs w:val="24"/>
          <w:lang w:val="en-US"/>
        </w:rPr>
        <w:t xml:space="preserve"> Protocol on Biosafety</w:t>
      </w:r>
      <w:r w:rsidR="00BB36A2" w:rsidRPr="00840B88">
        <w:rPr>
          <w:rFonts w:ascii="Arial" w:hAnsi="Arial" w:cs="Arial"/>
          <w:sz w:val="24"/>
          <w:szCs w:val="24"/>
          <w:lang w:val="en-US"/>
        </w:rPr>
        <w:t xml:space="preserve"> </w:t>
      </w:r>
      <w:r w:rsidR="000174FE" w:rsidRPr="00840B88">
        <w:rPr>
          <w:rFonts w:ascii="Arial" w:hAnsi="Arial" w:cs="Arial"/>
          <w:sz w:val="24"/>
          <w:szCs w:val="24"/>
          <w:lang w:val="en-US"/>
        </w:rPr>
        <w:t xml:space="preserve">(CPB) </w:t>
      </w:r>
      <w:r w:rsidR="00BB36A2" w:rsidRPr="00840B88">
        <w:rPr>
          <w:rFonts w:ascii="Arial" w:hAnsi="Arial" w:cs="Arial"/>
          <w:sz w:val="24"/>
          <w:szCs w:val="24"/>
          <w:lang w:val="en-US"/>
        </w:rPr>
        <w:t>that allow the monitoring of technology development, a conclusion corroborated by some of the AHTEG report conclusions:</w:t>
      </w:r>
    </w:p>
    <w:p w:rsidR="00540452"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“Create or expand existing online platforms to facilitate knowledge and information sharing on risk assessment research, positive and negative impacts of synthetic biology through, among other things, the Biosafety-Clearing House or the clearing-house mechanism”.</w:t>
      </w:r>
    </w:p>
    <w:p w:rsidR="00540452"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“The AHTEG noted that most tools that were currently in use for the detection, identification and monitoring of LMOs could also be used for organisms developed through synthetic biology, but those tools might need to be updated and adapted”</w:t>
      </w:r>
    </w:p>
    <w:p w:rsidR="00540452"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 xml:space="preserve">“The AHTEG reiterated that the general principles and methodologies for risk assessment under the Cartagena Protocol and </w:t>
      </w:r>
      <w:r w:rsidRPr="00840B88">
        <w:rPr>
          <w:rFonts w:ascii="Arial" w:hAnsi="Arial" w:cs="Arial"/>
          <w:i/>
          <w:sz w:val="24"/>
          <w:szCs w:val="24"/>
          <w:lang w:val="en-US"/>
        </w:rPr>
        <w:lastRenderedPageBreak/>
        <w:t>existing national biosafety frameworks, as well as voluntary guidance, could provide a good basis for risk assessment of organisms developed through synthetic biology. These methodologies might need to be periodically updated and adapted"</w:t>
      </w:r>
    </w:p>
    <w:p w:rsidR="00540452"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“Current strategies for risk management and monitoring of LMOs might provide a good basis for managing the risks and monitoring potential impacts of organisms developed through synthetic biology. These strategies might need to be adapted and complemented in order to address specific characteristics of organisms developed through synthetic biology”.</w:t>
      </w:r>
    </w:p>
    <w:p w:rsidR="00767DDA"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hAnsi="Arial" w:cs="Arial"/>
          <w:sz w:val="24"/>
          <w:szCs w:val="24"/>
          <w:lang w:val="en-US"/>
        </w:rPr>
        <w:t xml:space="preserve">Thus, </w:t>
      </w:r>
      <w:r w:rsidRPr="00840B88">
        <w:rPr>
          <w:rFonts w:ascii="Arial" w:eastAsia="Times New Roman" w:hAnsi="Arial" w:cs="Arial"/>
          <w:color w:val="000000"/>
          <w:sz w:val="24"/>
          <w:szCs w:val="24"/>
          <w:lang w:val="en-US" w:eastAsia="pt-BR"/>
        </w:rPr>
        <w:t>Brazil would like to thank the Secretariat for the analysis of the reports of the first and second</w:t>
      </w:r>
      <w:r w:rsidR="00767DDA">
        <w:rPr>
          <w:rFonts w:ascii="Arial" w:eastAsia="Times New Roman" w:hAnsi="Arial" w:cs="Arial"/>
          <w:color w:val="000000"/>
          <w:sz w:val="24"/>
          <w:szCs w:val="24"/>
          <w:lang w:val="en-US" w:eastAsia="pt-BR"/>
        </w:rPr>
        <w:t xml:space="preserve"> meetings of the </w:t>
      </w:r>
      <w:proofErr w:type="spellStart"/>
      <w:r w:rsidR="00767DDA">
        <w:rPr>
          <w:rFonts w:ascii="Arial" w:eastAsia="Times New Roman" w:hAnsi="Arial" w:cs="Arial"/>
          <w:color w:val="000000"/>
          <w:sz w:val="24"/>
          <w:szCs w:val="24"/>
          <w:lang w:val="en-US" w:eastAsia="pt-BR"/>
        </w:rPr>
        <w:t>Synbio</w:t>
      </w:r>
      <w:proofErr w:type="spellEnd"/>
      <w:r w:rsidR="00767DDA">
        <w:rPr>
          <w:rFonts w:ascii="Arial" w:eastAsia="Times New Roman" w:hAnsi="Arial" w:cs="Arial"/>
          <w:color w:val="000000"/>
          <w:sz w:val="24"/>
          <w:szCs w:val="24"/>
          <w:lang w:val="en-US" w:eastAsia="pt-BR"/>
        </w:rPr>
        <w:t xml:space="preserve"> AHTEG in</w:t>
      </w:r>
      <w:r w:rsidRPr="00840B88">
        <w:rPr>
          <w:rFonts w:ascii="Arial" w:eastAsia="Times New Roman" w:hAnsi="Arial" w:cs="Arial"/>
          <w:color w:val="000000"/>
          <w:sz w:val="24"/>
          <w:szCs w:val="24"/>
          <w:lang w:val="en-US" w:eastAsia="pt-BR"/>
        </w:rPr>
        <w:t xml:space="preserve"> the Docum</w:t>
      </w:r>
      <w:r w:rsidR="00767DDA">
        <w:rPr>
          <w:rFonts w:ascii="Arial" w:eastAsia="Times New Roman" w:hAnsi="Arial" w:cs="Arial"/>
          <w:color w:val="000000"/>
          <w:sz w:val="24"/>
          <w:szCs w:val="24"/>
          <w:lang w:val="en-US" w:eastAsia="pt-BR"/>
        </w:rPr>
        <w:t xml:space="preserve">ent SBSTTA/22/INF/17 and also </w:t>
      </w:r>
      <w:proofErr w:type="gramStart"/>
      <w:r w:rsidR="00767DDA">
        <w:rPr>
          <w:rFonts w:ascii="Arial" w:eastAsia="Times New Roman" w:hAnsi="Arial" w:cs="Arial"/>
          <w:color w:val="000000"/>
          <w:sz w:val="24"/>
          <w:szCs w:val="24"/>
          <w:lang w:val="en-US" w:eastAsia="pt-BR"/>
        </w:rPr>
        <w:t>for  providing</w:t>
      </w:r>
      <w:proofErr w:type="gramEnd"/>
      <w:r w:rsidRPr="00840B88">
        <w:rPr>
          <w:rFonts w:ascii="Arial" w:eastAsia="Times New Roman" w:hAnsi="Arial" w:cs="Arial"/>
          <w:color w:val="000000"/>
          <w:sz w:val="24"/>
          <w:szCs w:val="24"/>
          <w:lang w:val="en-US" w:eastAsia="pt-BR"/>
        </w:rPr>
        <w:t xml:space="preserve"> possible answers for the criteria set out at Decision IX/29, Paragraph 12. </w:t>
      </w:r>
    </w:p>
    <w:p w:rsidR="00767DDA" w:rsidRDefault="00767DDA" w:rsidP="000174FE">
      <w:pPr>
        <w:shd w:val="clear" w:color="auto" w:fill="FFFFFF"/>
        <w:spacing w:after="0" w:line="360" w:lineRule="auto"/>
        <w:jc w:val="both"/>
        <w:rPr>
          <w:rFonts w:ascii="Arial" w:eastAsia="Times New Roman" w:hAnsi="Arial" w:cs="Arial"/>
          <w:color w:val="000000"/>
          <w:sz w:val="24"/>
          <w:szCs w:val="24"/>
          <w:lang w:val="en-US" w:eastAsia="pt-BR"/>
        </w:rPr>
      </w:pP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However, considering:</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a) </w:t>
      </w:r>
      <w:proofErr w:type="gramStart"/>
      <w:r w:rsidRPr="00840B88">
        <w:rPr>
          <w:rFonts w:ascii="Arial" w:eastAsia="Times New Roman" w:hAnsi="Arial" w:cs="Arial"/>
          <w:color w:val="000000"/>
          <w:sz w:val="24"/>
          <w:szCs w:val="24"/>
          <w:lang w:val="en-US" w:eastAsia="pt-BR"/>
        </w:rPr>
        <w:t>the</w:t>
      </w:r>
      <w:proofErr w:type="gramEnd"/>
      <w:r w:rsidRPr="00840B88">
        <w:rPr>
          <w:rFonts w:ascii="Arial" w:eastAsia="Times New Roman" w:hAnsi="Arial" w:cs="Arial"/>
          <w:color w:val="000000"/>
          <w:sz w:val="24"/>
          <w:szCs w:val="24"/>
          <w:lang w:val="en-US" w:eastAsia="pt-BR"/>
        </w:rPr>
        <w:t xml:space="preserve"> procedural rite established in the CBD to elect a subject like New and Emerging Issue (NEI); </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b) </w:t>
      </w:r>
      <w:proofErr w:type="gramStart"/>
      <w:r w:rsidRPr="00840B88">
        <w:rPr>
          <w:rFonts w:ascii="Arial" w:eastAsia="Times New Roman" w:hAnsi="Arial" w:cs="Arial"/>
          <w:color w:val="000000"/>
          <w:sz w:val="24"/>
          <w:szCs w:val="24"/>
          <w:lang w:val="en-US" w:eastAsia="pt-BR"/>
        </w:rPr>
        <w:t>following</w:t>
      </w:r>
      <w:proofErr w:type="gramEnd"/>
      <w:r w:rsidRPr="00840B88">
        <w:rPr>
          <w:rFonts w:ascii="Arial" w:eastAsia="Times New Roman" w:hAnsi="Arial" w:cs="Arial"/>
          <w:color w:val="000000"/>
          <w:sz w:val="24"/>
          <w:szCs w:val="24"/>
          <w:lang w:val="en-US" w:eastAsia="pt-BR"/>
        </w:rPr>
        <w:t xml:space="preserve"> the same Decision IX/29, Paragraph 12; </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c) </w:t>
      </w:r>
      <w:proofErr w:type="gramStart"/>
      <w:r w:rsidRPr="00840B88">
        <w:rPr>
          <w:rFonts w:ascii="Arial" w:eastAsia="Times New Roman" w:hAnsi="Arial" w:cs="Arial"/>
          <w:color w:val="000000"/>
          <w:sz w:val="24"/>
          <w:szCs w:val="24"/>
          <w:lang w:val="en-US" w:eastAsia="pt-BR"/>
        </w:rPr>
        <w:t>the</w:t>
      </w:r>
      <w:proofErr w:type="gramEnd"/>
      <w:r w:rsidRPr="00840B88">
        <w:rPr>
          <w:rFonts w:ascii="Arial" w:eastAsia="Times New Roman" w:hAnsi="Arial" w:cs="Arial"/>
          <w:color w:val="000000"/>
          <w:sz w:val="24"/>
          <w:szCs w:val="24"/>
          <w:lang w:val="en-US" w:eastAsia="pt-BR"/>
        </w:rPr>
        <w:t xml:space="preserve"> Decision XII/24, Paragraph 2; </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d) </w:t>
      </w:r>
      <w:proofErr w:type="gramStart"/>
      <w:r w:rsidRPr="00840B88">
        <w:rPr>
          <w:rFonts w:ascii="Arial" w:eastAsia="Times New Roman" w:hAnsi="Arial" w:cs="Arial"/>
          <w:color w:val="000000"/>
          <w:sz w:val="24"/>
          <w:szCs w:val="24"/>
          <w:lang w:val="en-US" w:eastAsia="pt-BR"/>
        </w:rPr>
        <w:t>the</w:t>
      </w:r>
      <w:proofErr w:type="gramEnd"/>
      <w:r w:rsidRPr="00840B88">
        <w:rPr>
          <w:rFonts w:ascii="Arial" w:eastAsia="Times New Roman" w:hAnsi="Arial" w:cs="Arial"/>
          <w:color w:val="000000"/>
          <w:sz w:val="24"/>
          <w:szCs w:val="24"/>
          <w:lang w:val="en-US" w:eastAsia="pt-BR"/>
        </w:rPr>
        <w:t xml:space="preserve"> Term of Reference (TOR) of the AHTEG of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e) the consideration of AHTEG members that agreed to defer the analysis requested of these criteria until further guidance on how to apply the criteria for the selection of on the NEI was provided by the Conference of the Parties (COP); and </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f) </w:t>
      </w:r>
      <w:proofErr w:type="gramStart"/>
      <w:r w:rsidRPr="00840B88">
        <w:rPr>
          <w:rFonts w:ascii="Arial" w:eastAsia="Times New Roman" w:hAnsi="Arial" w:cs="Arial"/>
          <w:color w:val="000000"/>
          <w:sz w:val="24"/>
          <w:szCs w:val="24"/>
          <w:lang w:val="en-US" w:eastAsia="pt-BR"/>
        </w:rPr>
        <w:t>that</w:t>
      </w:r>
      <w:proofErr w:type="gramEnd"/>
      <w:r w:rsidRPr="00840B88">
        <w:rPr>
          <w:rFonts w:ascii="Arial" w:eastAsia="Times New Roman" w:hAnsi="Arial" w:cs="Arial"/>
          <w:color w:val="000000"/>
          <w:sz w:val="24"/>
          <w:szCs w:val="24"/>
          <w:lang w:val="en-US" w:eastAsia="pt-BR"/>
        </w:rPr>
        <w:t xml:space="preserve"> the Recommendation XI/7 of the SBSTT</w:t>
      </w:r>
      <w:r w:rsidR="00767DDA">
        <w:rPr>
          <w:rFonts w:ascii="Arial" w:eastAsia="Times New Roman" w:hAnsi="Arial" w:cs="Arial"/>
          <w:color w:val="000000"/>
          <w:sz w:val="24"/>
          <w:szCs w:val="24"/>
          <w:lang w:val="en-US" w:eastAsia="pt-BR"/>
        </w:rPr>
        <w:t>A 21 did not provide a guidance,</w:t>
      </w:r>
    </w:p>
    <w:p w:rsidR="000174FE" w:rsidRPr="00840B88"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p>
    <w:p w:rsidR="000174FE" w:rsidRDefault="000174FE" w:rsidP="000174FE">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Brazil considers that the criteria for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to be considered a NE</w:t>
      </w:r>
      <w:r w:rsidR="00767DDA">
        <w:rPr>
          <w:rFonts w:ascii="Arial" w:eastAsia="Times New Roman" w:hAnsi="Arial" w:cs="Arial"/>
          <w:color w:val="000000"/>
          <w:sz w:val="24"/>
          <w:szCs w:val="24"/>
          <w:lang w:val="en-US" w:eastAsia="pt-BR"/>
        </w:rPr>
        <w:t>I have not yet been</w:t>
      </w:r>
      <w:r w:rsidRPr="00840B88">
        <w:rPr>
          <w:rFonts w:ascii="Arial" w:eastAsia="Times New Roman" w:hAnsi="Arial" w:cs="Arial"/>
          <w:color w:val="000000"/>
          <w:sz w:val="24"/>
          <w:szCs w:val="24"/>
          <w:lang w:val="en-US" w:eastAsia="pt-BR"/>
        </w:rPr>
        <w:t xml:space="preserve"> completed and that this analysis must be performed by the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AHTEG, as previously defined by the Parties in </w:t>
      </w:r>
      <w:r w:rsidR="00767DDA">
        <w:rPr>
          <w:rFonts w:ascii="Arial" w:eastAsia="Times New Roman" w:hAnsi="Arial" w:cs="Arial"/>
          <w:color w:val="000000"/>
          <w:sz w:val="24"/>
          <w:szCs w:val="24"/>
          <w:lang w:val="en-US" w:eastAsia="pt-BR"/>
        </w:rPr>
        <w:t xml:space="preserve">its </w:t>
      </w:r>
      <w:r w:rsidRPr="00840B88">
        <w:rPr>
          <w:rFonts w:ascii="Arial" w:eastAsia="Times New Roman" w:hAnsi="Arial" w:cs="Arial"/>
          <w:color w:val="000000"/>
          <w:sz w:val="24"/>
          <w:szCs w:val="24"/>
          <w:lang w:val="en-US" w:eastAsia="pt-BR"/>
        </w:rPr>
        <w:t xml:space="preserve">TOR. Additionally Brazil requests that the guidance </w:t>
      </w:r>
      <w:r w:rsidRPr="00840B88">
        <w:rPr>
          <w:rFonts w:ascii="Arial" w:eastAsia="Times New Roman" w:hAnsi="Arial" w:cs="Arial"/>
          <w:color w:val="000000"/>
          <w:sz w:val="24"/>
          <w:szCs w:val="24"/>
          <w:lang w:val="en-US" w:eastAsia="pt-BR"/>
        </w:rPr>
        <w:lastRenderedPageBreak/>
        <w:t xml:space="preserve">on how to apply the criteria for the selection on the NEI be provided by Parties at the COP15. </w:t>
      </w:r>
    </w:p>
    <w:p w:rsidR="00767DDA" w:rsidRPr="00840B88" w:rsidRDefault="00767DDA" w:rsidP="000174FE">
      <w:pPr>
        <w:shd w:val="clear" w:color="auto" w:fill="FFFFFF"/>
        <w:spacing w:after="0" w:line="360" w:lineRule="auto"/>
        <w:jc w:val="both"/>
        <w:rPr>
          <w:rFonts w:ascii="Arial" w:eastAsia="Times New Roman" w:hAnsi="Arial" w:cs="Arial"/>
          <w:color w:val="000000"/>
          <w:sz w:val="24"/>
          <w:szCs w:val="24"/>
          <w:lang w:val="en-US" w:eastAsia="pt-BR"/>
        </w:rPr>
      </w:pPr>
    </w:p>
    <w:p w:rsidR="0018334A" w:rsidRPr="00840B88" w:rsidRDefault="00BB36A2" w:rsidP="00BB36A2">
      <w:pPr>
        <w:jc w:val="both"/>
        <w:rPr>
          <w:rFonts w:ascii="Arial" w:hAnsi="Arial" w:cs="Arial"/>
          <w:b/>
          <w:sz w:val="24"/>
          <w:szCs w:val="24"/>
          <w:lang w:val="en-US"/>
        </w:rPr>
      </w:pPr>
      <w:r w:rsidRPr="00840B88">
        <w:rPr>
          <w:rFonts w:ascii="Arial" w:hAnsi="Arial" w:cs="Arial"/>
          <w:b/>
          <w:sz w:val="24"/>
          <w:szCs w:val="24"/>
          <w:lang w:val="en-US"/>
        </w:rPr>
        <w:t>(b) New technological developments in synthetic biology since the last meeting of the Ad Hoc Technical Expert Group in December 2017, including the consideration, among other things, of concrete applications of genome editing if they relate to synthetic biology, in order to support a broad and regular horizon scanning process;</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According to the definition of Synthetic Biology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on the CBD Decision XIII/17, paragraph 4, all kind of technological development using genome-editing systems based on news biotechnology tools - for example: CRISPR, Transcriptional Activator-Like Effectors Nucleases (TALENS) and Zinc-Finger nucleases (ZFNs) - are considered examples of the use of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Thus, any new technological developments made using these tools in organisms are examples or concrete applications of the genome editing related to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Since the last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AHTEG meeting there have been several examples of concrete applications using the new tools of genic editing highlighting their importance in different areas, such as biomedical research, drug discovery and development, gene therapy</w:t>
      </w:r>
      <w:r w:rsidRPr="00840B88">
        <w:rPr>
          <w:rFonts w:ascii="Arial" w:eastAsia="Times New Roman" w:hAnsi="Arial" w:cs="Arial"/>
          <w:color w:val="000000"/>
          <w:sz w:val="24"/>
          <w:szCs w:val="24"/>
          <w:vertAlign w:val="superscript"/>
          <w:lang w:val="en-US" w:eastAsia="pt-BR"/>
        </w:rPr>
        <w:t>1</w:t>
      </w:r>
      <w:r w:rsidRPr="00840B88">
        <w:rPr>
          <w:rFonts w:ascii="Arial" w:eastAsia="Times New Roman" w:hAnsi="Arial" w:cs="Arial"/>
          <w:color w:val="000000"/>
          <w:sz w:val="24"/>
          <w:szCs w:val="24"/>
          <w:lang w:val="en-US" w:eastAsia="pt-BR"/>
        </w:rPr>
        <w:t>, control of disease vectors</w:t>
      </w:r>
      <w:r w:rsidRPr="00840B88">
        <w:rPr>
          <w:rFonts w:ascii="Arial" w:eastAsia="Times New Roman" w:hAnsi="Arial" w:cs="Arial"/>
          <w:color w:val="000000"/>
          <w:sz w:val="24"/>
          <w:szCs w:val="24"/>
          <w:vertAlign w:val="superscript"/>
          <w:lang w:val="en-US" w:eastAsia="pt-BR"/>
        </w:rPr>
        <w:t>11</w:t>
      </w:r>
      <w:r w:rsidRPr="00840B88">
        <w:rPr>
          <w:rFonts w:ascii="Arial" w:eastAsia="Times New Roman" w:hAnsi="Arial" w:cs="Arial"/>
          <w:color w:val="000000"/>
          <w:sz w:val="24"/>
          <w:szCs w:val="24"/>
          <w:lang w:val="en-US" w:eastAsia="pt-BR"/>
        </w:rPr>
        <w:t>, etiological agent</w:t>
      </w:r>
      <w:r w:rsidRPr="00840B88">
        <w:rPr>
          <w:rFonts w:ascii="Arial" w:eastAsia="Times New Roman" w:hAnsi="Arial" w:cs="Arial"/>
          <w:color w:val="000000"/>
          <w:sz w:val="24"/>
          <w:szCs w:val="24"/>
          <w:vertAlign w:val="superscript"/>
          <w:lang w:val="en-US" w:eastAsia="pt-BR"/>
        </w:rPr>
        <w:t>12</w:t>
      </w:r>
      <w:r w:rsidRPr="00840B88">
        <w:rPr>
          <w:rFonts w:ascii="Arial" w:eastAsia="Times New Roman" w:hAnsi="Arial" w:cs="Arial"/>
          <w:color w:val="000000"/>
          <w:sz w:val="24"/>
          <w:szCs w:val="24"/>
          <w:lang w:val="en-US" w:eastAsia="pt-BR"/>
        </w:rPr>
        <w:t xml:space="preserve"> and insect agricultural pests</w:t>
      </w:r>
      <w:r w:rsidRPr="00840B88">
        <w:rPr>
          <w:rFonts w:ascii="Arial" w:eastAsia="Times New Roman" w:hAnsi="Arial" w:cs="Arial"/>
          <w:color w:val="000000"/>
          <w:sz w:val="24"/>
          <w:szCs w:val="24"/>
          <w:vertAlign w:val="superscript"/>
          <w:lang w:val="en-US" w:eastAsia="pt-BR"/>
        </w:rPr>
        <w:t>5</w:t>
      </w:r>
      <w:r w:rsidRPr="00840B88">
        <w:rPr>
          <w:rFonts w:ascii="Arial" w:eastAsia="Times New Roman" w:hAnsi="Arial" w:cs="Arial"/>
          <w:color w:val="000000"/>
          <w:sz w:val="24"/>
          <w:szCs w:val="24"/>
          <w:lang w:val="en-US" w:eastAsia="pt-BR"/>
        </w:rPr>
        <w:t>.</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In order to have a dimension of how these tools are important for new technological developments, it is estimated that, in the next decade, it will increase by 200% the identification of the number of genes related to Mendelian diseases and/or those that </w:t>
      </w:r>
      <w:r w:rsidRPr="00840B88">
        <w:rPr>
          <w:rStyle w:val="tlid-translation"/>
          <w:rFonts w:ascii="Arial" w:hAnsi="Arial" w:cs="Arial"/>
          <w:sz w:val="24"/>
          <w:szCs w:val="24"/>
          <w:lang w:val="en-US"/>
        </w:rPr>
        <w:t>make the organism more susceptible to diseases and infections</w:t>
      </w:r>
      <w:r w:rsidRPr="00840B88">
        <w:rPr>
          <w:rFonts w:ascii="Arial" w:eastAsia="Times New Roman" w:hAnsi="Arial" w:cs="Arial"/>
          <w:color w:val="000000"/>
          <w:sz w:val="24"/>
          <w:szCs w:val="24"/>
          <w:lang w:val="en-US" w:eastAsia="pt-BR"/>
        </w:rPr>
        <w:t>, such as cystic fibrosis and Duchenne muscular dystrophy, for example</w:t>
      </w:r>
      <w:r w:rsidRPr="00840B88">
        <w:rPr>
          <w:rFonts w:ascii="Arial" w:eastAsia="Times New Roman" w:hAnsi="Arial" w:cs="Arial"/>
          <w:color w:val="000000"/>
          <w:sz w:val="24"/>
          <w:szCs w:val="24"/>
          <w:vertAlign w:val="superscript"/>
          <w:lang w:val="en-US" w:eastAsia="pt-BR"/>
        </w:rPr>
        <w:t>1</w:t>
      </w:r>
      <w:proofErr w:type="gramStart"/>
      <w:r w:rsidRPr="00840B88">
        <w:rPr>
          <w:rFonts w:ascii="Arial" w:eastAsia="Times New Roman" w:hAnsi="Arial" w:cs="Arial"/>
          <w:color w:val="000000"/>
          <w:sz w:val="24"/>
          <w:szCs w:val="24"/>
          <w:vertAlign w:val="superscript"/>
          <w:lang w:val="en-US" w:eastAsia="pt-BR"/>
        </w:rPr>
        <w:t>,2</w:t>
      </w:r>
      <w:proofErr w:type="gramEnd"/>
      <w:r w:rsidRPr="00840B88">
        <w:rPr>
          <w:rFonts w:ascii="Arial" w:eastAsia="Times New Roman" w:hAnsi="Arial" w:cs="Arial"/>
          <w:color w:val="000000"/>
          <w:sz w:val="24"/>
          <w:szCs w:val="24"/>
          <w:lang w:val="en-US" w:eastAsia="pt-BR"/>
        </w:rPr>
        <w:t xml:space="preserve">. </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lastRenderedPageBreak/>
        <w:t xml:space="preserve">Other examples of new technological developments can be verified in Protein therapeutics that use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to produce and treat genetic and regulatory disorders</w:t>
      </w:r>
      <w:r w:rsidRPr="00840B88">
        <w:rPr>
          <w:rFonts w:ascii="Arial" w:eastAsia="Times New Roman" w:hAnsi="Arial" w:cs="Arial"/>
          <w:color w:val="000000"/>
          <w:sz w:val="24"/>
          <w:szCs w:val="24"/>
          <w:vertAlign w:val="superscript"/>
          <w:lang w:val="en-US" w:eastAsia="pt-BR"/>
        </w:rPr>
        <w:t>3</w:t>
      </w:r>
      <w:r w:rsidRPr="00840B88">
        <w:rPr>
          <w:rFonts w:ascii="Arial" w:eastAsia="Times New Roman" w:hAnsi="Arial" w:cs="Arial"/>
          <w:color w:val="000000"/>
          <w:sz w:val="24"/>
          <w:szCs w:val="24"/>
          <w:lang w:val="en-US" w:eastAsia="pt-BR"/>
        </w:rPr>
        <w:t xml:space="preserve"> through production of biological molecules in different biological systems, or through the correction in the production or regulation of these same biological molecules in the organisms themselves, through gene editing</w:t>
      </w:r>
      <w:r w:rsidRPr="00840B88">
        <w:rPr>
          <w:rFonts w:ascii="Arial" w:eastAsia="Times New Roman" w:hAnsi="Arial" w:cs="Arial"/>
          <w:color w:val="000000"/>
          <w:sz w:val="24"/>
          <w:szCs w:val="24"/>
          <w:vertAlign w:val="superscript"/>
          <w:lang w:val="en-US" w:eastAsia="pt-BR"/>
        </w:rPr>
        <w:t>1,3,4</w:t>
      </w:r>
      <w:r w:rsidRPr="00840B88">
        <w:rPr>
          <w:rFonts w:ascii="Arial" w:eastAsia="Times New Roman" w:hAnsi="Arial" w:cs="Arial"/>
          <w:color w:val="000000"/>
          <w:sz w:val="24"/>
          <w:szCs w:val="24"/>
          <w:lang w:val="en-US" w:eastAsia="pt-BR"/>
        </w:rPr>
        <w:t>.</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The development of new Sterile Insect Techniques (SIT) as Precision Guided SIT (</w:t>
      </w:r>
      <w:proofErr w:type="spellStart"/>
      <w:r w:rsidRPr="00840B88">
        <w:rPr>
          <w:rFonts w:ascii="Arial" w:eastAsia="Times New Roman" w:hAnsi="Arial" w:cs="Arial"/>
          <w:color w:val="000000"/>
          <w:sz w:val="24"/>
          <w:szCs w:val="24"/>
          <w:lang w:val="en-US" w:eastAsia="pt-BR"/>
        </w:rPr>
        <w:t>pgSIT</w:t>
      </w:r>
      <w:proofErr w:type="spellEnd"/>
      <w:r w:rsidRPr="00840B88">
        <w:rPr>
          <w:rFonts w:ascii="Arial" w:eastAsia="Times New Roman" w:hAnsi="Arial" w:cs="Arial"/>
          <w:color w:val="000000"/>
          <w:sz w:val="24"/>
          <w:szCs w:val="24"/>
          <w:lang w:val="en-US" w:eastAsia="pt-BR"/>
        </w:rPr>
        <w:t xml:space="preserve">), which are based on CRISPR, have the potential to provide worldwide solutions to combat vector of important diseases typical of emerging countries that have limited capacity to combat them, such as: malaria, dengue, </w:t>
      </w:r>
      <w:proofErr w:type="spellStart"/>
      <w:r w:rsidRPr="00840B88">
        <w:rPr>
          <w:rFonts w:ascii="Arial" w:eastAsia="Times New Roman" w:hAnsi="Arial" w:cs="Arial"/>
          <w:color w:val="000000"/>
          <w:sz w:val="24"/>
          <w:szCs w:val="24"/>
          <w:lang w:val="en-US" w:eastAsia="pt-BR"/>
        </w:rPr>
        <w:t>Zika</w:t>
      </w:r>
      <w:proofErr w:type="spellEnd"/>
      <w:r w:rsidRPr="00840B88">
        <w:rPr>
          <w:rFonts w:ascii="Arial" w:eastAsia="Times New Roman" w:hAnsi="Arial" w:cs="Arial"/>
          <w:color w:val="000000"/>
          <w:sz w:val="24"/>
          <w:szCs w:val="24"/>
          <w:lang w:val="en-US" w:eastAsia="pt-BR"/>
        </w:rPr>
        <w:t>, and Chikungunya</w:t>
      </w:r>
      <w:r w:rsidRPr="00840B88">
        <w:rPr>
          <w:rFonts w:ascii="Arial" w:eastAsia="Times New Roman" w:hAnsi="Arial" w:cs="Arial"/>
          <w:color w:val="000000"/>
          <w:sz w:val="24"/>
          <w:szCs w:val="24"/>
          <w:vertAlign w:val="superscript"/>
          <w:lang w:val="en-US" w:eastAsia="pt-BR"/>
        </w:rPr>
        <w:t>5</w:t>
      </w:r>
      <w:r w:rsidRPr="00840B88">
        <w:rPr>
          <w:rFonts w:ascii="Arial" w:eastAsia="Times New Roman" w:hAnsi="Arial" w:cs="Arial"/>
          <w:color w:val="000000"/>
          <w:sz w:val="24"/>
          <w:szCs w:val="24"/>
          <w:lang w:val="en-US" w:eastAsia="pt-BR"/>
        </w:rPr>
        <w:t>. The same technological development can be used to improve the fight against several pests that impact agriculture and food production, and the damages on ecosystems and threats to biological diversity caused by invasive species</w:t>
      </w:r>
      <w:r w:rsidRPr="00840B88">
        <w:rPr>
          <w:rFonts w:ascii="Arial" w:eastAsia="Times New Roman" w:hAnsi="Arial" w:cs="Arial"/>
          <w:color w:val="000000"/>
          <w:sz w:val="24"/>
          <w:szCs w:val="24"/>
          <w:vertAlign w:val="superscript"/>
          <w:lang w:val="en-US" w:eastAsia="pt-BR"/>
        </w:rPr>
        <w:t>5, 7</w:t>
      </w:r>
      <w:r w:rsidRPr="00840B88">
        <w:rPr>
          <w:rFonts w:ascii="Arial" w:eastAsia="Times New Roman" w:hAnsi="Arial" w:cs="Arial"/>
          <w:color w:val="000000"/>
          <w:sz w:val="24"/>
          <w:szCs w:val="24"/>
          <w:lang w:val="en-US" w:eastAsia="pt-BR"/>
        </w:rPr>
        <w:t xml:space="preserve">. Likewise, </w:t>
      </w:r>
      <w:proofErr w:type="spellStart"/>
      <w:r w:rsidRPr="00840B88">
        <w:rPr>
          <w:rFonts w:ascii="Arial" w:eastAsia="Times New Roman" w:hAnsi="Arial" w:cs="Arial"/>
          <w:color w:val="000000"/>
          <w:sz w:val="24"/>
          <w:szCs w:val="24"/>
          <w:lang w:val="en-US" w:eastAsia="pt-BR"/>
        </w:rPr>
        <w:t>pgSIT</w:t>
      </w:r>
      <w:proofErr w:type="spellEnd"/>
      <w:r w:rsidRPr="00840B88" w:rsidDel="009B12A7">
        <w:rPr>
          <w:rFonts w:ascii="Arial" w:eastAsia="Times New Roman" w:hAnsi="Arial" w:cs="Arial"/>
          <w:color w:val="000000"/>
          <w:sz w:val="24"/>
          <w:szCs w:val="24"/>
          <w:lang w:val="en-US" w:eastAsia="pt-BR"/>
        </w:rPr>
        <w:t xml:space="preserve"> </w:t>
      </w:r>
      <w:r w:rsidRPr="00840B88">
        <w:rPr>
          <w:rFonts w:ascii="Arial" w:eastAsia="Times New Roman" w:hAnsi="Arial" w:cs="Arial"/>
          <w:color w:val="000000"/>
          <w:sz w:val="24"/>
          <w:szCs w:val="24"/>
          <w:lang w:val="en-US" w:eastAsia="pt-BR"/>
        </w:rPr>
        <w:t xml:space="preserve">or similar technological developments using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and genome editing technologies can be used to restore habitats, preserve endangered species, and to promote the development of organisms that are more productive or more adapted to climate change in more quickly, accurately and securely ways.</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It is important to emphasize that in many countries, particularly in emerging countries, agriculture plays a central role in the economic and social sectors. Thus, new tools that benefit agriculture will benefit all other related areas.</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 </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Even for the combat of etiological agents in which other options of treatment have not been proved effective, such as the treatment of AIDS virus infection, the use of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and genome editing may represent a promising alternative of treatment and cure</w:t>
      </w:r>
      <w:r w:rsidRPr="00840B88">
        <w:rPr>
          <w:rFonts w:ascii="Arial" w:eastAsia="Times New Roman" w:hAnsi="Arial" w:cs="Arial"/>
          <w:color w:val="000000"/>
          <w:sz w:val="24"/>
          <w:szCs w:val="24"/>
          <w:vertAlign w:val="superscript"/>
          <w:lang w:val="en-US" w:eastAsia="pt-BR"/>
        </w:rPr>
        <w:t>12</w:t>
      </w:r>
      <w:r w:rsidRPr="00840B88">
        <w:rPr>
          <w:rFonts w:ascii="Arial" w:eastAsia="Times New Roman" w:hAnsi="Arial" w:cs="Arial"/>
          <w:color w:val="000000"/>
          <w:sz w:val="24"/>
          <w:szCs w:val="24"/>
          <w:lang w:val="en-US" w:eastAsia="pt-BR"/>
        </w:rPr>
        <w:t xml:space="preserve">. </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Another approach that has grown considerably through what is considered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and genome editing by CBD is Gene Therapy. An important benefit of this approach is a single treatment that allows achieving durable curative clinical benefits</w:t>
      </w:r>
      <w:r w:rsidRPr="00840B88">
        <w:rPr>
          <w:rFonts w:ascii="Arial" w:eastAsia="Times New Roman" w:hAnsi="Arial" w:cs="Arial"/>
          <w:color w:val="000000"/>
          <w:sz w:val="24"/>
          <w:szCs w:val="24"/>
          <w:vertAlign w:val="superscript"/>
          <w:lang w:val="en-US" w:eastAsia="pt-BR"/>
        </w:rPr>
        <w:t>6</w:t>
      </w:r>
      <w:r w:rsidRPr="00840B88">
        <w:rPr>
          <w:rFonts w:ascii="Arial" w:eastAsia="Times New Roman" w:hAnsi="Arial" w:cs="Arial"/>
          <w:color w:val="000000"/>
          <w:sz w:val="24"/>
          <w:szCs w:val="24"/>
          <w:lang w:val="en-US" w:eastAsia="pt-BR"/>
        </w:rPr>
        <w:t>. Gene-based therapies can promote sustained production of endogenous proteins, such as clotting factors in hemophilia</w:t>
      </w:r>
      <w:r w:rsidRPr="00840B88">
        <w:rPr>
          <w:rFonts w:ascii="Arial" w:eastAsia="Times New Roman" w:hAnsi="Arial" w:cs="Arial"/>
          <w:color w:val="000000"/>
          <w:sz w:val="24"/>
          <w:szCs w:val="24"/>
          <w:vertAlign w:val="superscript"/>
          <w:lang w:val="en-US" w:eastAsia="pt-BR"/>
        </w:rPr>
        <w:t>6</w:t>
      </w:r>
      <w:r w:rsidRPr="00840B88">
        <w:rPr>
          <w:rFonts w:ascii="Arial" w:eastAsia="Times New Roman" w:hAnsi="Arial" w:cs="Arial"/>
          <w:color w:val="000000"/>
          <w:sz w:val="24"/>
          <w:szCs w:val="24"/>
          <w:lang w:val="en-US" w:eastAsia="pt-BR"/>
        </w:rPr>
        <w:t>. Even more promising, recent clinical studies have found that single infusions of T cells engineered with synthetic genes can produce durable responses against tumor cells</w:t>
      </w:r>
      <w:r w:rsidRPr="00840B88">
        <w:rPr>
          <w:rFonts w:ascii="Arial" w:eastAsia="Times New Roman" w:hAnsi="Arial" w:cs="Arial"/>
          <w:color w:val="000000"/>
          <w:sz w:val="24"/>
          <w:szCs w:val="24"/>
          <w:vertAlign w:val="superscript"/>
          <w:lang w:val="en-US" w:eastAsia="pt-BR"/>
        </w:rPr>
        <w:t>6, 8</w:t>
      </w:r>
      <w:r w:rsidRPr="00840B88">
        <w:rPr>
          <w:rFonts w:ascii="Arial" w:eastAsia="Times New Roman" w:hAnsi="Arial" w:cs="Arial"/>
          <w:color w:val="000000"/>
          <w:sz w:val="24"/>
          <w:szCs w:val="24"/>
          <w:lang w:val="en-US" w:eastAsia="pt-BR"/>
        </w:rPr>
        <w:t>.  This perspective of treatment using modified gene and cell therapies has the ability to fight virtually all existing forms of cancer.</w:t>
      </w: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p>
    <w:p w:rsidR="00852B3C" w:rsidRPr="00840B88" w:rsidRDefault="00852B3C" w:rsidP="00852B3C">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The potential for gene therapy to provide durable and sustainable benefits to human health using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and genome editing allied to clinical successes over the past several years makes this one of the most promising fields for future health care</w:t>
      </w:r>
      <w:r w:rsidRPr="00840B88">
        <w:rPr>
          <w:rFonts w:ascii="Arial" w:eastAsia="Times New Roman" w:hAnsi="Arial" w:cs="Arial"/>
          <w:color w:val="000000"/>
          <w:sz w:val="24"/>
          <w:szCs w:val="24"/>
          <w:vertAlign w:val="superscript"/>
          <w:lang w:val="en-US" w:eastAsia="pt-BR"/>
        </w:rPr>
        <w:t>6</w:t>
      </w:r>
      <w:r w:rsidRPr="00840B88">
        <w:rPr>
          <w:rFonts w:ascii="Arial" w:eastAsia="Times New Roman" w:hAnsi="Arial" w:cs="Arial"/>
          <w:color w:val="000000"/>
          <w:sz w:val="24"/>
          <w:szCs w:val="24"/>
          <w:lang w:val="en-US" w:eastAsia="pt-BR"/>
        </w:rPr>
        <w:t>.</w:t>
      </w:r>
    </w:p>
    <w:p w:rsidR="0018334A"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The “Horizon Scanning Mechanism” already exists under CBD through the </w:t>
      </w:r>
      <w:r w:rsidR="00852B3C" w:rsidRPr="00840B88">
        <w:rPr>
          <w:rFonts w:ascii="Arial" w:hAnsi="Arial" w:cs="Arial"/>
          <w:sz w:val="24"/>
          <w:szCs w:val="24"/>
          <w:lang w:val="en-US"/>
        </w:rPr>
        <w:t>Biosafety Clearing-House (BCH)</w:t>
      </w:r>
      <w:r w:rsidRPr="00840B88">
        <w:rPr>
          <w:rFonts w:ascii="Arial" w:hAnsi="Arial" w:cs="Arial"/>
          <w:sz w:val="24"/>
          <w:szCs w:val="24"/>
          <w:lang w:val="en-US"/>
        </w:rPr>
        <w:t xml:space="preserve">, the </w:t>
      </w:r>
      <w:r w:rsidR="00852B3C" w:rsidRPr="00840B88">
        <w:rPr>
          <w:rFonts w:ascii="Arial" w:hAnsi="Arial" w:cs="Arial"/>
          <w:sz w:val="24"/>
          <w:szCs w:val="24"/>
          <w:lang w:val="en-US"/>
        </w:rPr>
        <w:t>Subsidiary Body on Scientific, Technical and Technological Advice (SBSTTA)</w:t>
      </w:r>
      <w:r w:rsidRPr="00840B88">
        <w:rPr>
          <w:rFonts w:ascii="Arial" w:hAnsi="Arial" w:cs="Arial"/>
          <w:sz w:val="24"/>
          <w:szCs w:val="24"/>
          <w:lang w:val="en-US"/>
        </w:rPr>
        <w:t xml:space="preserve">, the submissions </w:t>
      </w:r>
      <w:r w:rsidR="00852B3C" w:rsidRPr="00840B88">
        <w:rPr>
          <w:rFonts w:ascii="Arial" w:hAnsi="Arial" w:cs="Arial"/>
          <w:sz w:val="24"/>
          <w:szCs w:val="24"/>
          <w:lang w:val="en-US"/>
        </w:rPr>
        <w:t xml:space="preserve">of information </w:t>
      </w:r>
      <w:r w:rsidRPr="00840B88">
        <w:rPr>
          <w:rFonts w:ascii="Arial" w:hAnsi="Arial" w:cs="Arial"/>
          <w:sz w:val="24"/>
          <w:szCs w:val="24"/>
          <w:lang w:val="en-US"/>
        </w:rPr>
        <w:t xml:space="preserve">from countries etc. </w:t>
      </w:r>
      <w:r w:rsidR="00852B3C" w:rsidRPr="00840B88">
        <w:rPr>
          <w:rFonts w:ascii="Arial" w:hAnsi="Arial" w:cs="Arial"/>
          <w:sz w:val="24"/>
          <w:szCs w:val="24"/>
          <w:lang w:val="en-US"/>
        </w:rPr>
        <w:t>Brazil c</w:t>
      </w:r>
      <w:r w:rsidRPr="00840B88">
        <w:rPr>
          <w:rFonts w:ascii="Arial" w:hAnsi="Arial" w:cs="Arial"/>
          <w:sz w:val="24"/>
          <w:szCs w:val="24"/>
          <w:lang w:val="en-US"/>
        </w:rPr>
        <w:t>onsider</w:t>
      </w:r>
      <w:r w:rsidR="00852B3C" w:rsidRPr="00840B88">
        <w:rPr>
          <w:rFonts w:ascii="Arial" w:hAnsi="Arial" w:cs="Arial"/>
          <w:sz w:val="24"/>
          <w:szCs w:val="24"/>
          <w:lang w:val="en-US"/>
        </w:rPr>
        <w:t>s</w:t>
      </w:r>
      <w:r w:rsidRPr="00840B88">
        <w:rPr>
          <w:rFonts w:ascii="Arial" w:hAnsi="Arial" w:cs="Arial"/>
          <w:sz w:val="24"/>
          <w:szCs w:val="24"/>
          <w:lang w:val="en-US"/>
        </w:rPr>
        <w:t xml:space="preserve"> that</w:t>
      </w:r>
      <w:r w:rsidR="00767DDA">
        <w:rPr>
          <w:rFonts w:ascii="Arial" w:hAnsi="Arial" w:cs="Arial"/>
          <w:sz w:val="24"/>
          <w:szCs w:val="24"/>
          <w:lang w:val="en-US"/>
        </w:rPr>
        <w:t xml:space="preserve"> it</w:t>
      </w:r>
      <w:r w:rsidRPr="00840B88">
        <w:rPr>
          <w:rFonts w:ascii="Arial" w:hAnsi="Arial" w:cs="Arial"/>
          <w:sz w:val="24"/>
          <w:szCs w:val="24"/>
          <w:lang w:val="en-US"/>
        </w:rPr>
        <w:t xml:space="preserve"> is not necessary to duplicate efforts through a specific mechanism as there is already a very ambitious agenda under CBD and </w:t>
      </w:r>
      <w:r w:rsidR="00852B3C" w:rsidRPr="00840B88">
        <w:rPr>
          <w:rFonts w:ascii="Arial" w:hAnsi="Arial" w:cs="Arial"/>
          <w:sz w:val="24"/>
          <w:szCs w:val="24"/>
          <w:lang w:val="en-US"/>
        </w:rPr>
        <w:t>that efforts and resources need to be concentrated on existing mechanisms.</w:t>
      </w:r>
    </w:p>
    <w:p w:rsidR="0018334A"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About the applications of genome editing, the regulations of each country will establish the applicable conditions. If the organism produced by the genome editing technique does not have a recombinant </w:t>
      </w:r>
      <w:r w:rsidR="001065DB">
        <w:rPr>
          <w:rFonts w:ascii="Arial" w:hAnsi="Arial" w:cs="Arial"/>
          <w:sz w:val="24"/>
          <w:szCs w:val="24"/>
          <w:lang w:val="en-US"/>
        </w:rPr>
        <w:t>genetic m</w:t>
      </w:r>
      <w:r w:rsidR="00BE5848" w:rsidRPr="00840B88">
        <w:rPr>
          <w:rFonts w:ascii="Arial" w:hAnsi="Arial" w:cs="Arial"/>
          <w:sz w:val="24"/>
          <w:szCs w:val="24"/>
          <w:lang w:val="en-US"/>
        </w:rPr>
        <w:t>aterial</w:t>
      </w:r>
      <w:r w:rsidRPr="00840B88">
        <w:rPr>
          <w:rFonts w:ascii="Arial" w:hAnsi="Arial" w:cs="Arial"/>
          <w:sz w:val="24"/>
          <w:szCs w:val="24"/>
          <w:lang w:val="en-US"/>
        </w:rPr>
        <w:t xml:space="preserve"> it could be considered a conventional organism, while an organism obtained by gene editing with the presence of recombinant </w:t>
      </w:r>
      <w:r w:rsidR="001065DB">
        <w:rPr>
          <w:rFonts w:ascii="Arial" w:hAnsi="Arial" w:cs="Arial"/>
          <w:sz w:val="24"/>
          <w:szCs w:val="24"/>
          <w:lang w:val="en-US"/>
        </w:rPr>
        <w:t>genetic m</w:t>
      </w:r>
      <w:r w:rsidR="00BE5848" w:rsidRPr="00840B88">
        <w:rPr>
          <w:rFonts w:ascii="Arial" w:hAnsi="Arial" w:cs="Arial"/>
          <w:sz w:val="24"/>
          <w:szCs w:val="24"/>
          <w:lang w:val="en-US"/>
        </w:rPr>
        <w:t xml:space="preserve">aterial </w:t>
      </w:r>
      <w:r w:rsidRPr="00840B88">
        <w:rPr>
          <w:rFonts w:ascii="Arial" w:hAnsi="Arial" w:cs="Arial"/>
          <w:sz w:val="24"/>
          <w:szCs w:val="24"/>
          <w:lang w:val="en-US"/>
        </w:rPr>
        <w:t xml:space="preserve">could be considered a LMO and follow the biosafety regulations. The use of gene editing techniques by themselves does not classify an organism as an application of </w:t>
      </w:r>
      <w:proofErr w:type="spellStart"/>
      <w:r w:rsidR="00BE5848" w:rsidRPr="00840B88">
        <w:rPr>
          <w:rFonts w:ascii="Arial" w:hAnsi="Arial" w:cs="Arial"/>
          <w:sz w:val="24"/>
          <w:szCs w:val="24"/>
          <w:lang w:val="en-US"/>
        </w:rPr>
        <w:t>Synbio</w:t>
      </w:r>
      <w:proofErr w:type="spellEnd"/>
      <w:r w:rsidR="001065DB">
        <w:rPr>
          <w:rFonts w:ascii="Arial" w:hAnsi="Arial" w:cs="Arial"/>
          <w:sz w:val="24"/>
          <w:szCs w:val="24"/>
          <w:lang w:val="en-US"/>
        </w:rPr>
        <w:t>.  It becomes</w:t>
      </w:r>
      <w:r w:rsidRPr="00840B88">
        <w:rPr>
          <w:rFonts w:ascii="Arial" w:hAnsi="Arial" w:cs="Arial"/>
          <w:sz w:val="24"/>
          <w:szCs w:val="24"/>
          <w:lang w:val="en-US"/>
        </w:rPr>
        <w:t xml:space="preserve"> necessary to understand the</w:t>
      </w:r>
      <w:r w:rsidR="001065DB">
        <w:rPr>
          <w:rFonts w:ascii="Arial" w:hAnsi="Arial" w:cs="Arial"/>
          <w:sz w:val="24"/>
          <w:szCs w:val="24"/>
          <w:lang w:val="en-US"/>
        </w:rPr>
        <w:t xml:space="preserve"> complexity of the modification</w:t>
      </w:r>
      <w:r w:rsidRPr="00840B88">
        <w:rPr>
          <w:rFonts w:ascii="Arial" w:hAnsi="Arial" w:cs="Arial"/>
          <w:sz w:val="24"/>
          <w:szCs w:val="24"/>
          <w:lang w:val="en-US"/>
        </w:rPr>
        <w:t xml:space="preserve"> and the new organism functions for this </w:t>
      </w:r>
      <w:r w:rsidR="001065DB">
        <w:rPr>
          <w:rFonts w:ascii="Arial" w:hAnsi="Arial" w:cs="Arial"/>
          <w:sz w:val="24"/>
          <w:szCs w:val="24"/>
          <w:lang w:val="en-US"/>
        </w:rPr>
        <w:t>classification</w:t>
      </w:r>
      <w:r w:rsidRPr="00840B88">
        <w:rPr>
          <w:rFonts w:ascii="Arial" w:hAnsi="Arial" w:cs="Arial"/>
          <w:sz w:val="24"/>
          <w:szCs w:val="24"/>
          <w:lang w:val="en-US"/>
        </w:rPr>
        <w:t xml:space="preserve">. </w:t>
      </w:r>
    </w:p>
    <w:p w:rsidR="0018334A" w:rsidRPr="00840B88" w:rsidRDefault="0018334A" w:rsidP="00BB36A2">
      <w:pPr>
        <w:jc w:val="both"/>
        <w:rPr>
          <w:rFonts w:ascii="Arial" w:hAnsi="Arial" w:cs="Arial"/>
          <w:sz w:val="24"/>
          <w:szCs w:val="24"/>
          <w:lang w:val="en-US"/>
        </w:rPr>
      </w:pPr>
    </w:p>
    <w:p w:rsidR="0018334A" w:rsidRPr="00840B88" w:rsidRDefault="0018334A" w:rsidP="00BB36A2">
      <w:pPr>
        <w:jc w:val="both"/>
        <w:rPr>
          <w:rFonts w:ascii="Arial" w:hAnsi="Arial" w:cs="Arial"/>
          <w:sz w:val="24"/>
          <w:szCs w:val="24"/>
          <w:lang w:val="en-US"/>
        </w:rPr>
      </w:pPr>
    </w:p>
    <w:p w:rsidR="0018334A" w:rsidRPr="00840B88" w:rsidRDefault="001065DB" w:rsidP="00BB36A2">
      <w:pPr>
        <w:jc w:val="both"/>
        <w:rPr>
          <w:rFonts w:ascii="Arial" w:hAnsi="Arial" w:cs="Arial"/>
          <w:b/>
          <w:sz w:val="24"/>
          <w:szCs w:val="24"/>
          <w:lang w:val="en-US"/>
        </w:rPr>
      </w:pPr>
      <w:r>
        <w:rPr>
          <w:rFonts w:ascii="Arial" w:hAnsi="Arial" w:cs="Arial"/>
          <w:b/>
          <w:sz w:val="24"/>
          <w:szCs w:val="24"/>
          <w:lang w:val="en-US"/>
        </w:rPr>
        <w:t>(</w:t>
      </w:r>
      <w:r w:rsidR="00BB36A2" w:rsidRPr="00840B88">
        <w:rPr>
          <w:rFonts w:ascii="Arial" w:hAnsi="Arial" w:cs="Arial"/>
          <w:b/>
          <w:sz w:val="24"/>
          <w:szCs w:val="24"/>
          <w:lang w:val="en-US"/>
        </w:rPr>
        <w:t xml:space="preserve">c) The current state of knowledge by </w:t>
      </w:r>
      <w:proofErr w:type="spellStart"/>
      <w:r w:rsidR="00BB36A2" w:rsidRPr="00840B88">
        <w:rPr>
          <w:rFonts w:ascii="Arial" w:hAnsi="Arial" w:cs="Arial"/>
          <w:b/>
          <w:sz w:val="24"/>
          <w:szCs w:val="24"/>
          <w:lang w:val="en-US"/>
        </w:rPr>
        <w:t>analysing</w:t>
      </w:r>
      <w:proofErr w:type="spellEnd"/>
      <w:r w:rsidR="00BB36A2" w:rsidRPr="00840B88">
        <w:rPr>
          <w:rFonts w:ascii="Arial" w:hAnsi="Arial" w:cs="Arial"/>
          <w:b/>
          <w:sz w:val="24"/>
          <w:szCs w:val="24"/>
          <w:lang w:val="en-US"/>
        </w:rPr>
        <w:t xml:space="preserve">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and </w:t>
      </w:r>
    </w:p>
    <w:p w:rsidR="00100290"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The </w:t>
      </w:r>
      <w:proofErr w:type="spellStart"/>
      <w:r w:rsidR="00BE5848" w:rsidRPr="00840B88">
        <w:rPr>
          <w:rFonts w:ascii="Arial" w:hAnsi="Arial" w:cs="Arial"/>
          <w:sz w:val="24"/>
          <w:szCs w:val="24"/>
          <w:lang w:val="en-US"/>
        </w:rPr>
        <w:t>Synbio</w:t>
      </w:r>
      <w:proofErr w:type="spellEnd"/>
      <w:r w:rsidR="00BE5848" w:rsidRPr="00840B88">
        <w:rPr>
          <w:rFonts w:ascii="Arial" w:hAnsi="Arial" w:cs="Arial"/>
          <w:sz w:val="24"/>
          <w:szCs w:val="24"/>
          <w:lang w:val="en-US"/>
        </w:rPr>
        <w:t xml:space="preserve"> </w:t>
      </w:r>
      <w:r w:rsidRPr="00840B88">
        <w:rPr>
          <w:rFonts w:ascii="Arial" w:hAnsi="Arial" w:cs="Arial"/>
          <w:sz w:val="24"/>
          <w:szCs w:val="24"/>
          <w:lang w:val="en-US"/>
        </w:rPr>
        <w:t xml:space="preserve">AHTEG report concluded that most living organisms already developed or currently under research and development through techniques of </w:t>
      </w:r>
      <w:proofErr w:type="spellStart"/>
      <w:r w:rsidR="00BE5848" w:rsidRPr="00840B88">
        <w:rPr>
          <w:rFonts w:ascii="Arial" w:hAnsi="Arial" w:cs="Arial"/>
          <w:sz w:val="24"/>
          <w:szCs w:val="24"/>
          <w:lang w:val="en-US"/>
        </w:rPr>
        <w:t>Synbio</w:t>
      </w:r>
      <w:proofErr w:type="spellEnd"/>
      <w:r w:rsidRPr="00840B88">
        <w:rPr>
          <w:rFonts w:ascii="Arial" w:hAnsi="Arial" w:cs="Arial"/>
          <w:sz w:val="24"/>
          <w:szCs w:val="24"/>
          <w:lang w:val="en-US"/>
        </w:rPr>
        <w:t>, including organisms containing engineered gene drives, fell under the definition of LMOs as per the Cartagena Protocol. And the current examples of use of organisms containing engineered gene drive under research presented in the literature can be considered a LMO.</w:t>
      </w:r>
    </w:p>
    <w:p w:rsidR="00100290" w:rsidRPr="00840B88" w:rsidRDefault="00BE5848" w:rsidP="00BB36A2">
      <w:pPr>
        <w:jc w:val="both"/>
        <w:rPr>
          <w:rFonts w:ascii="Arial" w:hAnsi="Arial" w:cs="Arial"/>
          <w:sz w:val="24"/>
          <w:szCs w:val="24"/>
          <w:lang w:val="en-US"/>
        </w:rPr>
      </w:pPr>
      <w:r w:rsidRPr="00840B88">
        <w:rPr>
          <w:rFonts w:ascii="Arial" w:hAnsi="Arial" w:cs="Arial"/>
          <w:sz w:val="24"/>
          <w:szCs w:val="24"/>
          <w:lang w:val="en-US"/>
        </w:rPr>
        <w:t xml:space="preserve">It should be noted that science is still in the initial phase </w:t>
      </w:r>
      <w:r w:rsidR="00BB36A2" w:rsidRPr="00840B88">
        <w:rPr>
          <w:rFonts w:ascii="Arial" w:hAnsi="Arial" w:cs="Arial"/>
          <w:sz w:val="24"/>
          <w:szCs w:val="24"/>
          <w:lang w:val="en-US"/>
        </w:rPr>
        <w:t>of research with gene drive and it is necessary more research of scientific value in informing an assessment of the potential positive and negative environmental impacts, but is also necessary to recognize the significant benefits from gene drive for developing countries being devastated by tropical diseases and the importance to incentive the research in this area. The precautionary approach regarding gene drive was already recognized by Parties in previous decisions, it´s crucial also to recognize the importance of research with gene drive taking into consideration the human health as part of the CBD global vision.</w:t>
      </w:r>
    </w:p>
    <w:p w:rsidR="00100290" w:rsidRPr="00840B88" w:rsidRDefault="00BE5848" w:rsidP="00BB36A2">
      <w:pPr>
        <w:jc w:val="both"/>
        <w:rPr>
          <w:rFonts w:ascii="Arial" w:hAnsi="Arial" w:cs="Arial"/>
          <w:sz w:val="24"/>
          <w:szCs w:val="24"/>
          <w:lang w:val="en-US"/>
        </w:rPr>
      </w:pPr>
      <w:r w:rsidRPr="00840B88">
        <w:rPr>
          <w:rFonts w:ascii="Arial" w:hAnsi="Arial" w:cs="Arial"/>
          <w:sz w:val="24"/>
          <w:szCs w:val="24"/>
          <w:lang w:val="en-US"/>
        </w:rPr>
        <w:t>Brazil</w:t>
      </w:r>
      <w:r w:rsidR="00BB36A2" w:rsidRPr="00840B88">
        <w:rPr>
          <w:rFonts w:ascii="Arial" w:hAnsi="Arial" w:cs="Arial"/>
          <w:sz w:val="24"/>
          <w:szCs w:val="24"/>
          <w:lang w:val="en-US"/>
        </w:rPr>
        <w:t xml:space="preserve"> consider</w:t>
      </w:r>
      <w:r w:rsidRPr="00840B88">
        <w:rPr>
          <w:rFonts w:ascii="Arial" w:hAnsi="Arial" w:cs="Arial"/>
          <w:sz w:val="24"/>
          <w:szCs w:val="24"/>
          <w:lang w:val="en-US"/>
        </w:rPr>
        <w:t>s</w:t>
      </w:r>
      <w:r w:rsidR="00BB36A2" w:rsidRPr="00840B88">
        <w:rPr>
          <w:rFonts w:ascii="Arial" w:hAnsi="Arial" w:cs="Arial"/>
          <w:sz w:val="24"/>
          <w:szCs w:val="24"/>
          <w:lang w:val="en-US"/>
        </w:rPr>
        <w:t xml:space="preserve"> that is necessary to promote research in areas such as modelling, establishment of scenarios, experiments performed under contained use and to adapt the experience gained in other areas of risk assessment such as management of pests and invasive alien species, LMOs released in the environment, to explore possible positive and negative impacts of near-future applications of </w:t>
      </w:r>
      <w:proofErr w:type="spellStart"/>
      <w:r w:rsidRPr="00840B88">
        <w:rPr>
          <w:rFonts w:ascii="Arial" w:hAnsi="Arial" w:cs="Arial"/>
          <w:sz w:val="24"/>
          <w:szCs w:val="24"/>
          <w:lang w:val="en-US"/>
        </w:rPr>
        <w:t>Synbio</w:t>
      </w:r>
      <w:proofErr w:type="spellEnd"/>
      <w:r w:rsidR="00BB36A2" w:rsidRPr="00840B88">
        <w:rPr>
          <w:rFonts w:ascii="Arial" w:hAnsi="Arial" w:cs="Arial"/>
          <w:sz w:val="24"/>
          <w:szCs w:val="24"/>
          <w:lang w:val="en-US"/>
        </w:rPr>
        <w:t xml:space="preserve">. </w:t>
      </w:r>
    </w:p>
    <w:p w:rsidR="00100290" w:rsidRPr="00840B88" w:rsidRDefault="00100290" w:rsidP="00BB36A2">
      <w:pPr>
        <w:jc w:val="both"/>
        <w:rPr>
          <w:rFonts w:ascii="Arial" w:hAnsi="Arial" w:cs="Arial"/>
          <w:sz w:val="24"/>
          <w:szCs w:val="24"/>
          <w:lang w:val="en-US"/>
        </w:rPr>
      </w:pPr>
    </w:p>
    <w:p w:rsidR="00100290" w:rsidRPr="00840B88" w:rsidRDefault="00BB36A2" w:rsidP="00BB36A2">
      <w:pPr>
        <w:jc w:val="both"/>
        <w:rPr>
          <w:rFonts w:ascii="Arial" w:hAnsi="Arial" w:cs="Arial"/>
          <w:sz w:val="24"/>
          <w:szCs w:val="24"/>
          <w:lang w:val="en-US"/>
        </w:rPr>
      </w:pPr>
      <w:r w:rsidRPr="00840B88">
        <w:rPr>
          <w:rFonts w:ascii="Arial" w:hAnsi="Arial" w:cs="Arial"/>
          <w:sz w:val="24"/>
          <w:szCs w:val="24"/>
          <w:lang w:val="en-US"/>
        </w:rPr>
        <w:lastRenderedPageBreak/>
        <w:t xml:space="preserve">Although there are uncertainties and more research is necessary, it is also part of our conclusion about the potential positive impacts of </w:t>
      </w:r>
      <w:proofErr w:type="spellStart"/>
      <w:r w:rsidR="00BE5848" w:rsidRPr="00840B88">
        <w:rPr>
          <w:rFonts w:ascii="Arial" w:hAnsi="Arial" w:cs="Arial"/>
          <w:sz w:val="24"/>
          <w:szCs w:val="24"/>
          <w:lang w:val="en-US"/>
        </w:rPr>
        <w:t>Synbio</w:t>
      </w:r>
      <w:proofErr w:type="spellEnd"/>
      <w:r w:rsidRPr="00840B88">
        <w:rPr>
          <w:rFonts w:ascii="Arial" w:hAnsi="Arial" w:cs="Arial"/>
          <w:sz w:val="24"/>
          <w:szCs w:val="24"/>
          <w:lang w:val="en-US"/>
        </w:rPr>
        <w:t xml:space="preserve"> that to face future challenges and to meet Aichi Targets and </w:t>
      </w:r>
      <w:r w:rsidR="00BE5848" w:rsidRPr="00840B88">
        <w:rPr>
          <w:rFonts w:ascii="Arial" w:hAnsi="Arial" w:cs="Arial"/>
          <w:sz w:val="24"/>
          <w:szCs w:val="24"/>
          <w:lang w:val="en-US"/>
        </w:rPr>
        <w:t>Sustainable Development Goals (</w:t>
      </w:r>
      <w:r w:rsidRPr="00840B88">
        <w:rPr>
          <w:rFonts w:ascii="Arial" w:hAnsi="Arial" w:cs="Arial"/>
          <w:sz w:val="24"/>
          <w:szCs w:val="24"/>
          <w:lang w:val="en-US"/>
        </w:rPr>
        <w:t>SDG</w:t>
      </w:r>
      <w:r w:rsidR="00BE5848" w:rsidRPr="00840B88">
        <w:rPr>
          <w:rFonts w:ascii="Arial" w:hAnsi="Arial" w:cs="Arial"/>
          <w:sz w:val="24"/>
          <w:szCs w:val="24"/>
          <w:lang w:val="en-US"/>
        </w:rPr>
        <w:t>s)</w:t>
      </w:r>
      <w:r w:rsidRPr="00840B88">
        <w:rPr>
          <w:rFonts w:ascii="Arial" w:hAnsi="Arial" w:cs="Arial"/>
          <w:sz w:val="24"/>
          <w:szCs w:val="24"/>
          <w:lang w:val="en-US"/>
        </w:rPr>
        <w:t xml:space="preserve"> agenda all countries will need to stay abreast of development. The developing countries need to build capacities for research using </w:t>
      </w:r>
      <w:proofErr w:type="spellStart"/>
      <w:r w:rsidR="00BE5848" w:rsidRPr="00840B88">
        <w:rPr>
          <w:rFonts w:ascii="Arial" w:hAnsi="Arial" w:cs="Arial"/>
          <w:sz w:val="24"/>
          <w:szCs w:val="24"/>
          <w:lang w:val="en-US"/>
        </w:rPr>
        <w:t>Synbio</w:t>
      </w:r>
      <w:proofErr w:type="spellEnd"/>
      <w:r w:rsidRPr="00840B88">
        <w:rPr>
          <w:rFonts w:ascii="Arial" w:hAnsi="Arial" w:cs="Arial"/>
          <w:sz w:val="24"/>
          <w:szCs w:val="24"/>
          <w:lang w:val="en-US"/>
        </w:rPr>
        <w:t xml:space="preserve"> tools seeking for local and regional solutions to improve the quality of life and environment conservation and to better understand the potential impacts.</w:t>
      </w: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One of the most promising uses of gene drive technology is the possibility of controlling populations of organisms.</w:t>
      </w:r>
      <w:r w:rsidRPr="00840B88">
        <w:rPr>
          <w:rFonts w:ascii="Arial" w:hAnsi="Arial" w:cs="Arial"/>
          <w:sz w:val="24"/>
          <w:szCs w:val="24"/>
          <w:lang w:val="en-US"/>
        </w:rPr>
        <w:t xml:space="preserve"> </w:t>
      </w:r>
      <w:r w:rsidRPr="00840B88">
        <w:rPr>
          <w:rFonts w:ascii="Arial" w:eastAsia="Times New Roman" w:hAnsi="Arial" w:cs="Arial"/>
          <w:color w:val="000000"/>
          <w:sz w:val="24"/>
          <w:szCs w:val="24"/>
          <w:lang w:val="en-US" w:eastAsia="pt-BR"/>
        </w:rPr>
        <w:t xml:space="preserve">Through this approach it is possible to: eradicate invasive species that destroy the biological diversity of a given ecosystem; conserve endangered species; support agriculture by reversing pesticide and herbicide resistance in insects and weeds; control damaging invasive species; to help combat pests that threaten food production; and to modify species that transmit important infectious diseases (notably mosquitoes that transmit malaria, dengue, and </w:t>
      </w:r>
      <w:proofErr w:type="spellStart"/>
      <w:r w:rsidRPr="00840B88">
        <w:rPr>
          <w:rFonts w:ascii="Arial" w:eastAsia="Times New Roman" w:hAnsi="Arial" w:cs="Arial"/>
          <w:color w:val="000000"/>
          <w:sz w:val="24"/>
          <w:szCs w:val="24"/>
          <w:lang w:val="en-US" w:eastAsia="pt-BR"/>
        </w:rPr>
        <w:t>zika</w:t>
      </w:r>
      <w:proofErr w:type="spellEnd"/>
      <w:r w:rsidRPr="00840B88">
        <w:rPr>
          <w:rFonts w:ascii="Arial" w:eastAsia="Times New Roman" w:hAnsi="Arial" w:cs="Arial"/>
          <w:color w:val="000000"/>
          <w:sz w:val="24"/>
          <w:szCs w:val="24"/>
          <w:lang w:val="en-US" w:eastAsia="pt-BR"/>
        </w:rPr>
        <w:t xml:space="preserve"> pathogens) to stop this action</w:t>
      </w:r>
      <w:r w:rsidRPr="00840B88">
        <w:rPr>
          <w:rFonts w:ascii="Arial" w:eastAsia="Times New Roman" w:hAnsi="Arial" w:cs="Arial"/>
          <w:color w:val="000000"/>
          <w:sz w:val="24"/>
          <w:szCs w:val="24"/>
          <w:vertAlign w:val="superscript"/>
          <w:lang w:val="en-US" w:eastAsia="pt-BR"/>
        </w:rPr>
        <w:t>9</w:t>
      </w:r>
      <w:r w:rsidRPr="00840B88">
        <w:rPr>
          <w:rFonts w:ascii="Arial" w:eastAsia="Times New Roman" w:hAnsi="Arial" w:cs="Arial"/>
          <w:color w:val="000000"/>
          <w:sz w:val="24"/>
          <w:szCs w:val="24"/>
          <w:lang w:val="en-US" w:eastAsia="pt-BR"/>
        </w:rPr>
        <w:t>.</w:t>
      </w: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Another important issue of gene drive approach is its ability to spread a characteristic of interest. In this way, it is possible to use the same gene drive technique, but with a different strategy, to modify organisms preventing them from transmitting infectious diseases, as demonstrated by the Target Malaria</w:t>
      </w:r>
      <w:r w:rsidRPr="00840B88">
        <w:rPr>
          <w:rFonts w:ascii="Arial" w:eastAsia="Times New Roman" w:hAnsi="Arial" w:cs="Arial"/>
          <w:color w:val="000000"/>
          <w:sz w:val="24"/>
          <w:szCs w:val="24"/>
          <w:vertAlign w:val="superscript"/>
          <w:lang w:val="en-US" w:eastAsia="pt-BR"/>
        </w:rPr>
        <w:t>10</w:t>
      </w:r>
      <w:r w:rsidRPr="00840B88">
        <w:rPr>
          <w:rFonts w:ascii="Arial" w:eastAsia="Times New Roman" w:hAnsi="Arial" w:cs="Arial"/>
          <w:color w:val="000000"/>
          <w:sz w:val="24"/>
          <w:szCs w:val="24"/>
          <w:lang w:val="en-US" w:eastAsia="pt-BR"/>
        </w:rPr>
        <w:t>, and to combat pests (herbivorous and disease-vectoring insects, pathogens and weeds) that attack agriculture</w:t>
      </w:r>
      <w:r w:rsidRPr="00840B88">
        <w:rPr>
          <w:rFonts w:ascii="Arial" w:eastAsia="Times New Roman" w:hAnsi="Arial" w:cs="Arial"/>
          <w:color w:val="000000"/>
          <w:sz w:val="24"/>
          <w:szCs w:val="24"/>
          <w:vertAlign w:val="superscript"/>
          <w:lang w:val="en-US" w:eastAsia="pt-BR"/>
        </w:rPr>
        <w:t>11</w:t>
      </w:r>
      <w:r w:rsidRPr="00840B88">
        <w:rPr>
          <w:rFonts w:ascii="Arial" w:eastAsia="Times New Roman" w:hAnsi="Arial" w:cs="Arial"/>
          <w:color w:val="000000"/>
          <w:sz w:val="24"/>
          <w:szCs w:val="24"/>
          <w:lang w:val="en-US" w:eastAsia="pt-BR"/>
        </w:rPr>
        <w:t xml:space="preserve">. </w:t>
      </w: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Faced with so many benefits of using gene drive technology, scientists and regulators have kept the necessary caution to the subject due to the possibility of off-targets and species eradication. Therefore, ways for better controlling the technique are being developed so that there is greater understanding and control (spatial and temporal) in order to limit undesired consequences</w:t>
      </w:r>
      <w:r w:rsidRPr="00840B88">
        <w:rPr>
          <w:rFonts w:ascii="Arial" w:eastAsia="Times New Roman" w:hAnsi="Arial" w:cs="Arial"/>
          <w:color w:val="000000"/>
          <w:sz w:val="24"/>
          <w:szCs w:val="24"/>
          <w:vertAlign w:val="superscript"/>
          <w:lang w:val="en-US" w:eastAsia="pt-BR"/>
        </w:rPr>
        <w:t>13</w:t>
      </w:r>
      <w:r w:rsidRPr="00840B88">
        <w:rPr>
          <w:rFonts w:ascii="Arial" w:eastAsia="Times New Roman" w:hAnsi="Arial" w:cs="Arial"/>
          <w:color w:val="000000"/>
          <w:sz w:val="24"/>
          <w:szCs w:val="24"/>
          <w:lang w:val="en-US" w:eastAsia="pt-BR"/>
        </w:rPr>
        <w:t xml:space="preserve">. </w:t>
      </w: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p>
    <w:p w:rsidR="00BE584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Another initiative to help improve the understanding of the gene drives approach is the CBD's proposal to discuss the topic and check the possibility of developing a guideline to gene drive.</w:t>
      </w:r>
    </w:p>
    <w:p w:rsidR="00BE5848" w:rsidRPr="00840B88" w:rsidRDefault="00BE5848" w:rsidP="00BB36A2">
      <w:pPr>
        <w:jc w:val="both"/>
        <w:rPr>
          <w:rFonts w:ascii="Arial" w:hAnsi="Arial" w:cs="Arial"/>
          <w:sz w:val="24"/>
          <w:szCs w:val="24"/>
          <w:lang w:val="en-US"/>
        </w:rPr>
      </w:pPr>
    </w:p>
    <w:p w:rsidR="00100290" w:rsidRPr="00840B88" w:rsidRDefault="00BB36A2" w:rsidP="00BB36A2">
      <w:pPr>
        <w:jc w:val="both"/>
        <w:rPr>
          <w:rFonts w:ascii="Arial" w:hAnsi="Arial" w:cs="Arial"/>
          <w:b/>
          <w:sz w:val="24"/>
          <w:szCs w:val="24"/>
          <w:lang w:val="en-US"/>
        </w:rPr>
      </w:pPr>
      <w:r w:rsidRPr="00840B88">
        <w:rPr>
          <w:rFonts w:ascii="Arial" w:hAnsi="Arial" w:cs="Arial"/>
          <w:b/>
          <w:sz w:val="24"/>
          <w:szCs w:val="24"/>
          <w:lang w:val="en-US"/>
        </w:rPr>
        <w:t xml:space="preserve">(d) Living organisms developed thus far through new developments in synthetic biology that may fall outside the definition of living modified organisms as per the Cartagena Protocol. </w:t>
      </w:r>
    </w:p>
    <w:p w:rsidR="00840B88" w:rsidRPr="00840B88" w:rsidRDefault="00BE5848" w:rsidP="00BE584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As widely discussed in the meetings and activities involving this issue in the CBD, and after reviewing the scientific literature, it is possible to state that all organisms developed by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are considered a Living Modified Organism (LMO) as defined in Cartagena Protocol on Biosafety (CPB), Article 3: </w:t>
      </w:r>
    </w:p>
    <w:p w:rsidR="00840B88" w:rsidRPr="00840B88" w:rsidRDefault="00840B88" w:rsidP="00BE5848">
      <w:pPr>
        <w:shd w:val="clear" w:color="auto" w:fill="FFFFFF"/>
        <w:spacing w:after="0" w:line="360" w:lineRule="auto"/>
        <w:jc w:val="both"/>
        <w:rPr>
          <w:rFonts w:ascii="Arial" w:eastAsia="Times New Roman" w:hAnsi="Arial" w:cs="Arial"/>
          <w:color w:val="000000"/>
          <w:sz w:val="24"/>
          <w:szCs w:val="24"/>
          <w:lang w:val="en-US" w:eastAsia="pt-BR"/>
        </w:rPr>
      </w:pPr>
    </w:p>
    <w:p w:rsidR="00BE5848" w:rsidRPr="00840B88" w:rsidRDefault="00BE5848" w:rsidP="00BE5848">
      <w:pPr>
        <w:shd w:val="clear" w:color="auto" w:fill="FFFFFF"/>
        <w:spacing w:after="0" w:line="360" w:lineRule="auto"/>
        <w:jc w:val="both"/>
        <w:rPr>
          <w:rFonts w:ascii="Arial" w:eastAsia="Times New Roman" w:hAnsi="Arial" w:cs="Arial"/>
          <w:i/>
          <w:color w:val="000000"/>
          <w:sz w:val="24"/>
          <w:szCs w:val="24"/>
          <w:lang w:val="en-US" w:eastAsia="pt-BR"/>
        </w:rPr>
      </w:pPr>
      <w:r w:rsidRPr="00840B88">
        <w:rPr>
          <w:rFonts w:ascii="Arial" w:eastAsia="Times New Roman" w:hAnsi="Arial" w:cs="Arial"/>
          <w:i/>
          <w:color w:val="000000"/>
          <w:sz w:val="24"/>
          <w:szCs w:val="24"/>
          <w:lang w:val="en-US" w:eastAsia="pt-BR"/>
        </w:rPr>
        <w:t>“(g) “Living modified organism” means any living organism that possesses a novel combination of genetic material obtained through the use of modern biotechnology”</w:t>
      </w:r>
    </w:p>
    <w:p w:rsidR="00100290" w:rsidRPr="00840B88" w:rsidRDefault="00840B88" w:rsidP="00BB36A2">
      <w:pPr>
        <w:jc w:val="both"/>
        <w:rPr>
          <w:rFonts w:ascii="Arial" w:hAnsi="Arial" w:cs="Arial"/>
          <w:sz w:val="24"/>
          <w:szCs w:val="24"/>
          <w:lang w:val="en-US"/>
        </w:rPr>
      </w:pPr>
      <w:r w:rsidRPr="00840B88">
        <w:rPr>
          <w:rFonts w:ascii="Arial" w:hAnsi="Arial" w:cs="Arial"/>
          <w:sz w:val="24"/>
          <w:szCs w:val="24"/>
          <w:lang w:val="en-US"/>
        </w:rPr>
        <w:t>A</w:t>
      </w:r>
      <w:r w:rsidR="00BB36A2" w:rsidRPr="00840B88">
        <w:rPr>
          <w:rFonts w:ascii="Arial" w:hAnsi="Arial" w:cs="Arial"/>
          <w:sz w:val="24"/>
          <w:szCs w:val="24"/>
          <w:lang w:val="en-US"/>
        </w:rPr>
        <w:t xml:space="preserve">nd there was no concrete example of an aspect that would not be considered under the current risk assessment framework under the Cartagena Protocol or under existing regulations. </w:t>
      </w:r>
    </w:p>
    <w:p w:rsidR="00100290"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The general principles of risk assessment, Annex III of the Cartagena Protocol, include a scientifically sound, transparent and comparative approach, recognizing that the absence of scientific knowledge or consensus does not indicate a certain level of risk. The general principles remain applicable to the risk assessment of LMOs developed through </w:t>
      </w:r>
      <w:proofErr w:type="spellStart"/>
      <w:r w:rsidR="00840B88" w:rsidRPr="00840B88">
        <w:rPr>
          <w:rFonts w:ascii="Arial" w:hAnsi="Arial" w:cs="Arial"/>
          <w:sz w:val="24"/>
          <w:szCs w:val="24"/>
          <w:lang w:val="en-US"/>
        </w:rPr>
        <w:t>Synbio</w:t>
      </w:r>
      <w:proofErr w:type="spellEnd"/>
      <w:r w:rsidRPr="00840B88">
        <w:rPr>
          <w:rFonts w:ascii="Arial" w:hAnsi="Arial" w:cs="Arial"/>
          <w:sz w:val="24"/>
          <w:szCs w:val="24"/>
          <w:lang w:val="en-US"/>
        </w:rPr>
        <w:t xml:space="preserve">. The information that will be relevant to answer the risk hypothesis for LMOs developed through synthetic biology will vary in nature and detail from case-by-case. </w:t>
      </w:r>
    </w:p>
    <w:p w:rsidR="00840B88" w:rsidRPr="00840B88" w:rsidRDefault="00BB36A2" w:rsidP="00BB36A2">
      <w:pPr>
        <w:jc w:val="both"/>
        <w:rPr>
          <w:rFonts w:ascii="Arial" w:hAnsi="Arial" w:cs="Arial"/>
          <w:sz w:val="24"/>
          <w:szCs w:val="24"/>
          <w:lang w:val="en-US"/>
        </w:rPr>
      </w:pPr>
      <w:r w:rsidRPr="00840B88">
        <w:rPr>
          <w:rFonts w:ascii="Arial" w:hAnsi="Arial" w:cs="Arial"/>
          <w:sz w:val="24"/>
          <w:szCs w:val="24"/>
          <w:lang w:val="en-US"/>
        </w:rPr>
        <w:t xml:space="preserve">As recognized in the </w:t>
      </w:r>
      <w:proofErr w:type="spellStart"/>
      <w:r w:rsidR="00840B88" w:rsidRPr="00840B88">
        <w:rPr>
          <w:rFonts w:ascii="Arial" w:hAnsi="Arial" w:cs="Arial"/>
          <w:sz w:val="24"/>
          <w:szCs w:val="24"/>
          <w:lang w:val="en-US"/>
        </w:rPr>
        <w:t>Synbio</w:t>
      </w:r>
      <w:proofErr w:type="spellEnd"/>
      <w:r w:rsidR="00840B88" w:rsidRPr="00840B88">
        <w:rPr>
          <w:rFonts w:ascii="Arial" w:hAnsi="Arial" w:cs="Arial"/>
          <w:sz w:val="24"/>
          <w:szCs w:val="24"/>
          <w:lang w:val="en-US"/>
        </w:rPr>
        <w:t xml:space="preserve"> </w:t>
      </w:r>
      <w:r w:rsidRPr="00840B88">
        <w:rPr>
          <w:rFonts w:ascii="Arial" w:hAnsi="Arial" w:cs="Arial"/>
          <w:sz w:val="24"/>
          <w:szCs w:val="24"/>
          <w:lang w:val="en-US"/>
        </w:rPr>
        <w:t>AHTEG report</w:t>
      </w:r>
      <w:r w:rsidR="00840B88" w:rsidRPr="00840B88">
        <w:rPr>
          <w:rFonts w:ascii="Arial" w:hAnsi="Arial" w:cs="Arial"/>
          <w:sz w:val="24"/>
          <w:szCs w:val="24"/>
          <w:lang w:val="en-US"/>
        </w:rPr>
        <w:t>:</w:t>
      </w:r>
    </w:p>
    <w:p w:rsidR="00840B88" w:rsidRPr="00840B88" w:rsidRDefault="00BB36A2" w:rsidP="00BB36A2">
      <w:pPr>
        <w:jc w:val="both"/>
        <w:rPr>
          <w:rFonts w:ascii="Arial" w:hAnsi="Arial" w:cs="Arial"/>
          <w:i/>
          <w:sz w:val="24"/>
          <w:szCs w:val="24"/>
          <w:lang w:val="en-US"/>
        </w:rPr>
      </w:pPr>
      <w:r w:rsidRPr="00840B88">
        <w:rPr>
          <w:rFonts w:ascii="Arial" w:hAnsi="Arial" w:cs="Arial"/>
          <w:i/>
          <w:sz w:val="24"/>
          <w:szCs w:val="24"/>
          <w:lang w:val="en-US"/>
        </w:rPr>
        <w:t xml:space="preserve">“Techniques involving cell-free systems did not result in the development of living organisms. Likewise, to date, protocells that were capable of replicating genetic material did not exist and, as such, were not living organisms. In the future, however, protocells </w:t>
      </w:r>
      <w:r w:rsidRPr="00840B88">
        <w:rPr>
          <w:rFonts w:ascii="Arial" w:hAnsi="Arial" w:cs="Arial"/>
          <w:i/>
          <w:sz w:val="24"/>
          <w:szCs w:val="24"/>
          <w:lang w:val="en-US"/>
        </w:rPr>
        <w:lastRenderedPageBreak/>
        <w:t xml:space="preserve">that were capable of transferring or replicating genetic material might be developed and those might be regarded as LMOs." </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Although it is currently possible to build large and more complex molecules and modify, create and modulate biological circuit through </w:t>
      </w:r>
      <w:proofErr w:type="spellStart"/>
      <w:r w:rsidRPr="00840B88">
        <w:rPr>
          <w:rFonts w:ascii="Arial" w:eastAsia="Times New Roman" w:hAnsi="Arial" w:cs="Arial"/>
          <w:color w:val="000000"/>
          <w:sz w:val="24"/>
          <w:szCs w:val="24"/>
          <w:lang w:val="en-US" w:eastAsia="pt-BR"/>
        </w:rPr>
        <w:t>Synbio</w:t>
      </w:r>
      <w:proofErr w:type="spellEnd"/>
      <w:r w:rsidRPr="00840B88">
        <w:rPr>
          <w:rFonts w:ascii="Arial" w:eastAsia="Times New Roman" w:hAnsi="Arial" w:cs="Arial"/>
          <w:color w:val="000000"/>
          <w:sz w:val="24"/>
          <w:szCs w:val="24"/>
          <w:lang w:val="en-US" w:eastAsia="pt-BR"/>
        </w:rPr>
        <w:t xml:space="preserve"> there is still a long way to build an organism that may fall outside the definition of LMO as defined in the CPB. In fact, there is no prospect for obtaining this kind of organism in the short and medium term. In the long term when that happens, and if it does, experts on the subject will be ready to discuss, based on scientific evidences, all the steps and procedures that should be taken in the CBD to keep the three principles of the Convention, if needed.</w:t>
      </w:r>
    </w:p>
    <w:p w:rsidR="00720AD9" w:rsidRPr="00840B88" w:rsidRDefault="00E66E4E" w:rsidP="00840B88">
      <w:pPr>
        <w:jc w:val="both"/>
        <w:rPr>
          <w:rFonts w:ascii="Arial" w:hAnsi="Arial" w:cs="Arial"/>
          <w:sz w:val="24"/>
          <w:szCs w:val="24"/>
          <w:lang w:val="en-US"/>
        </w:rPr>
      </w:pPr>
    </w:p>
    <w:p w:rsidR="00840B88" w:rsidRPr="00840B88" w:rsidRDefault="00840B88" w:rsidP="00840B88">
      <w:pPr>
        <w:shd w:val="clear" w:color="auto" w:fill="FFFFFF"/>
        <w:spacing w:after="0" w:line="360" w:lineRule="auto"/>
        <w:jc w:val="both"/>
        <w:rPr>
          <w:rFonts w:ascii="Arial" w:eastAsia="Times New Roman" w:hAnsi="Arial" w:cs="Arial"/>
          <w:b/>
          <w:color w:val="000000"/>
          <w:sz w:val="24"/>
          <w:szCs w:val="24"/>
          <w:lang w:val="en-US" w:eastAsia="pt-BR"/>
        </w:rPr>
      </w:pPr>
      <w:r w:rsidRPr="00840B88">
        <w:rPr>
          <w:rFonts w:ascii="Arial" w:eastAsia="Times New Roman" w:hAnsi="Arial" w:cs="Arial"/>
          <w:b/>
          <w:color w:val="000000"/>
          <w:sz w:val="24"/>
          <w:szCs w:val="24"/>
          <w:lang w:val="en-US" w:eastAsia="pt-BR"/>
        </w:rPr>
        <w:t>References:</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1 - Delivery technologies for genome editing. </w:t>
      </w:r>
      <w:proofErr w:type="spellStart"/>
      <w:r w:rsidRPr="00840B88">
        <w:rPr>
          <w:rFonts w:ascii="Arial" w:eastAsia="Times New Roman" w:hAnsi="Arial" w:cs="Arial"/>
          <w:color w:val="000000"/>
          <w:sz w:val="24"/>
          <w:szCs w:val="24"/>
          <w:lang w:val="en-US" w:eastAsia="pt-BR"/>
        </w:rPr>
        <w:t>Hao</w:t>
      </w:r>
      <w:proofErr w:type="spellEnd"/>
      <w:r w:rsidRPr="00840B88">
        <w:rPr>
          <w:rFonts w:ascii="Arial" w:eastAsia="Times New Roman" w:hAnsi="Arial" w:cs="Arial"/>
          <w:color w:val="000000"/>
          <w:sz w:val="24"/>
          <w:szCs w:val="24"/>
          <w:lang w:val="en-US" w:eastAsia="pt-BR"/>
        </w:rPr>
        <w:t xml:space="preserve"> Yin, Kevin J. Kauffman and Daniel G. Anderson. Nature Reviews/Drug discovery, Volume 16, June 2017, 387.</w:t>
      </w:r>
    </w:p>
    <w:p w:rsidR="00840B88" w:rsidRPr="00840B88" w:rsidRDefault="00840B88" w:rsidP="00840B88">
      <w:pPr>
        <w:shd w:val="clear" w:color="auto" w:fill="FFFFFF"/>
        <w:spacing w:after="0" w:line="360" w:lineRule="auto"/>
        <w:ind w:firstLine="708"/>
        <w:jc w:val="both"/>
        <w:rPr>
          <w:rFonts w:ascii="Arial" w:eastAsia="Times New Roman" w:hAnsi="Arial" w:cs="Arial"/>
          <w:color w:val="000000"/>
          <w:sz w:val="24"/>
          <w:szCs w:val="24"/>
          <w:lang w:val="en-US" w:eastAsia="pt-BR"/>
        </w:rPr>
      </w:pP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2 - Rare Diseases: A Report </w:t>
      </w:r>
      <w:proofErr w:type="gramStart"/>
      <w:r w:rsidRPr="00840B88">
        <w:rPr>
          <w:rFonts w:ascii="Arial" w:eastAsia="Times New Roman" w:hAnsi="Arial" w:cs="Arial"/>
          <w:color w:val="000000"/>
          <w:sz w:val="24"/>
          <w:szCs w:val="24"/>
          <w:lang w:val="en-US" w:eastAsia="pt-BR"/>
        </w:rPr>
        <w:t>On</w:t>
      </w:r>
      <w:proofErr w:type="gramEnd"/>
      <w:r w:rsidRPr="00840B88">
        <w:rPr>
          <w:rFonts w:ascii="Arial" w:eastAsia="Times New Roman" w:hAnsi="Arial" w:cs="Arial"/>
          <w:color w:val="000000"/>
          <w:sz w:val="24"/>
          <w:szCs w:val="24"/>
          <w:lang w:val="en-US" w:eastAsia="pt-BR"/>
        </w:rPr>
        <w:t xml:space="preserve"> Orphan Drugs In The Pipeline. Presented </w:t>
      </w:r>
      <w:proofErr w:type="gramStart"/>
      <w:r w:rsidRPr="00840B88">
        <w:rPr>
          <w:rFonts w:ascii="Arial" w:eastAsia="Times New Roman" w:hAnsi="Arial" w:cs="Arial"/>
          <w:color w:val="000000"/>
          <w:sz w:val="24"/>
          <w:szCs w:val="24"/>
          <w:lang w:val="en-US" w:eastAsia="pt-BR"/>
        </w:rPr>
        <w:t>By</w:t>
      </w:r>
      <w:proofErr w:type="gramEnd"/>
      <w:r w:rsidRPr="00840B88">
        <w:rPr>
          <w:rFonts w:ascii="Arial" w:eastAsia="Times New Roman" w:hAnsi="Arial" w:cs="Arial"/>
          <w:color w:val="000000"/>
          <w:sz w:val="24"/>
          <w:szCs w:val="24"/>
          <w:lang w:val="en-US" w:eastAsia="pt-BR"/>
        </w:rPr>
        <w:t xml:space="preserve"> America’s Biopharmaceutical Research Companies. Pharmaceutical Research and Manufacturers of America. Medicines </w:t>
      </w:r>
      <w:proofErr w:type="gramStart"/>
      <w:r w:rsidRPr="00840B88">
        <w:rPr>
          <w:rFonts w:ascii="Arial" w:eastAsia="Times New Roman" w:hAnsi="Arial" w:cs="Arial"/>
          <w:color w:val="000000"/>
          <w:sz w:val="24"/>
          <w:szCs w:val="24"/>
          <w:lang w:val="en-US" w:eastAsia="pt-BR"/>
        </w:rPr>
        <w:t>In</w:t>
      </w:r>
      <w:proofErr w:type="gramEnd"/>
      <w:r w:rsidRPr="00840B88">
        <w:rPr>
          <w:rFonts w:ascii="Arial" w:eastAsia="Times New Roman" w:hAnsi="Arial" w:cs="Arial"/>
          <w:color w:val="000000"/>
          <w:sz w:val="24"/>
          <w:szCs w:val="24"/>
          <w:lang w:val="en-US" w:eastAsia="pt-BR"/>
        </w:rPr>
        <w:t xml:space="preserve"> Development, 2013.</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3 - In vivo gene editing in dystrophic mouse muscle and muscle stem </w:t>
      </w:r>
      <w:proofErr w:type="spellStart"/>
      <w:r w:rsidRPr="00840B88">
        <w:rPr>
          <w:rFonts w:ascii="Arial" w:eastAsia="Times New Roman" w:hAnsi="Arial" w:cs="Arial"/>
          <w:color w:val="000000"/>
          <w:sz w:val="24"/>
          <w:szCs w:val="24"/>
          <w:lang w:val="en-US" w:eastAsia="pt-BR"/>
        </w:rPr>
        <w:t>cells.Tabebordbar</w:t>
      </w:r>
      <w:proofErr w:type="spellEnd"/>
      <w:r w:rsidRPr="00840B88">
        <w:rPr>
          <w:rFonts w:ascii="Arial" w:eastAsia="Times New Roman" w:hAnsi="Arial" w:cs="Arial"/>
          <w:color w:val="000000"/>
          <w:sz w:val="24"/>
          <w:szCs w:val="24"/>
          <w:lang w:val="en-US" w:eastAsia="pt-BR"/>
        </w:rPr>
        <w:t xml:space="preserve">, M. </w:t>
      </w:r>
      <w:r w:rsidRPr="00840B88">
        <w:rPr>
          <w:rFonts w:ascii="Arial" w:eastAsia="Times New Roman" w:hAnsi="Arial" w:cs="Arial"/>
          <w:i/>
          <w:color w:val="000000"/>
          <w:sz w:val="24"/>
          <w:szCs w:val="24"/>
          <w:lang w:val="en-US" w:eastAsia="pt-BR"/>
        </w:rPr>
        <w:t>et al.</w:t>
      </w:r>
      <w:r w:rsidRPr="00840B88">
        <w:rPr>
          <w:rFonts w:ascii="Arial" w:eastAsia="Times New Roman" w:hAnsi="Arial" w:cs="Arial"/>
          <w:color w:val="000000"/>
          <w:sz w:val="24"/>
          <w:szCs w:val="24"/>
          <w:lang w:val="en-US" w:eastAsia="pt-BR"/>
        </w:rPr>
        <w:t xml:space="preserve">   Science 351, 407, 2016.</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4 - Genetic medicines: treatment strategies for hereditary disorders. O’Connor, T. P. &amp; Crystal, R. G. Nature Rev. Genet. 7, 261, 2006.</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5 - Transforming insect population control with precision guided sterile males with demonstration in flies. Nikolay P. </w:t>
      </w:r>
      <w:proofErr w:type="spellStart"/>
      <w:r w:rsidRPr="00840B88">
        <w:rPr>
          <w:rFonts w:ascii="Arial" w:eastAsia="Times New Roman" w:hAnsi="Arial" w:cs="Arial"/>
          <w:color w:val="000000"/>
          <w:sz w:val="24"/>
          <w:szCs w:val="24"/>
          <w:lang w:val="en-US" w:eastAsia="pt-BR"/>
        </w:rPr>
        <w:t>Kandul</w:t>
      </w:r>
      <w:proofErr w:type="spellEnd"/>
      <w:r w:rsidRPr="00840B88">
        <w:rPr>
          <w:rFonts w:ascii="Arial" w:eastAsia="Times New Roman" w:hAnsi="Arial" w:cs="Arial"/>
          <w:color w:val="000000"/>
          <w:sz w:val="24"/>
          <w:szCs w:val="24"/>
          <w:lang w:val="en-US" w:eastAsia="pt-BR"/>
        </w:rPr>
        <w:t xml:space="preserve">, </w:t>
      </w:r>
      <w:proofErr w:type="spellStart"/>
      <w:r w:rsidRPr="00840B88">
        <w:rPr>
          <w:rFonts w:ascii="Arial" w:eastAsia="Times New Roman" w:hAnsi="Arial" w:cs="Arial"/>
          <w:color w:val="000000"/>
          <w:sz w:val="24"/>
          <w:szCs w:val="24"/>
          <w:lang w:val="en-US" w:eastAsia="pt-BR"/>
        </w:rPr>
        <w:t>Junru</w:t>
      </w:r>
      <w:proofErr w:type="spellEnd"/>
      <w:r w:rsidRPr="00840B88">
        <w:rPr>
          <w:rFonts w:ascii="Arial" w:eastAsia="Times New Roman" w:hAnsi="Arial" w:cs="Arial"/>
          <w:color w:val="000000"/>
          <w:sz w:val="24"/>
          <w:szCs w:val="24"/>
          <w:lang w:val="en-US" w:eastAsia="pt-BR"/>
        </w:rPr>
        <w:t xml:space="preserve"> Liu, Hector M. Sanchez C., Sean L. Wu, John M. Marshall &amp; Omar S. Akbar. Nature Communications, 2019.</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6 - Gene therapy comes of age. Cynthia E. Dunbar et al. Science 359, January 2018.</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lastRenderedPageBreak/>
        <w:t xml:space="preserve">7 - Economic impact of exotic insect pests in Brazilian agriculture. C. M. Oliveira et al. J. Appl. </w:t>
      </w:r>
      <w:proofErr w:type="spellStart"/>
      <w:r w:rsidRPr="00840B88">
        <w:rPr>
          <w:rFonts w:ascii="Arial" w:eastAsia="Times New Roman" w:hAnsi="Arial" w:cs="Arial"/>
          <w:color w:val="000000"/>
          <w:sz w:val="24"/>
          <w:szCs w:val="24"/>
          <w:lang w:val="en-US" w:eastAsia="pt-BR"/>
        </w:rPr>
        <w:t>Entomol</w:t>
      </w:r>
      <w:proofErr w:type="spellEnd"/>
      <w:r w:rsidRPr="00840B88">
        <w:rPr>
          <w:rFonts w:ascii="Arial" w:eastAsia="Times New Roman" w:hAnsi="Arial" w:cs="Arial"/>
          <w:color w:val="000000"/>
          <w:sz w:val="24"/>
          <w:szCs w:val="24"/>
          <w:lang w:val="en-US" w:eastAsia="pt-BR"/>
        </w:rPr>
        <w:t>. 2013.</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8 - Therapeutic T cell engineering. M. </w:t>
      </w:r>
      <w:proofErr w:type="spellStart"/>
      <w:r w:rsidRPr="00840B88">
        <w:rPr>
          <w:rFonts w:ascii="Arial" w:eastAsia="Times New Roman" w:hAnsi="Arial" w:cs="Arial"/>
          <w:color w:val="000000"/>
          <w:sz w:val="24"/>
          <w:szCs w:val="24"/>
          <w:lang w:val="en-US" w:eastAsia="pt-BR"/>
        </w:rPr>
        <w:t>Sadelain</w:t>
      </w:r>
      <w:proofErr w:type="spellEnd"/>
      <w:r w:rsidRPr="00840B88">
        <w:rPr>
          <w:rFonts w:ascii="Arial" w:eastAsia="Times New Roman" w:hAnsi="Arial" w:cs="Arial"/>
          <w:color w:val="000000"/>
          <w:sz w:val="24"/>
          <w:szCs w:val="24"/>
          <w:lang w:val="en-US" w:eastAsia="pt-BR"/>
        </w:rPr>
        <w:t>, et al. Nature 545, 423–431, 2017.</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9 - Gene drives in our future: challenges of and opportunities for using a </w:t>
      </w:r>
      <w:proofErr w:type="spellStart"/>
      <w:r w:rsidRPr="00840B88">
        <w:rPr>
          <w:rFonts w:ascii="Arial" w:eastAsia="Times New Roman" w:hAnsi="Arial" w:cs="Arial"/>
          <w:color w:val="000000"/>
          <w:sz w:val="24"/>
          <w:szCs w:val="24"/>
          <w:lang w:val="en-US" w:eastAsia="pt-BR"/>
        </w:rPr>
        <w:t>selfsustaining</w:t>
      </w:r>
      <w:proofErr w:type="spellEnd"/>
      <w:r w:rsidRPr="00840B88">
        <w:rPr>
          <w:rFonts w:ascii="Arial" w:eastAsia="Times New Roman" w:hAnsi="Arial" w:cs="Arial"/>
          <w:color w:val="000000"/>
          <w:sz w:val="24"/>
          <w:szCs w:val="24"/>
          <w:lang w:val="en-US" w:eastAsia="pt-BR"/>
        </w:rPr>
        <w:t xml:space="preserve"> technology in pest and vector management. James P. Collins. BMC Proceedings 2018.</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10 - Target </w:t>
      </w:r>
      <w:proofErr w:type="spellStart"/>
      <w:r w:rsidRPr="00840B88">
        <w:rPr>
          <w:rFonts w:ascii="Arial" w:eastAsia="Times New Roman" w:hAnsi="Arial" w:cs="Arial"/>
          <w:color w:val="000000"/>
          <w:sz w:val="24"/>
          <w:szCs w:val="24"/>
          <w:lang w:val="en-US" w:eastAsia="pt-BR"/>
        </w:rPr>
        <w:t>malária</w:t>
      </w:r>
      <w:proofErr w:type="spellEnd"/>
      <w:r w:rsidRPr="00840B88">
        <w:rPr>
          <w:rFonts w:ascii="Arial" w:eastAsia="Times New Roman" w:hAnsi="Arial" w:cs="Arial"/>
          <w:color w:val="000000"/>
          <w:sz w:val="24"/>
          <w:szCs w:val="24"/>
          <w:lang w:val="en-US" w:eastAsia="pt-BR"/>
        </w:rPr>
        <w:t xml:space="preserve">. Malaria: a Deadly Disease. </w:t>
      </w:r>
      <w:r w:rsidR="00E66E4E">
        <w:fldChar w:fldCharType="begin"/>
      </w:r>
      <w:r w:rsidR="00E66E4E" w:rsidRPr="00E66E4E">
        <w:rPr>
          <w:lang w:val="en-US"/>
        </w:rPr>
        <w:instrText xml:space="preserve"> HYPERLINK "https://targetmalaria.org/" </w:instrText>
      </w:r>
      <w:r w:rsidR="00E66E4E">
        <w:fldChar w:fldCharType="separate"/>
      </w:r>
      <w:r w:rsidRPr="00840B88">
        <w:rPr>
          <w:rStyle w:val="Hyperlink"/>
          <w:rFonts w:ascii="Arial" w:eastAsia="Times New Roman" w:hAnsi="Arial" w:cs="Arial"/>
          <w:sz w:val="24"/>
          <w:szCs w:val="24"/>
          <w:lang w:val="en-US" w:eastAsia="pt-BR"/>
        </w:rPr>
        <w:t>https://targetmalaria.org/</w:t>
      </w:r>
      <w:r w:rsidR="00E66E4E">
        <w:rPr>
          <w:rStyle w:val="Hyperlink"/>
          <w:rFonts w:ascii="Arial" w:eastAsia="Times New Roman" w:hAnsi="Arial" w:cs="Arial"/>
          <w:sz w:val="24"/>
          <w:szCs w:val="24"/>
          <w:lang w:val="en-US" w:eastAsia="pt-BR"/>
        </w:rPr>
        <w:fldChar w:fldCharType="end"/>
      </w:r>
      <w:r w:rsidRPr="00840B88">
        <w:rPr>
          <w:rFonts w:ascii="Arial" w:eastAsia="Times New Roman" w:hAnsi="Arial" w:cs="Arial"/>
          <w:color w:val="000000"/>
          <w:sz w:val="24"/>
          <w:szCs w:val="24"/>
          <w:lang w:val="en-US" w:eastAsia="pt-BR"/>
        </w:rPr>
        <w:t xml:space="preserve">.  </w:t>
      </w:r>
      <w:proofErr w:type="gramStart"/>
      <w:r w:rsidRPr="00840B88">
        <w:rPr>
          <w:rFonts w:ascii="Arial" w:eastAsia="Times New Roman" w:hAnsi="Arial" w:cs="Arial"/>
          <w:color w:val="000000"/>
          <w:sz w:val="24"/>
          <w:szCs w:val="24"/>
          <w:lang w:val="en-US" w:eastAsia="pt-BR"/>
        </w:rPr>
        <w:t>accessed</w:t>
      </w:r>
      <w:proofErr w:type="gramEnd"/>
      <w:r w:rsidRPr="00840B88">
        <w:rPr>
          <w:rFonts w:ascii="Arial" w:eastAsia="Times New Roman" w:hAnsi="Arial" w:cs="Arial"/>
          <w:color w:val="000000"/>
          <w:sz w:val="24"/>
          <w:szCs w:val="24"/>
          <w:lang w:val="en-US" w:eastAsia="pt-BR"/>
        </w:rPr>
        <w:t xml:space="preserve"> February 14, 2019.</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11 - Gene drive systems: do they have a place in agricultural weed management? Paul Neve. Pest </w:t>
      </w:r>
      <w:proofErr w:type="spellStart"/>
      <w:r w:rsidRPr="00840B88">
        <w:rPr>
          <w:rFonts w:ascii="Arial" w:eastAsia="Times New Roman" w:hAnsi="Arial" w:cs="Arial"/>
          <w:color w:val="000000"/>
          <w:sz w:val="24"/>
          <w:szCs w:val="24"/>
          <w:lang w:val="en-US" w:eastAsia="pt-BR"/>
        </w:rPr>
        <w:t>Manag</w:t>
      </w:r>
      <w:proofErr w:type="spellEnd"/>
      <w:r w:rsidRPr="00840B88">
        <w:rPr>
          <w:rFonts w:ascii="Arial" w:eastAsia="Times New Roman" w:hAnsi="Arial" w:cs="Arial"/>
          <w:color w:val="000000"/>
          <w:sz w:val="24"/>
          <w:szCs w:val="24"/>
          <w:lang w:val="en-US" w:eastAsia="pt-BR"/>
        </w:rPr>
        <w:t xml:space="preserve"> </w:t>
      </w:r>
      <w:proofErr w:type="spellStart"/>
      <w:r w:rsidRPr="00840B88">
        <w:rPr>
          <w:rFonts w:ascii="Arial" w:eastAsia="Times New Roman" w:hAnsi="Arial" w:cs="Arial"/>
          <w:color w:val="000000"/>
          <w:sz w:val="24"/>
          <w:szCs w:val="24"/>
          <w:lang w:val="en-US" w:eastAsia="pt-BR"/>
        </w:rPr>
        <w:t>Sci</w:t>
      </w:r>
      <w:proofErr w:type="spellEnd"/>
      <w:r w:rsidRPr="00840B88">
        <w:rPr>
          <w:rFonts w:ascii="Arial" w:eastAsia="Times New Roman" w:hAnsi="Arial" w:cs="Arial"/>
          <w:color w:val="000000"/>
          <w:sz w:val="24"/>
          <w:szCs w:val="24"/>
          <w:lang w:val="en-US" w:eastAsia="pt-BR"/>
        </w:rPr>
        <w:t xml:space="preserve"> 74. 2018.</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val="en-US" w:eastAsia="pt-BR"/>
        </w:rPr>
      </w:pPr>
      <w:r w:rsidRPr="00840B88">
        <w:rPr>
          <w:rFonts w:ascii="Arial" w:eastAsia="Times New Roman" w:hAnsi="Arial" w:cs="Arial"/>
          <w:color w:val="000000"/>
          <w:sz w:val="24"/>
          <w:szCs w:val="24"/>
          <w:lang w:val="en-US" w:eastAsia="pt-BR"/>
        </w:rPr>
        <w:t xml:space="preserve">12 - “Elimination of HIV-1 Genomes From Human T-Lymphoid Cells by CRISPR/Cas9 Gene Editing” Kaminski, R., Y. L. Chen, T. Fischer, E. </w:t>
      </w:r>
      <w:proofErr w:type="spellStart"/>
      <w:r w:rsidRPr="00840B88">
        <w:rPr>
          <w:rFonts w:ascii="Arial" w:eastAsia="Times New Roman" w:hAnsi="Arial" w:cs="Arial"/>
          <w:color w:val="000000"/>
          <w:sz w:val="24"/>
          <w:szCs w:val="24"/>
          <w:lang w:val="en-US" w:eastAsia="pt-BR"/>
        </w:rPr>
        <w:t>Tedaldi</w:t>
      </w:r>
      <w:proofErr w:type="spellEnd"/>
      <w:r w:rsidRPr="00840B88">
        <w:rPr>
          <w:rFonts w:ascii="Arial" w:eastAsia="Times New Roman" w:hAnsi="Arial" w:cs="Arial"/>
          <w:color w:val="000000"/>
          <w:sz w:val="24"/>
          <w:szCs w:val="24"/>
          <w:lang w:val="en-US" w:eastAsia="pt-BR"/>
        </w:rPr>
        <w:t xml:space="preserve">, A. Napoli, Y. G. Zhang, J. </w:t>
      </w:r>
      <w:proofErr w:type="spellStart"/>
      <w:r w:rsidRPr="00840B88">
        <w:rPr>
          <w:rFonts w:ascii="Arial" w:eastAsia="Times New Roman" w:hAnsi="Arial" w:cs="Arial"/>
          <w:color w:val="000000"/>
          <w:sz w:val="24"/>
          <w:szCs w:val="24"/>
          <w:lang w:val="en-US" w:eastAsia="pt-BR"/>
        </w:rPr>
        <w:t>Karn</w:t>
      </w:r>
      <w:proofErr w:type="spellEnd"/>
      <w:r w:rsidRPr="00840B88">
        <w:rPr>
          <w:rFonts w:ascii="Arial" w:eastAsia="Times New Roman" w:hAnsi="Arial" w:cs="Arial"/>
          <w:color w:val="000000"/>
          <w:sz w:val="24"/>
          <w:szCs w:val="24"/>
          <w:lang w:val="en-US" w:eastAsia="pt-BR"/>
        </w:rPr>
        <w:t xml:space="preserve">, W. H. Hu, and K. </w:t>
      </w:r>
      <w:proofErr w:type="spellStart"/>
      <w:r w:rsidRPr="00840B88">
        <w:rPr>
          <w:rFonts w:ascii="Arial" w:eastAsia="Times New Roman" w:hAnsi="Arial" w:cs="Arial"/>
          <w:color w:val="000000"/>
          <w:sz w:val="24"/>
          <w:szCs w:val="24"/>
          <w:lang w:val="en-US" w:eastAsia="pt-BR"/>
        </w:rPr>
        <w:t>Khalili</w:t>
      </w:r>
      <w:proofErr w:type="spellEnd"/>
      <w:r w:rsidRPr="00840B88">
        <w:rPr>
          <w:rFonts w:ascii="Arial" w:eastAsia="Times New Roman" w:hAnsi="Arial" w:cs="Arial"/>
          <w:color w:val="000000"/>
          <w:sz w:val="24"/>
          <w:szCs w:val="24"/>
          <w:lang w:val="en-US" w:eastAsia="pt-BR"/>
        </w:rPr>
        <w:t xml:space="preserve">. 2016. </w:t>
      </w:r>
    </w:p>
    <w:p w:rsidR="00840B88" w:rsidRPr="00840B88" w:rsidRDefault="00840B88" w:rsidP="00840B88">
      <w:pPr>
        <w:shd w:val="clear" w:color="auto" w:fill="FFFFFF"/>
        <w:spacing w:after="0" w:line="360" w:lineRule="auto"/>
        <w:jc w:val="both"/>
        <w:rPr>
          <w:rFonts w:ascii="Arial" w:eastAsia="Times New Roman" w:hAnsi="Arial" w:cs="Arial"/>
          <w:color w:val="000000"/>
          <w:sz w:val="24"/>
          <w:szCs w:val="24"/>
          <w:lang w:eastAsia="pt-BR"/>
        </w:rPr>
      </w:pPr>
      <w:r w:rsidRPr="00840B88">
        <w:rPr>
          <w:rFonts w:ascii="Arial" w:eastAsia="Times New Roman" w:hAnsi="Arial" w:cs="Arial"/>
          <w:color w:val="000000"/>
          <w:sz w:val="24"/>
          <w:szCs w:val="24"/>
          <w:lang w:val="en-US" w:eastAsia="pt-BR"/>
        </w:rPr>
        <w:t xml:space="preserve">13 - Engineered reciprocal chromosome translocations drive high threshold, reversible population replacement in </w:t>
      </w:r>
      <w:proofErr w:type="spellStart"/>
      <w:r w:rsidRPr="00840B88">
        <w:rPr>
          <w:rFonts w:ascii="Arial" w:eastAsia="Times New Roman" w:hAnsi="Arial" w:cs="Arial"/>
          <w:color w:val="000000"/>
          <w:sz w:val="24"/>
          <w:szCs w:val="24"/>
          <w:lang w:val="en-US" w:eastAsia="pt-BR"/>
        </w:rPr>
        <w:t>drosophila.Buchman</w:t>
      </w:r>
      <w:proofErr w:type="spellEnd"/>
      <w:r w:rsidRPr="00840B88">
        <w:rPr>
          <w:rFonts w:ascii="Arial" w:eastAsia="Times New Roman" w:hAnsi="Arial" w:cs="Arial"/>
          <w:color w:val="000000"/>
          <w:sz w:val="24"/>
          <w:szCs w:val="24"/>
          <w:lang w:val="en-US" w:eastAsia="pt-BR"/>
        </w:rPr>
        <w:t xml:space="preserve"> AB, Ivy T, Marshall JM, Akbari O, </w:t>
      </w:r>
      <w:proofErr w:type="gramStart"/>
      <w:r w:rsidRPr="00840B88">
        <w:rPr>
          <w:rFonts w:ascii="Arial" w:eastAsia="Times New Roman" w:hAnsi="Arial" w:cs="Arial"/>
          <w:color w:val="000000"/>
          <w:sz w:val="24"/>
          <w:szCs w:val="24"/>
          <w:lang w:val="en-US" w:eastAsia="pt-BR"/>
        </w:rPr>
        <w:t>Hay</w:t>
      </w:r>
      <w:proofErr w:type="gramEnd"/>
      <w:r w:rsidRPr="00840B88">
        <w:rPr>
          <w:rFonts w:ascii="Arial" w:eastAsia="Times New Roman" w:hAnsi="Arial" w:cs="Arial"/>
          <w:color w:val="000000"/>
          <w:sz w:val="24"/>
          <w:szCs w:val="24"/>
          <w:lang w:val="en-US" w:eastAsia="pt-BR"/>
        </w:rPr>
        <w:t xml:space="preserve"> BA.</w:t>
      </w:r>
      <w:r w:rsidRPr="00840B88">
        <w:rPr>
          <w:rFonts w:ascii="Arial" w:hAnsi="Arial" w:cs="Arial"/>
          <w:sz w:val="24"/>
          <w:szCs w:val="24"/>
          <w:lang w:val="en-US"/>
        </w:rPr>
        <w:t xml:space="preserve"> </w:t>
      </w:r>
      <w:proofErr w:type="spellStart"/>
      <w:r w:rsidRPr="00840B88">
        <w:rPr>
          <w:rFonts w:ascii="Arial" w:eastAsia="Times New Roman" w:hAnsi="Arial" w:cs="Arial"/>
          <w:color w:val="000000"/>
          <w:sz w:val="24"/>
          <w:szCs w:val="24"/>
          <w:lang w:eastAsia="pt-BR"/>
        </w:rPr>
        <w:t>BioR</w:t>
      </w:r>
      <w:proofErr w:type="spellEnd"/>
      <w:r w:rsidRPr="00840B88">
        <w:rPr>
          <w:rFonts w:ascii="Arial" w:eastAsia="Times New Roman" w:hAnsi="Arial" w:cs="Arial"/>
          <w:color w:val="000000"/>
          <w:sz w:val="24"/>
          <w:szCs w:val="24"/>
          <w:lang w:val="en-US" w:eastAsia="pt-BR"/>
        </w:rPr>
        <w:t>χ</w:t>
      </w:r>
      <w:proofErr w:type="spellStart"/>
      <w:r w:rsidRPr="00840B88">
        <w:rPr>
          <w:rFonts w:ascii="Arial" w:eastAsia="Times New Roman" w:hAnsi="Arial" w:cs="Arial"/>
          <w:color w:val="000000"/>
          <w:sz w:val="24"/>
          <w:szCs w:val="24"/>
          <w:lang w:eastAsia="pt-BR"/>
        </w:rPr>
        <w:t>iv</w:t>
      </w:r>
      <w:proofErr w:type="spellEnd"/>
      <w:r w:rsidRPr="00840B88">
        <w:rPr>
          <w:rFonts w:ascii="Arial" w:eastAsia="Times New Roman" w:hAnsi="Arial" w:cs="Arial"/>
          <w:color w:val="000000"/>
          <w:sz w:val="24"/>
          <w:szCs w:val="24"/>
          <w:lang w:eastAsia="pt-BR"/>
        </w:rPr>
        <w:t xml:space="preserve"> 2016.</w:t>
      </w:r>
    </w:p>
    <w:p w:rsidR="00840B88" w:rsidRPr="00840B88" w:rsidRDefault="00840B88" w:rsidP="00840B88">
      <w:pPr>
        <w:jc w:val="both"/>
        <w:rPr>
          <w:rFonts w:ascii="Arial" w:hAnsi="Arial" w:cs="Arial"/>
          <w:sz w:val="24"/>
          <w:szCs w:val="24"/>
          <w:lang w:val="en-US"/>
        </w:rPr>
      </w:pPr>
    </w:p>
    <w:sectPr w:rsidR="00840B88" w:rsidRPr="00840B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pt-BR"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ABA"/>
    <w:rsid w:val="000174FE"/>
    <w:rsid w:val="000250C8"/>
    <w:rsid w:val="000D2AC3"/>
    <w:rsid w:val="00100290"/>
    <w:rsid w:val="001065DB"/>
    <w:rsid w:val="0018334A"/>
    <w:rsid w:val="002F65B4"/>
    <w:rsid w:val="003372DC"/>
    <w:rsid w:val="00540452"/>
    <w:rsid w:val="00767DDA"/>
    <w:rsid w:val="007F1ABA"/>
    <w:rsid w:val="00813C18"/>
    <w:rsid w:val="00840B88"/>
    <w:rsid w:val="00852B3C"/>
    <w:rsid w:val="00BB36A2"/>
    <w:rsid w:val="00BE5848"/>
    <w:rsid w:val="00E66E4E"/>
    <w:rsid w:val="00EC0568"/>
    <w:rsid w:val="00FD50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9D1561-8C98-411F-BDAE-D58EF76F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40452"/>
    <w:pPr>
      <w:ind w:left="720"/>
      <w:contextualSpacing/>
    </w:pPr>
  </w:style>
  <w:style w:type="character" w:customStyle="1" w:styleId="tlid-translation">
    <w:name w:val="tlid-translation"/>
    <w:basedOn w:val="Fontepargpadro"/>
    <w:rsid w:val="00852B3C"/>
  </w:style>
  <w:style w:type="character" w:styleId="Hyperlink">
    <w:name w:val="Hyperlink"/>
    <w:basedOn w:val="Fontepargpadro"/>
    <w:uiPriority w:val="99"/>
    <w:unhideWhenUsed/>
    <w:rsid w:val="00840B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3092</Words>
  <Characters>16702</Characters>
  <Application>Microsoft Office Word</Application>
  <DocSecurity>4</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Henrique Aguiar de Freitas</dc:creator>
  <cp:lastModifiedBy>Luciana Melchert Saguas Presas</cp:lastModifiedBy>
  <cp:revision>2</cp:revision>
  <dcterms:created xsi:type="dcterms:W3CDTF">2019-02-15T17:20:00Z</dcterms:created>
  <dcterms:modified xsi:type="dcterms:W3CDTF">2019-02-15T17:20:00Z</dcterms:modified>
</cp:coreProperties>
</file>