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C5D" w:rsidRPr="003E154D" w:rsidRDefault="00405C5D" w:rsidP="00250B33">
      <w:pPr>
        <w:jc w:val="center"/>
        <w:rPr>
          <w:rFonts w:ascii="Arial Narrow" w:hAnsi="Arial Narrow"/>
          <w:b/>
          <w:lang w:val="es-MX"/>
        </w:rPr>
      </w:pPr>
      <w:r w:rsidRPr="003E154D">
        <w:rPr>
          <w:rFonts w:ascii="Arial Narrow" w:hAnsi="Arial Narrow"/>
          <w:b/>
          <w:lang w:val="es-MX"/>
        </w:rPr>
        <w:t>SECRETARÍA DE SALUD</w:t>
      </w:r>
    </w:p>
    <w:p w:rsidR="00405C5D" w:rsidRPr="003E154D" w:rsidRDefault="00405C5D" w:rsidP="00405C5D">
      <w:pPr>
        <w:jc w:val="center"/>
        <w:rPr>
          <w:rFonts w:ascii="Arial Narrow" w:hAnsi="Arial Narrow"/>
          <w:b/>
          <w:lang w:val="es-MX"/>
        </w:rPr>
      </w:pPr>
      <w:r w:rsidRPr="003E154D">
        <w:rPr>
          <w:rFonts w:ascii="Arial Narrow" w:hAnsi="Arial Narrow"/>
          <w:b/>
          <w:lang w:val="es-MX"/>
        </w:rPr>
        <w:t>COMISIÓN FEDERAL PARA LA PROTECCIÓN CONTRA RIESGOS SANITARIOS</w:t>
      </w:r>
    </w:p>
    <w:p w:rsidR="00405C5D" w:rsidRPr="003E154D" w:rsidRDefault="00405C5D" w:rsidP="00405C5D">
      <w:pPr>
        <w:jc w:val="center"/>
        <w:rPr>
          <w:rFonts w:ascii="Arial Narrow" w:hAnsi="Arial Narrow"/>
          <w:b/>
          <w:lang w:val="es-MX"/>
        </w:rPr>
      </w:pPr>
    </w:p>
    <w:p w:rsidR="00405C5D" w:rsidRPr="003E154D" w:rsidRDefault="00213BBA" w:rsidP="00405C5D">
      <w:pPr>
        <w:jc w:val="center"/>
        <w:rPr>
          <w:rFonts w:ascii="Arial Narrow" w:hAnsi="Arial Narrow"/>
          <w:b/>
          <w:lang w:val="es-MX"/>
        </w:rPr>
      </w:pPr>
      <w:r w:rsidRPr="003E154D">
        <w:rPr>
          <w:rFonts w:ascii="Arial Narrow" w:hAnsi="Arial Narrow"/>
          <w:b/>
          <w:lang w:val="es-MX"/>
        </w:rPr>
        <w:t xml:space="preserve">RESUMEN </w:t>
      </w:r>
      <w:r w:rsidR="00405C5D" w:rsidRPr="003E154D">
        <w:rPr>
          <w:rFonts w:ascii="Arial Narrow" w:hAnsi="Arial Narrow"/>
          <w:b/>
          <w:lang w:val="es-MX"/>
        </w:rPr>
        <w:t>DE EVALUACIÓN DE LA</w:t>
      </w:r>
    </w:p>
    <w:p w:rsidR="00405C5D" w:rsidRPr="003E154D" w:rsidRDefault="00405C5D" w:rsidP="00405C5D">
      <w:pPr>
        <w:jc w:val="center"/>
        <w:rPr>
          <w:rFonts w:ascii="Arial Narrow" w:hAnsi="Arial Narrow"/>
          <w:b/>
          <w:lang w:val="es-MX"/>
        </w:rPr>
      </w:pPr>
      <w:r w:rsidRPr="003E154D">
        <w:rPr>
          <w:rFonts w:ascii="Arial Narrow" w:hAnsi="Arial Narrow"/>
          <w:b/>
          <w:lang w:val="es-MX"/>
        </w:rPr>
        <w:t>INOCUI</w:t>
      </w:r>
      <w:r w:rsidR="00213BBA" w:rsidRPr="003E154D">
        <w:rPr>
          <w:rFonts w:ascii="Arial Narrow" w:hAnsi="Arial Narrow"/>
          <w:b/>
          <w:lang w:val="es-MX"/>
        </w:rPr>
        <w:t>DAD DE LOS ORGANISMOS VIVOS MODIFICADOS</w:t>
      </w:r>
    </w:p>
    <w:p w:rsidR="00E70328" w:rsidRPr="003E154D" w:rsidRDefault="00E70328" w:rsidP="00E70328">
      <w:pPr>
        <w:jc w:val="center"/>
        <w:rPr>
          <w:rFonts w:ascii="Arial Narrow" w:hAnsi="Arial Narrow" w:cs="Arial"/>
          <w:b/>
          <w:lang w:val="es-MX"/>
        </w:rPr>
      </w:pPr>
    </w:p>
    <w:tbl>
      <w:tblPr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E70328" w:rsidRPr="003E154D" w:rsidTr="00914764">
        <w:trPr>
          <w:cantSplit/>
        </w:trPr>
        <w:tc>
          <w:tcPr>
            <w:tcW w:w="10542" w:type="dxa"/>
          </w:tcPr>
          <w:p w:rsidR="00E70328" w:rsidRPr="003E154D" w:rsidRDefault="00934E1E" w:rsidP="00E70328">
            <w:pPr>
              <w:jc w:val="both"/>
              <w:rPr>
                <w:rFonts w:ascii="Arial Narrow" w:hAnsi="Arial Narrow"/>
                <w:lang w:val="es-MX"/>
              </w:rPr>
            </w:pPr>
            <w:r w:rsidRPr="003E154D">
              <w:rPr>
                <w:rFonts w:ascii="Arial Narrow" w:hAnsi="Arial Narrow"/>
                <w:b/>
                <w:lang w:val="es-MX"/>
              </w:rPr>
              <w:t>Fecha de evaluación</w:t>
            </w:r>
          </w:p>
          <w:p w:rsidR="00E70328" w:rsidRPr="003E154D" w:rsidRDefault="00AC577A" w:rsidP="00A66C85">
            <w:pPr>
              <w:jc w:val="both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>01</w:t>
            </w:r>
            <w:r w:rsidR="00E70328" w:rsidRPr="003E154D">
              <w:rPr>
                <w:rFonts w:ascii="Arial Narrow" w:hAnsi="Arial Narrow"/>
                <w:lang w:val="es-MX"/>
              </w:rPr>
              <w:t>/</w:t>
            </w:r>
            <w:r>
              <w:rPr>
                <w:rFonts w:ascii="Arial Narrow" w:hAnsi="Arial Narrow"/>
                <w:lang w:val="es-MX"/>
              </w:rPr>
              <w:t>Julio/2014</w:t>
            </w:r>
          </w:p>
        </w:tc>
      </w:tr>
    </w:tbl>
    <w:p w:rsidR="00405C5D" w:rsidRPr="003E154D" w:rsidRDefault="00405C5D" w:rsidP="00405C5D">
      <w:pPr>
        <w:rPr>
          <w:rFonts w:ascii="Arial Narrow" w:hAnsi="Arial Narrow"/>
          <w:color w:val="FF0000"/>
          <w:lang w:val="es-MX"/>
        </w:rPr>
      </w:pPr>
    </w:p>
    <w:p w:rsidR="00405C5D" w:rsidRPr="003E154D" w:rsidRDefault="00405C5D" w:rsidP="00405C5D">
      <w:pPr>
        <w:keepNext/>
        <w:outlineLvl w:val="0"/>
        <w:rPr>
          <w:rFonts w:ascii="Arial Narrow" w:hAnsi="Arial Narrow"/>
          <w:b/>
          <w:bCs/>
          <w:lang w:val="es-MX"/>
        </w:rPr>
      </w:pPr>
      <w:r w:rsidRPr="003E154D">
        <w:rPr>
          <w:rFonts w:ascii="Arial Narrow" w:hAnsi="Arial Narrow"/>
          <w:b/>
          <w:bCs/>
          <w:lang w:val="es-MX"/>
        </w:rPr>
        <w:t>Nombre del producto genéticamente modificado y del cultivo receptor: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405C5D" w:rsidRPr="003E154D" w:rsidTr="00E702B7">
        <w:tc>
          <w:tcPr>
            <w:tcW w:w="10542" w:type="dxa"/>
          </w:tcPr>
          <w:p w:rsidR="00A80657" w:rsidRPr="003E154D" w:rsidRDefault="0059593C" w:rsidP="002468E8">
            <w:pPr>
              <w:jc w:val="both"/>
              <w:rPr>
                <w:rFonts w:ascii="Arial Narrow" w:hAnsi="Arial Narrow"/>
              </w:rPr>
            </w:pPr>
            <w:r w:rsidRPr="003E154D">
              <w:rPr>
                <w:rFonts w:ascii="Arial Narrow" w:hAnsi="Arial Narrow"/>
                <w:b/>
                <w:lang w:eastAsia="es-MX"/>
              </w:rPr>
              <w:t>Soya</w:t>
            </w:r>
            <w:r w:rsidR="00540103" w:rsidRPr="003E154D">
              <w:rPr>
                <w:rFonts w:ascii="Arial Narrow" w:hAnsi="Arial Narrow"/>
                <w:b/>
                <w:lang w:eastAsia="es-MX"/>
              </w:rPr>
              <w:t xml:space="preserve"> (</w:t>
            </w:r>
            <w:r w:rsidRPr="003E154D">
              <w:rPr>
                <w:rFonts w:ascii="Arial Narrow" w:hAnsi="Arial Narrow"/>
                <w:b/>
                <w:i/>
                <w:lang w:eastAsia="es-MX"/>
              </w:rPr>
              <w:t>Glycine max</w:t>
            </w:r>
            <w:r w:rsidR="00540103" w:rsidRPr="003E154D">
              <w:rPr>
                <w:rFonts w:ascii="Arial Narrow" w:hAnsi="Arial Narrow"/>
                <w:b/>
                <w:lang w:eastAsia="es-MX"/>
              </w:rPr>
              <w:t xml:space="preserve">) </w:t>
            </w:r>
            <w:r w:rsidRPr="003E154D">
              <w:rPr>
                <w:rFonts w:ascii="Arial Narrow" w:hAnsi="Arial Narrow"/>
                <w:lang w:eastAsia="es-MX"/>
              </w:rPr>
              <w:t>genéticamente modificada tolerante a</w:t>
            </w:r>
            <w:r w:rsidR="00873337" w:rsidRPr="003E154D">
              <w:rPr>
                <w:rFonts w:ascii="Arial Narrow" w:hAnsi="Arial Narrow"/>
                <w:lang w:eastAsia="es-MX"/>
              </w:rPr>
              <w:t xml:space="preserve"> los herbicidas</w:t>
            </w:r>
            <w:r w:rsidRPr="003E154D">
              <w:rPr>
                <w:rFonts w:ascii="Arial Narrow" w:hAnsi="Arial Narrow"/>
                <w:lang w:eastAsia="es-MX"/>
              </w:rPr>
              <w:t xml:space="preserve"> </w:t>
            </w:r>
            <w:r w:rsidR="002468E8">
              <w:rPr>
                <w:rFonts w:ascii="Arial Narrow" w:hAnsi="Arial Narrow"/>
                <w:lang w:eastAsia="es-MX"/>
              </w:rPr>
              <w:t>Glifosato</w:t>
            </w:r>
            <w:r w:rsidR="002B1EB6">
              <w:rPr>
                <w:rFonts w:ascii="Arial Narrow" w:hAnsi="Arial Narrow"/>
                <w:lang w:eastAsia="es-MX"/>
              </w:rPr>
              <w:t xml:space="preserve"> e isoxaflutole</w:t>
            </w:r>
            <w:r w:rsidR="002E7711" w:rsidRPr="003E154D">
              <w:rPr>
                <w:rFonts w:ascii="Arial Narrow" w:hAnsi="Arial Narrow"/>
                <w:lang w:eastAsia="es-MX"/>
              </w:rPr>
              <w:t xml:space="preserve">. </w:t>
            </w:r>
            <w:r w:rsidR="00540103" w:rsidRPr="003E154D">
              <w:rPr>
                <w:rFonts w:ascii="Arial Narrow" w:hAnsi="Arial Narrow"/>
                <w:lang w:eastAsia="es-MX"/>
              </w:rPr>
              <w:t xml:space="preserve">Identificador </w:t>
            </w:r>
            <w:r w:rsidR="002468E8">
              <w:rPr>
                <w:rFonts w:ascii="Arial Narrow" w:hAnsi="Arial Narrow"/>
                <w:b/>
                <w:bCs/>
              </w:rPr>
              <w:t>MST-FGØ72-2</w:t>
            </w:r>
            <w:r w:rsidR="002468E8" w:rsidRPr="003E154D">
              <w:rPr>
                <w:rFonts w:ascii="Arial Narrow" w:hAnsi="Arial Narrow"/>
              </w:rPr>
              <w:t xml:space="preserve"> </w:t>
            </w:r>
          </w:p>
        </w:tc>
      </w:tr>
    </w:tbl>
    <w:p w:rsidR="00545C66" w:rsidRPr="003E154D" w:rsidRDefault="00545C66" w:rsidP="00405C5D">
      <w:pPr>
        <w:tabs>
          <w:tab w:val="left" w:pos="7106"/>
          <w:tab w:val="left" w:pos="7480"/>
        </w:tabs>
        <w:ind w:right="-126"/>
        <w:jc w:val="both"/>
        <w:rPr>
          <w:rFonts w:ascii="Arial Narrow" w:hAnsi="Arial Narrow"/>
          <w:color w:val="FF0000"/>
          <w:lang w:val="es-MX"/>
        </w:rPr>
      </w:pPr>
    </w:p>
    <w:p w:rsidR="00405C5D" w:rsidRPr="003E154D" w:rsidRDefault="00405C5D" w:rsidP="00405C5D">
      <w:pPr>
        <w:tabs>
          <w:tab w:val="left" w:pos="7106"/>
          <w:tab w:val="left" w:pos="7480"/>
        </w:tabs>
        <w:ind w:right="-126"/>
        <w:jc w:val="both"/>
        <w:rPr>
          <w:rFonts w:ascii="Arial Narrow" w:hAnsi="Arial Narrow"/>
          <w:b/>
          <w:bCs/>
          <w:lang w:val="es-MX"/>
        </w:rPr>
      </w:pPr>
      <w:r w:rsidRPr="003E154D">
        <w:rPr>
          <w:rFonts w:ascii="Arial Narrow" w:hAnsi="Arial Narrow"/>
          <w:b/>
          <w:bCs/>
          <w:lang w:val="es-MX"/>
        </w:rPr>
        <w:t>Información presentada (la documentación deberá presentarse en español y podrá estar contenida en archivo electrónico):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81"/>
        <w:gridCol w:w="561"/>
      </w:tblGrid>
      <w:tr w:rsidR="00405C5D" w:rsidRPr="003E154D" w:rsidTr="00E702B7">
        <w:tc>
          <w:tcPr>
            <w:tcW w:w="9981" w:type="dxa"/>
          </w:tcPr>
          <w:p w:rsidR="00405C5D" w:rsidRPr="003E154D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3E154D">
              <w:rPr>
                <w:rFonts w:ascii="Arial Narrow" w:hAnsi="Arial Narrow"/>
                <w:lang w:val="es-MX"/>
              </w:rPr>
              <w:t>1) Descripción de aplicaciones o usos propuestos del alimento modificado</w:t>
            </w:r>
          </w:p>
        </w:tc>
        <w:tc>
          <w:tcPr>
            <w:tcW w:w="561" w:type="dxa"/>
          </w:tcPr>
          <w:p w:rsidR="00405C5D" w:rsidRPr="003E154D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3E154D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3E154D" w:rsidTr="00E702B7">
        <w:tc>
          <w:tcPr>
            <w:tcW w:w="9981" w:type="dxa"/>
          </w:tcPr>
          <w:p w:rsidR="00405C5D" w:rsidRPr="003E154D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3E154D">
              <w:rPr>
                <w:rFonts w:ascii="Arial Narrow" w:hAnsi="Arial Narrow"/>
                <w:lang w:val="es-MX"/>
              </w:rPr>
              <w:t>2) Información concerniente a fuente, identidad y función del material genético introducido, incluyendo pruebas de estabilidad</w:t>
            </w:r>
          </w:p>
        </w:tc>
        <w:tc>
          <w:tcPr>
            <w:tcW w:w="561" w:type="dxa"/>
          </w:tcPr>
          <w:p w:rsidR="00405C5D" w:rsidRPr="003E154D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3E154D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3E154D" w:rsidTr="00E702B7">
        <w:tc>
          <w:tcPr>
            <w:tcW w:w="9981" w:type="dxa"/>
          </w:tcPr>
          <w:p w:rsidR="00405C5D" w:rsidRPr="003E154D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3E154D">
              <w:rPr>
                <w:rFonts w:ascii="Arial Narrow" w:hAnsi="Arial Narrow"/>
                <w:lang w:val="es-MX"/>
              </w:rPr>
              <w:t>3) Información sobre la descripción de la modificación genética y su caracterización (descripción del método de transformación genética, caracterización y descripción de los materiales genéticos insertados)</w:t>
            </w:r>
          </w:p>
        </w:tc>
        <w:tc>
          <w:tcPr>
            <w:tcW w:w="561" w:type="dxa"/>
          </w:tcPr>
          <w:p w:rsidR="00405C5D" w:rsidRPr="003E154D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3E154D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3E154D" w:rsidTr="00E702B7">
        <w:tc>
          <w:tcPr>
            <w:tcW w:w="9981" w:type="dxa"/>
          </w:tcPr>
          <w:p w:rsidR="00405C5D" w:rsidRPr="003E154D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3E154D">
              <w:rPr>
                <w:rFonts w:ascii="Arial Narrow" w:hAnsi="Arial Narrow"/>
                <w:lang w:val="es-MX"/>
              </w:rPr>
              <w:t>4) Información concerniente a la identidad y función de la expresión de los productos modificados, incluyendo un estimado de la concentración de la modificación en el cultivo modificado o su alimento derivado</w:t>
            </w:r>
          </w:p>
        </w:tc>
        <w:tc>
          <w:tcPr>
            <w:tcW w:w="561" w:type="dxa"/>
          </w:tcPr>
          <w:p w:rsidR="00405C5D" w:rsidRPr="003E154D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3E154D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3E154D" w:rsidTr="00E702B7">
        <w:tc>
          <w:tcPr>
            <w:tcW w:w="9981" w:type="dxa"/>
          </w:tcPr>
          <w:p w:rsidR="00405C5D" w:rsidRPr="003E154D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3E154D">
              <w:rPr>
                <w:rFonts w:ascii="Arial Narrow" w:hAnsi="Arial Narrow"/>
                <w:lang w:val="es-MX"/>
              </w:rPr>
              <w:t>5) Información concerniente a cualquier alergenicidad esperada o conocida de la expresión del producto y el fundamento para concluir que el alimento que la contiene pueda ser consumido con seguridad</w:t>
            </w:r>
          </w:p>
        </w:tc>
        <w:tc>
          <w:tcPr>
            <w:tcW w:w="561" w:type="dxa"/>
          </w:tcPr>
          <w:p w:rsidR="00405C5D" w:rsidRPr="003E154D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3E154D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3E154D" w:rsidTr="00E702B7">
        <w:tc>
          <w:tcPr>
            <w:tcW w:w="9981" w:type="dxa"/>
          </w:tcPr>
          <w:p w:rsidR="00405C5D" w:rsidRPr="003E154D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3E154D">
              <w:rPr>
                <w:rFonts w:ascii="Arial Narrow" w:hAnsi="Arial Narrow"/>
                <w:lang w:val="es-MX"/>
              </w:rPr>
              <w:t>6) Información comparando la composición o características de los alimentos modificados con los alimentos derivados de la variedad original u otras variedades comúnmente consumidas, con particular énfasis sobre los nutrientes importantes y tóxicos que de manera natural puedan presentarse en el alimento</w:t>
            </w:r>
          </w:p>
        </w:tc>
        <w:tc>
          <w:tcPr>
            <w:tcW w:w="561" w:type="dxa"/>
          </w:tcPr>
          <w:p w:rsidR="00405C5D" w:rsidRPr="003E154D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3E154D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3E154D" w:rsidTr="00E702B7">
        <w:tc>
          <w:tcPr>
            <w:tcW w:w="9981" w:type="dxa"/>
          </w:tcPr>
          <w:p w:rsidR="00405C5D" w:rsidRPr="003E154D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3E154D">
              <w:rPr>
                <w:rFonts w:ascii="Arial Narrow" w:hAnsi="Arial Narrow"/>
                <w:lang w:val="es-MX"/>
              </w:rPr>
              <w:t>7) Información adicional (relevante para la seguridad y evaluación nutricional del alimento modificado)</w:t>
            </w:r>
          </w:p>
        </w:tc>
        <w:tc>
          <w:tcPr>
            <w:tcW w:w="561" w:type="dxa"/>
          </w:tcPr>
          <w:p w:rsidR="00405C5D" w:rsidRPr="003E154D" w:rsidRDefault="00CA23AA" w:rsidP="00405C5D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3E154D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  <w:tr w:rsidR="00405C5D" w:rsidRPr="003E154D" w:rsidTr="00E702B7">
        <w:tc>
          <w:tcPr>
            <w:tcW w:w="9981" w:type="dxa"/>
          </w:tcPr>
          <w:p w:rsidR="00405C5D" w:rsidRPr="003E154D" w:rsidRDefault="00405C5D" w:rsidP="00405C5D">
            <w:pPr>
              <w:jc w:val="both"/>
              <w:rPr>
                <w:rFonts w:ascii="Arial Narrow" w:hAnsi="Arial Narrow"/>
                <w:lang w:val="es-MX"/>
              </w:rPr>
            </w:pPr>
            <w:r w:rsidRPr="003E154D">
              <w:rPr>
                <w:rFonts w:ascii="Arial Narrow" w:hAnsi="Arial Narrow"/>
                <w:lang w:val="es-MX"/>
              </w:rPr>
              <w:t>8) Autorizaciones emitidas por otros países del producto para consumo humano (copia)</w:t>
            </w:r>
          </w:p>
        </w:tc>
        <w:tc>
          <w:tcPr>
            <w:tcW w:w="561" w:type="dxa"/>
          </w:tcPr>
          <w:p w:rsidR="00405C5D" w:rsidRPr="003E154D" w:rsidRDefault="005237CE" w:rsidP="008E20E2">
            <w:pPr>
              <w:jc w:val="center"/>
              <w:rPr>
                <w:rFonts w:ascii="Arial Narrow" w:hAnsi="Arial Narrow"/>
                <w:b/>
                <w:lang w:val="es-MX"/>
              </w:rPr>
            </w:pPr>
            <w:r w:rsidRPr="003E154D">
              <w:rPr>
                <w:rFonts w:ascii="Arial Narrow" w:hAnsi="Arial Narrow"/>
                <w:b/>
                <w:lang w:val="es-MX"/>
              </w:rPr>
              <w:sym w:font="Wingdings" w:char="F0FC"/>
            </w:r>
          </w:p>
        </w:tc>
      </w:tr>
    </w:tbl>
    <w:p w:rsidR="006A4C1F" w:rsidRPr="003E154D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3E154D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3E154D">
        <w:rPr>
          <w:rFonts w:ascii="Arial Narrow" w:hAnsi="Arial Narrow"/>
          <w:b/>
          <w:bCs/>
          <w:lang w:val="es-MX"/>
        </w:rPr>
        <w:t>Usos propuestos: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3E154D" w:rsidTr="00E702B7">
        <w:tc>
          <w:tcPr>
            <w:tcW w:w="10542" w:type="dxa"/>
          </w:tcPr>
          <w:p w:rsidR="006A4C1F" w:rsidRPr="003E154D" w:rsidRDefault="00687C71" w:rsidP="00646111">
            <w:pPr>
              <w:jc w:val="both"/>
              <w:rPr>
                <w:rFonts w:ascii="Arial Narrow" w:hAnsi="Arial Narrow"/>
                <w:color w:val="FF0000"/>
                <w:lang w:val="es-MX"/>
              </w:rPr>
            </w:pPr>
            <w:r w:rsidRPr="003E154D">
              <w:rPr>
                <w:rFonts w:ascii="Arial Narrow" w:hAnsi="Arial Narrow"/>
                <w:lang w:val="es-MX"/>
              </w:rPr>
              <w:t>Para ser procesado y usado en los alimentos de consumo humano y animal, forraje y productos industriales en la misma forma como los productos obtenidos con la soya convencional.</w:t>
            </w:r>
          </w:p>
        </w:tc>
      </w:tr>
    </w:tbl>
    <w:p w:rsidR="006A4C1F" w:rsidRPr="003E154D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3E154D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3E154D">
        <w:rPr>
          <w:rFonts w:ascii="Arial Narrow" w:hAnsi="Arial Narrow"/>
          <w:b/>
          <w:bCs/>
          <w:lang w:val="es-MX"/>
        </w:rPr>
        <w:t>Descripción del producto de transformación: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373332" w:rsidRPr="003E154D" w:rsidTr="00E702B7">
        <w:tc>
          <w:tcPr>
            <w:tcW w:w="10542" w:type="dxa"/>
          </w:tcPr>
          <w:p w:rsidR="002468E8" w:rsidRDefault="002468E8" w:rsidP="002468E8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2</w:t>
            </w:r>
            <w:r w:rsidRPr="003E154D">
              <w:rPr>
                <w:rFonts w:ascii="Arial Narrow" w:hAnsi="Arial Narrow"/>
              </w:rPr>
              <w:t xml:space="preserve"> </w:t>
            </w:r>
          </w:p>
          <w:p w:rsidR="00201F27" w:rsidRPr="00486D2B" w:rsidRDefault="00201F27" w:rsidP="00201F27">
            <w:pPr>
              <w:autoSpaceDE w:val="0"/>
              <w:autoSpaceDN w:val="0"/>
              <w:adjustRightInd w:val="0"/>
              <w:jc w:val="both"/>
              <w:rPr>
                <w:rFonts w:ascii="Arial Narrow" w:eastAsiaTheme="minorHAnsi" w:hAnsi="Arial Narrow" w:cs="Calibri"/>
                <w:lang w:val="es-MX" w:eastAsia="en-US"/>
              </w:rPr>
            </w:pPr>
            <w:r w:rsidRPr="00486D2B">
              <w:rPr>
                <w:rFonts w:ascii="Arial Narrow" w:eastAsiaTheme="minorHAnsi" w:hAnsi="Arial Narrow" w:cs="Calibri"/>
                <w:lang w:val="es-MX" w:eastAsia="en-US"/>
              </w:rPr>
              <w:t xml:space="preserve">El evento de soya </w:t>
            </w:r>
            <w:r>
              <w:rPr>
                <w:rFonts w:ascii="Arial Narrow" w:hAnsi="Arial Narrow"/>
                <w:b/>
                <w:bCs/>
              </w:rPr>
              <w:t>MST-FGØ72-2 ó (</w:t>
            </w:r>
            <w:r w:rsidRPr="00486D2B">
              <w:rPr>
                <w:rFonts w:ascii="Arial Narrow" w:eastAsiaTheme="minorHAnsi" w:hAnsi="Arial Narrow" w:cs="Calibri"/>
                <w:lang w:val="es-MX" w:eastAsia="en-US"/>
              </w:rPr>
              <w:t>FG72</w:t>
            </w:r>
            <w:r>
              <w:rPr>
                <w:rFonts w:ascii="Arial Narrow" w:eastAsiaTheme="minorHAnsi" w:hAnsi="Arial Narrow" w:cs="Calibri"/>
                <w:lang w:val="es-MX" w:eastAsia="en-US"/>
              </w:rPr>
              <w:t>)</w:t>
            </w:r>
            <w:r w:rsidRPr="00486D2B">
              <w:rPr>
                <w:rFonts w:ascii="Arial Narrow" w:eastAsiaTheme="minorHAnsi" w:hAnsi="Arial Narrow" w:cs="Calibri"/>
                <w:lang w:val="es-MX" w:eastAsia="en-US"/>
              </w:rPr>
              <w:t xml:space="preserve"> fue generado mediante la transf</w:t>
            </w:r>
            <w:r>
              <w:rPr>
                <w:rFonts w:ascii="Arial Narrow" w:eastAsiaTheme="minorHAnsi" w:hAnsi="Arial Narrow" w:cs="Calibri"/>
                <w:lang w:val="es-MX" w:eastAsia="en-US"/>
              </w:rPr>
              <w:t xml:space="preserve">erencia directa de un fragmento </w:t>
            </w:r>
            <w:r w:rsidRPr="00486D2B">
              <w:rPr>
                <w:rFonts w:ascii="Arial Narrow" w:eastAsiaTheme="minorHAnsi" w:hAnsi="Arial Narrow" w:cs="Calibri"/>
                <w:lang w:val="es-MX" w:eastAsia="en-US"/>
              </w:rPr>
              <w:t xml:space="preserve">de ADN conteniendo los casetes de expresión de los genes </w:t>
            </w:r>
            <w:r w:rsidRPr="00486D2B">
              <w:rPr>
                <w:rFonts w:ascii="Arial Narrow" w:eastAsiaTheme="minorHAnsi" w:hAnsi="Arial Narrow" w:cs="Calibri-Italic"/>
                <w:i/>
                <w:iCs/>
                <w:lang w:val="es-MX" w:eastAsia="en-US"/>
              </w:rPr>
              <w:t xml:space="preserve">2mepsps </w:t>
            </w:r>
            <w:r>
              <w:rPr>
                <w:rFonts w:ascii="Arial Narrow" w:eastAsiaTheme="minorHAnsi" w:hAnsi="Arial Narrow" w:cs="Calibri"/>
                <w:lang w:val="es-MX" w:eastAsia="en-US"/>
              </w:rPr>
              <w:t xml:space="preserve">(proveniente de </w:t>
            </w:r>
            <w:r w:rsidRPr="00486D2B">
              <w:rPr>
                <w:rFonts w:ascii="Arial Narrow" w:eastAsiaTheme="minorHAnsi" w:hAnsi="Arial Narrow" w:cs="Calibri"/>
                <w:i/>
                <w:lang w:val="es-MX" w:eastAsia="en-US"/>
              </w:rPr>
              <w:t>Zea mays</w:t>
            </w:r>
            <w:r>
              <w:rPr>
                <w:rFonts w:ascii="Arial Narrow" w:eastAsiaTheme="minorHAnsi" w:hAnsi="Arial Narrow" w:cs="Calibri"/>
                <w:lang w:val="es-MX" w:eastAsia="en-US"/>
              </w:rPr>
              <w:t xml:space="preserve">) </w:t>
            </w:r>
            <w:r w:rsidRPr="00486D2B">
              <w:rPr>
                <w:rFonts w:ascii="Arial Narrow" w:eastAsiaTheme="minorHAnsi" w:hAnsi="Arial Narrow" w:cs="Calibri"/>
                <w:lang w:val="es-MX" w:eastAsia="en-US"/>
              </w:rPr>
              <w:t xml:space="preserve">y </w:t>
            </w:r>
            <w:r w:rsidRPr="00486D2B">
              <w:rPr>
                <w:rFonts w:ascii="Arial Narrow" w:eastAsiaTheme="minorHAnsi" w:hAnsi="Arial Narrow" w:cs="Calibri-Italic"/>
                <w:i/>
                <w:iCs/>
                <w:lang w:val="es-MX" w:eastAsia="en-US"/>
              </w:rPr>
              <w:t xml:space="preserve">hppdPfw336 </w:t>
            </w:r>
            <w:r w:rsidRPr="00486D2B">
              <w:rPr>
                <w:rFonts w:ascii="Arial Narrow" w:eastAsiaTheme="minorHAnsi" w:hAnsi="Arial Narrow" w:cs="Calibri"/>
                <w:lang w:val="es-MX" w:eastAsia="en-US"/>
              </w:rPr>
              <w:t xml:space="preserve">(proveniente de </w:t>
            </w:r>
            <w:r w:rsidRPr="00486D2B">
              <w:rPr>
                <w:rFonts w:ascii="Arial Narrow" w:eastAsiaTheme="minorHAnsi" w:hAnsi="Arial Narrow" w:cs="Calibri-Italic"/>
                <w:i/>
                <w:iCs/>
                <w:lang w:val="es-MX" w:eastAsia="en-US"/>
              </w:rPr>
              <w:t>Pseudomonas fluorescens</w:t>
            </w:r>
            <w:r>
              <w:rPr>
                <w:rFonts w:ascii="Arial Narrow" w:eastAsiaTheme="minorHAnsi" w:hAnsi="Arial Narrow" w:cs="Calibri"/>
                <w:lang w:val="es-MX" w:eastAsia="en-US"/>
              </w:rPr>
              <w:t>)</w:t>
            </w:r>
            <w:r w:rsidRPr="00486D2B">
              <w:rPr>
                <w:rFonts w:ascii="Arial Narrow" w:eastAsiaTheme="minorHAnsi" w:hAnsi="Arial Narrow" w:cs="Calibri"/>
                <w:lang w:val="es-MX" w:eastAsia="en-US"/>
              </w:rPr>
              <w:t xml:space="preserve">. El gen </w:t>
            </w:r>
            <w:r w:rsidRPr="00486D2B">
              <w:rPr>
                <w:rFonts w:ascii="Arial Narrow" w:eastAsiaTheme="minorHAnsi" w:hAnsi="Arial Narrow" w:cs="Calibri-Italic"/>
                <w:i/>
                <w:iCs/>
                <w:lang w:val="es-MX" w:eastAsia="en-US"/>
              </w:rPr>
              <w:t xml:space="preserve">2mepsps </w:t>
            </w:r>
            <w:r w:rsidRPr="00486D2B">
              <w:rPr>
                <w:rFonts w:ascii="Arial Narrow" w:eastAsiaTheme="minorHAnsi" w:hAnsi="Arial Narrow" w:cs="Calibri"/>
                <w:lang w:val="es-MX" w:eastAsia="en-US"/>
              </w:rPr>
              <w:t>codifica para una variante de la enzi</w:t>
            </w:r>
            <w:r>
              <w:rPr>
                <w:rFonts w:ascii="Arial Narrow" w:eastAsiaTheme="minorHAnsi" w:hAnsi="Arial Narrow" w:cs="Calibri"/>
                <w:lang w:val="es-MX" w:eastAsia="en-US"/>
              </w:rPr>
              <w:t xml:space="preserve">ma EPSPS que no es inhibida por </w:t>
            </w:r>
            <w:r w:rsidRPr="00486D2B">
              <w:rPr>
                <w:rFonts w:ascii="Arial Narrow" w:eastAsiaTheme="minorHAnsi" w:hAnsi="Arial Narrow" w:cs="Calibri"/>
                <w:lang w:val="es-MX" w:eastAsia="en-US"/>
              </w:rPr>
              <w:t xml:space="preserve">la presencia de glifosato. El gen </w:t>
            </w:r>
            <w:r w:rsidRPr="00486D2B">
              <w:rPr>
                <w:rFonts w:ascii="Arial Narrow" w:eastAsiaTheme="minorHAnsi" w:hAnsi="Arial Narrow" w:cs="Calibri-Italic"/>
                <w:i/>
                <w:iCs/>
                <w:lang w:val="es-MX" w:eastAsia="en-US"/>
              </w:rPr>
              <w:t xml:space="preserve">hppdPfw336 </w:t>
            </w:r>
            <w:r w:rsidRPr="00486D2B">
              <w:rPr>
                <w:rFonts w:ascii="Arial Narrow" w:eastAsiaTheme="minorHAnsi" w:hAnsi="Arial Narrow" w:cs="Calibri"/>
                <w:lang w:val="es-MX" w:eastAsia="en-US"/>
              </w:rPr>
              <w:t>codifica para</w:t>
            </w:r>
            <w:r>
              <w:rPr>
                <w:rFonts w:ascii="Arial Narrow" w:eastAsiaTheme="minorHAnsi" w:hAnsi="Arial Narrow" w:cs="Calibri"/>
                <w:lang w:val="es-MX" w:eastAsia="en-US"/>
              </w:rPr>
              <w:t xml:space="preserve"> una variante de la enzima HPPD </w:t>
            </w:r>
            <w:r w:rsidRPr="00486D2B">
              <w:rPr>
                <w:rFonts w:ascii="Arial Narrow" w:eastAsiaTheme="minorHAnsi" w:hAnsi="Arial Narrow" w:cs="Calibri"/>
                <w:lang w:val="es-MX" w:eastAsia="en-US"/>
              </w:rPr>
              <w:t>que no es inhibida por la presencia de isoxaflutole.</w:t>
            </w:r>
          </w:p>
          <w:p w:rsidR="00201F27" w:rsidRDefault="00201F27" w:rsidP="00201F27">
            <w:pPr>
              <w:jc w:val="both"/>
              <w:rPr>
                <w:rFonts w:ascii="Arial Narrow" w:hAnsi="Arial Narrow"/>
                <w:b/>
              </w:rPr>
            </w:pPr>
          </w:p>
          <w:p w:rsidR="00201F27" w:rsidRPr="00975C4E" w:rsidRDefault="00201F27" w:rsidP="00201F27">
            <w:pPr>
              <w:autoSpaceDE w:val="0"/>
              <w:autoSpaceDN w:val="0"/>
              <w:adjustRightInd w:val="0"/>
              <w:jc w:val="both"/>
              <w:rPr>
                <w:rFonts w:ascii="Arial Narrow" w:eastAsiaTheme="minorHAnsi" w:hAnsi="Arial Narrow" w:cs="Calibri"/>
                <w:color w:val="000000"/>
                <w:lang w:val="es-MX" w:eastAsia="en-US"/>
              </w:rPr>
            </w:pPr>
            <w:r w:rsidRPr="00975C4E">
              <w:rPr>
                <w:rFonts w:ascii="Arial Narrow" w:eastAsiaTheme="minorHAnsi" w:hAnsi="Arial Narrow" w:cs="Calibri"/>
                <w:color w:val="000000"/>
                <w:lang w:val="es-MX" w:eastAsia="en-US"/>
              </w:rPr>
              <w:t>Las plantas de soya (</w:t>
            </w:r>
            <w:r w:rsidRPr="00975C4E">
              <w:rPr>
                <w:rFonts w:ascii="Arial Narrow" w:eastAsiaTheme="minorHAnsi" w:hAnsi="Arial Narrow" w:cs="Calibri-Italic"/>
                <w:i/>
                <w:iCs/>
                <w:color w:val="000000"/>
                <w:lang w:val="es-MX" w:eastAsia="en-US"/>
              </w:rPr>
              <w:t>Glycine max</w:t>
            </w:r>
            <w:r w:rsidRPr="00975C4E">
              <w:rPr>
                <w:rFonts w:ascii="Arial Narrow" w:eastAsiaTheme="minorHAnsi" w:hAnsi="Arial Narrow" w:cs="Calibri"/>
                <w:color w:val="000000"/>
                <w:lang w:val="es-MX" w:eastAsia="en-US"/>
              </w:rPr>
              <w:t xml:space="preserve">) fueron genéticamente modificadas por medio de la transferencia directa del </w:t>
            </w:r>
            <w:r w:rsidRPr="00975C4E">
              <w:rPr>
                <w:rFonts w:ascii="Arial Narrow" w:eastAsiaTheme="minorHAnsi" w:hAnsi="Arial Narrow" w:cs="Calibri"/>
                <w:color w:val="000000"/>
                <w:lang w:val="es-MX" w:eastAsia="en-US"/>
              </w:rPr>
              <w:lastRenderedPageBreak/>
              <w:t xml:space="preserve">fragmento </w:t>
            </w:r>
            <w:r>
              <w:rPr>
                <w:rFonts w:ascii="Arial Narrow" w:eastAsiaTheme="minorHAnsi" w:hAnsi="Arial Narrow" w:cs="Calibri"/>
                <w:color w:val="000000"/>
                <w:lang w:val="es-MX" w:eastAsia="en-US"/>
              </w:rPr>
              <w:t>del plásmido</w:t>
            </w:r>
            <w:r w:rsidRPr="00975C4E">
              <w:rPr>
                <w:rFonts w:ascii="Arial Narrow" w:eastAsiaTheme="minorHAnsi" w:hAnsi="Arial Narrow" w:cs="Calibri"/>
                <w:color w:val="000000"/>
                <w:lang w:val="es-MX" w:eastAsia="en-US"/>
              </w:rPr>
              <w:t xml:space="preserve"> a una línea celular embrionaria. Las células transformadas fueron seleccionadas en isoxaflutole y, después d</w:t>
            </w:r>
            <w:bookmarkStart w:id="0" w:name="_GoBack"/>
            <w:bookmarkEnd w:id="0"/>
            <w:r w:rsidRPr="00975C4E">
              <w:rPr>
                <w:rFonts w:ascii="Arial Narrow" w:eastAsiaTheme="minorHAnsi" w:hAnsi="Arial Narrow" w:cs="Calibri"/>
                <w:color w:val="000000"/>
                <w:lang w:val="es-MX" w:eastAsia="en-US"/>
              </w:rPr>
              <w:t xml:space="preserve">e una ronda de ciclos de multiplicación, fueron regeneradas en embriones y brotes en la ausencia del agente de selección. Las plántulas fueron transferidas después al invernadero y se asperjaron con glifosato para su evaluación. Las plántulas que sobrevivieron fueron dejadas hasta la floración y producción de semillas. La construcción genética fue introducida en el cultivo mediante transferencia directa de un fragmento lineal de ADN y los estudios moleculares y fisiológicos realizados demuestran que en el evento de soya FG72 hay un solo inserto conteniendo </w:t>
            </w:r>
            <w:r>
              <w:rPr>
                <w:rFonts w:ascii="Arial Narrow" w:eastAsiaTheme="minorHAnsi" w:hAnsi="Arial Narrow" w:cs="Calibri"/>
                <w:color w:val="000000"/>
                <w:lang w:val="es-MX" w:eastAsia="en-US"/>
              </w:rPr>
              <w:t>los casetes de expresión y que é</w:t>
            </w:r>
            <w:r w:rsidRPr="00975C4E">
              <w:rPr>
                <w:rFonts w:ascii="Arial Narrow" w:eastAsiaTheme="minorHAnsi" w:hAnsi="Arial Narrow" w:cs="Calibri"/>
                <w:color w:val="000000"/>
                <w:lang w:val="es-MX" w:eastAsia="en-US"/>
              </w:rPr>
              <w:t>stos son funcionales.</w:t>
            </w:r>
          </w:p>
          <w:p w:rsidR="00F56F6C" w:rsidRPr="003E154D" w:rsidRDefault="00F56F6C" w:rsidP="007A1D2D">
            <w:pPr>
              <w:jc w:val="both"/>
              <w:rPr>
                <w:rFonts w:ascii="Arial Narrow" w:hAnsi="Arial Narrow"/>
                <w:b/>
              </w:rPr>
            </w:pPr>
          </w:p>
        </w:tc>
      </w:tr>
    </w:tbl>
    <w:p w:rsidR="00BB11F1" w:rsidRPr="003E154D" w:rsidRDefault="00BB11F1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</w:p>
    <w:p w:rsidR="006A4C1F" w:rsidRPr="003E154D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3E154D">
        <w:rPr>
          <w:rFonts w:ascii="Arial Narrow" w:hAnsi="Arial Narrow"/>
          <w:b/>
          <w:bCs/>
          <w:lang w:val="es-MX"/>
        </w:rPr>
        <w:t>Evaluación de la inocuidad: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3E154D" w:rsidTr="00BC646A">
        <w:trPr>
          <w:trHeight w:val="416"/>
        </w:trPr>
        <w:tc>
          <w:tcPr>
            <w:tcW w:w="10542" w:type="dxa"/>
          </w:tcPr>
          <w:p w:rsidR="008B52BC" w:rsidRPr="003E154D" w:rsidRDefault="006A4C1F" w:rsidP="006A4C1F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3E154D">
              <w:rPr>
                <w:rFonts w:ascii="Arial Narrow" w:hAnsi="Arial Narrow"/>
                <w:b/>
                <w:lang w:val="es-MX"/>
              </w:rPr>
              <w:t>Alergenicidad:</w:t>
            </w:r>
          </w:p>
          <w:p w:rsidR="005F025B" w:rsidRPr="003E154D" w:rsidRDefault="003B5DE6" w:rsidP="007A1D2D">
            <w:pPr>
              <w:jc w:val="both"/>
              <w:rPr>
                <w:rFonts w:ascii="Arial Narrow" w:hAnsi="Arial Narrow"/>
              </w:rPr>
            </w:pPr>
            <w:r w:rsidRPr="003E154D">
              <w:rPr>
                <w:rFonts w:ascii="Arial Narrow" w:hAnsi="Arial Narrow"/>
              </w:rPr>
              <w:t>Los ensayos de digestión simulada y de estabilidad al calor, así como la comparación informática con alérgenos conocidos, demostraron que la probabilidad de alergenicidad de las proteínas insertadas es baja</w:t>
            </w:r>
            <w:r w:rsidR="00A11D03">
              <w:rPr>
                <w:rFonts w:ascii="Arial Narrow" w:hAnsi="Arial Narrow"/>
              </w:rPr>
              <w:t>.</w:t>
            </w:r>
          </w:p>
        </w:tc>
      </w:tr>
      <w:tr w:rsidR="006A4C1F" w:rsidRPr="003E154D" w:rsidTr="00E702B7">
        <w:tc>
          <w:tcPr>
            <w:tcW w:w="10542" w:type="dxa"/>
          </w:tcPr>
          <w:p w:rsidR="005F025B" w:rsidRPr="003E154D" w:rsidRDefault="005F025B" w:rsidP="005F025B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3E154D">
              <w:rPr>
                <w:rFonts w:ascii="Arial Narrow" w:hAnsi="Arial Narrow"/>
                <w:b/>
                <w:lang w:val="es-MX"/>
              </w:rPr>
              <w:t>Toxicidad:</w:t>
            </w:r>
          </w:p>
          <w:p w:rsidR="00F67AE3" w:rsidRPr="003E154D" w:rsidRDefault="005F025B" w:rsidP="0062544F">
            <w:pPr>
              <w:jc w:val="both"/>
              <w:rPr>
                <w:rFonts w:ascii="Arial Narrow" w:hAnsi="Arial Narrow"/>
                <w:lang w:val="es-MX"/>
              </w:rPr>
            </w:pPr>
            <w:r w:rsidRPr="003E154D">
              <w:rPr>
                <w:rFonts w:ascii="Arial Narrow" w:hAnsi="Arial Narrow"/>
                <w:lang w:val="es-MX"/>
              </w:rPr>
              <w:t>Los estudios de toxicidad aguda y subcrónica, así como la comparación informática con toxinas conocidas, demostraron que la toxicidad de las proteínas insertadas es baja.</w:t>
            </w:r>
          </w:p>
        </w:tc>
      </w:tr>
      <w:tr w:rsidR="005F025B" w:rsidRPr="003E154D" w:rsidTr="005F025B">
        <w:tc>
          <w:tcPr>
            <w:tcW w:w="10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25B" w:rsidRPr="003E154D" w:rsidRDefault="005F025B" w:rsidP="00032C3D">
            <w:pPr>
              <w:jc w:val="both"/>
              <w:rPr>
                <w:rFonts w:ascii="Arial Narrow" w:hAnsi="Arial Narrow"/>
                <w:b/>
                <w:lang w:val="es-MX"/>
              </w:rPr>
            </w:pPr>
            <w:r w:rsidRPr="003E154D">
              <w:rPr>
                <w:rFonts w:ascii="Arial Narrow" w:hAnsi="Arial Narrow"/>
                <w:b/>
                <w:lang w:val="es-MX"/>
              </w:rPr>
              <w:t>Nutricional:</w:t>
            </w:r>
          </w:p>
          <w:p w:rsidR="005F025B" w:rsidRPr="008A2B16" w:rsidRDefault="005F025B" w:rsidP="005F025B">
            <w:pPr>
              <w:jc w:val="both"/>
              <w:rPr>
                <w:rFonts w:ascii="Arial Narrow" w:hAnsi="Arial Narrow"/>
              </w:rPr>
            </w:pPr>
            <w:r w:rsidRPr="003E154D">
              <w:rPr>
                <w:rFonts w:ascii="Arial Narrow" w:hAnsi="Arial Narrow"/>
                <w:lang w:val="es-MX"/>
              </w:rPr>
              <w:t xml:space="preserve">Los resultados de composición para la soya </w:t>
            </w:r>
            <w:r w:rsidR="008A2B16">
              <w:rPr>
                <w:rFonts w:ascii="Arial Narrow" w:hAnsi="Arial Narrow"/>
                <w:b/>
                <w:bCs/>
              </w:rPr>
              <w:t>MST-FGØ72-2</w:t>
            </w:r>
            <w:r w:rsidR="008A2B16" w:rsidRPr="003E154D">
              <w:rPr>
                <w:rFonts w:ascii="Arial Narrow" w:hAnsi="Arial Narrow"/>
              </w:rPr>
              <w:t xml:space="preserve"> </w:t>
            </w:r>
            <w:r w:rsidRPr="003E154D">
              <w:rPr>
                <w:rFonts w:ascii="Arial Narrow" w:hAnsi="Arial Narrow"/>
                <w:lang w:val="es-MX"/>
              </w:rPr>
              <w:t>confirman la equ</w:t>
            </w:r>
            <w:r w:rsidR="00A11D03">
              <w:rPr>
                <w:rFonts w:ascii="Arial Narrow" w:hAnsi="Arial Narrow"/>
                <w:lang w:val="es-MX"/>
              </w:rPr>
              <w:t xml:space="preserve">ivalencia sustancial entre </w:t>
            </w:r>
            <w:r w:rsidRPr="003E154D">
              <w:rPr>
                <w:rFonts w:ascii="Arial Narrow" w:hAnsi="Arial Narrow"/>
                <w:lang w:val="es-MX"/>
              </w:rPr>
              <w:t xml:space="preserve">soya </w:t>
            </w:r>
            <w:r w:rsidR="00A11D03">
              <w:rPr>
                <w:rFonts w:ascii="Arial Narrow" w:hAnsi="Arial Narrow"/>
                <w:lang w:val="es-MX"/>
              </w:rPr>
              <w:t>genéticamente modificada y la soya control convencional</w:t>
            </w:r>
            <w:r w:rsidRPr="003E154D">
              <w:rPr>
                <w:rFonts w:ascii="Arial Narrow" w:hAnsi="Arial Narrow"/>
                <w:lang w:val="es-MX"/>
              </w:rPr>
              <w:t>.</w:t>
            </w:r>
          </w:p>
        </w:tc>
      </w:tr>
    </w:tbl>
    <w:p w:rsidR="006A4C1F" w:rsidRPr="003E154D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3E154D" w:rsidRDefault="006A4C1F" w:rsidP="006A4C1F">
      <w:pPr>
        <w:jc w:val="both"/>
        <w:rPr>
          <w:rFonts w:ascii="Arial Narrow" w:hAnsi="Arial Narrow"/>
          <w:lang w:val="es-MX"/>
        </w:rPr>
      </w:pPr>
      <w:r w:rsidRPr="003E154D">
        <w:rPr>
          <w:rFonts w:ascii="Arial Narrow" w:hAnsi="Arial Narrow"/>
          <w:b/>
          <w:lang w:val="es-MX"/>
        </w:rPr>
        <w:t>Autorizaciones del producto para consumo humano emitidas por otros países: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3E154D" w:rsidTr="00E702B7">
        <w:tc>
          <w:tcPr>
            <w:tcW w:w="10542" w:type="dxa"/>
          </w:tcPr>
          <w:p w:rsidR="008A2B16" w:rsidRDefault="008A2B16" w:rsidP="00486D2B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bCs/>
              </w:rPr>
              <w:t>MST-FGØ72-2</w:t>
            </w:r>
            <w:r w:rsidRPr="003E154D">
              <w:rPr>
                <w:rFonts w:ascii="Arial Narrow" w:hAnsi="Arial Narrow"/>
              </w:rPr>
              <w:t xml:space="preserve"> </w:t>
            </w:r>
          </w:p>
          <w:p w:rsidR="00F67AE3" w:rsidRDefault="00201F27" w:rsidP="008A2B16">
            <w:pPr>
              <w:jc w:val="both"/>
              <w:rPr>
                <w:rFonts w:ascii="Arial Narrow" w:hAnsi="Arial Narrow"/>
                <w:bCs/>
                <w:lang w:val="es-MX"/>
              </w:rPr>
            </w:pPr>
            <w:r>
              <w:rPr>
                <w:rFonts w:ascii="Arial Narrow" w:hAnsi="Arial Narrow"/>
                <w:bCs/>
                <w:lang w:val="es-MX"/>
              </w:rPr>
              <w:t>Estados Unidos (2012)</w:t>
            </w:r>
          </w:p>
          <w:p w:rsidR="00201F27" w:rsidRDefault="00201F27" w:rsidP="008A2B16">
            <w:pPr>
              <w:jc w:val="both"/>
              <w:rPr>
                <w:rFonts w:ascii="Arial Narrow" w:hAnsi="Arial Narrow"/>
                <w:bCs/>
                <w:lang w:val="es-MX"/>
              </w:rPr>
            </w:pPr>
            <w:r>
              <w:rPr>
                <w:rFonts w:ascii="Arial Narrow" w:hAnsi="Arial Narrow"/>
                <w:bCs/>
                <w:lang w:val="es-MX"/>
              </w:rPr>
              <w:t>Australia (2012)</w:t>
            </w:r>
          </w:p>
          <w:p w:rsidR="00201F27" w:rsidRDefault="00201F27" w:rsidP="008A2B16">
            <w:pPr>
              <w:jc w:val="both"/>
              <w:rPr>
                <w:rFonts w:ascii="Arial Narrow" w:hAnsi="Arial Narrow"/>
                <w:bCs/>
                <w:lang w:val="es-MX"/>
              </w:rPr>
            </w:pPr>
            <w:r>
              <w:rPr>
                <w:rFonts w:ascii="Arial Narrow" w:hAnsi="Arial Narrow"/>
                <w:bCs/>
                <w:lang w:val="es-MX"/>
              </w:rPr>
              <w:t>Nueva Zelanda (2012)</w:t>
            </w:r>
          </w:p>
          <w:p w:rsidR="00201F27" w:rsidRPr="003E154D" w:rsidRDefault="00201F27" w:rsidP="008A2B16">
            <w:pPr>
              <w:jc w:val="both"/>
              <w:rPr>
                <w:rFonts w:ascii="Arial Narrow" w:hAnsi="Arial Narrow"/>
                <w:bCs/>
                <w:lang w:val="es-MX"/>
              </w:rPr>
            </w:pPr>
          </w:p>
        </w:tc>
      </w:tr>
    </w:tbl>
    <w:p w:rsidR="006A4C1F" w:rsidRPr="003E154D" w:rsidRDefault="006A4C1F" w:rsidP="006A4C1F">
      <w:pPr>
        <w:jc w:val="both"/>
        <w:rPr>
          <w:rFonts w:ascii="Arial Narrow" w:hAnsi="Arial Narrow"/>
          <w:color w:val="FF0000"/>
          <w:lang w:val="es-MX"/>
        </w:rPr>
      </w:pPr>
    </w:p>
    <w:p w:rsidR="006A4C1F" w:rsidRPr="003E154D" w:rsidRDefault="006A4C1F" w:rsidP="006A4C1F">
      <w:pPr>
        <w:keepNext/>
        <w:jc w:val="both"/>
        <w:outlineLvl w:val="0"/>
        <w:rPr>
          <w:rFonts w:ascii="Arial Narrow" w:hAnsi="Arial Narrow"/>
          <w:b/>
          <w:bCs/>
          <w:lang w:val="es-MX"/>
        </w:rPr>
      </w:pPr>
      <w:r w:rsidRPr="003E154D">
        <w:rPr>
          <w:rFonts w:ascii="Arial Narrow" w:hAnsi="Arial Narrow"/>
          <w:b/>
          <w:bCs/>
          <w:lang w:val="es-MX"/>
        </w:rPr>
        <w:t>Conclusión: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42"/>
      </w:tblGrid>
      <w:tr w:rsidR="006A4C1F" w:rsidRPr="003E154D" w:rsidTr="00E702B7">
        <w:tc>
          <w:tcPr>
            <w:tcW w:w="10542" w:type="dxa"/>
          </w:tcPr>
          <w:p w:rsidR="00624616" w:rsidRPr="003E154D" w:rsidRDefault="00D647C3" w:rsidP="001143CD">
            <w:pPr>
              <w:pStyle w:val="Default"/>
              <w:jc w:val="both"/>
              <w:rPr>
                <w:rFonts w:ascii="Arial Narrow" w:hAnsi="Arial Narrow"/>
                <w:lang w:eastAsia="es-MX"/>
              </w:rPr>
            </w:pPr>
            <w:r w:rsidRPr="003E154D">
              <w:rPr>
                <w:rFonts w:ascii="Arial Narrow" w:hAnsi="Arial Narrow"/>
              </w:rPr>
              <w:t>No se observaron efectos tóxicos, alérgicos o cambios nutrimentales sustanciales en</w:t>
            </w:r>
            <w:r w:rsidR="00724343" w:rsidRPr="003E154D">
              <w:rPr>
                <w:rFonts w:ascii="Arial Narrow" w:hAnsi="Arial Narrow"/>
              </w:rPr>
              <w:t xml:space="preserve"> la soya genéticamente modificada</w:t>
            </w:r>
            <w:r w:rsidRPr="003E154D">
              <w:rPr>
                <w:rFonts w:ascii="Arial Narrow" w:hAnsi="Arial Narrow"/>
              </w:rPr>
              <w:t>.</w:t>
            </w:r>
            <w:r w:rsidR="001143CD" w:rsidRPr="003E154D">
              <w:rPr>
                <w:rFonts w:ascii="Arial Narrow" w:hAnsi="Arial Narrow"/>
                <w:bCs/>
              </w:rPr>
              <w:t xml:space="preserve"> Evento </w:t>
            </w:r>
            <w:r w:rsidR="008A2B16">
              <w:rPr>
                <w:rFonts w:ascii="Arial Narrow" w:hAnsi="Arial Narrow"/>
                <w:b/>
                <w:bCs/>
              </w:rPr>
              <w:t>MST-FGØ72-2</w:t>
            </w:r>
            <w:r w:rsidRPr="003E154D">
              <w:rPr>
                <w:rFonts w:ascii="Arial Narrow" w:hAnsi="Arial Narrow"/>
              </w:rPr>
              <w:t xml:space="preserve"> Por lo tanto puede asegurarse que el </w:t>
            </w:r>
            <w:r w:rsidR="00724343" w:rsidRPr="003E154D">
              <w:rPr>
                <w:rFonts w:ascii="Arial Narrow" w:hAnsi="Arial Narrow"/>
              </w:rPr>
              <w:t xml:space="preserve">evento </w:t>
            </w:r>
            <w:r w:rsidRPr="003E154D">
              <w:rPr>
                <w:rFonts w:ascii="Arial Narrow" w:hAnsi="Arial Narrow"/>
              </w:rPr>
              <w:t>es, con base en los conocimientos existentes hasta la fecha, tan inocu</w:t>
            </w:r>
            <w:r w:rsidR="001143CD" w:rsidRPr="003E154D">
              <w:rPr>
                <w:rFonts w:ascii="Arial Narrow" w:hAnsi="Arial Narrow"/>
              </w:rPr>
              <w:t>o como su homólogo convencional</w:t>
            </w:r>
            <w:r w:rsidRPr="003E154D">
              <w:rPr>
                <w:rFonts w:ascii="Arial Narrow" w:hAnsi="Arial Narrow"/>
              </w:rPr>
              <w:t>.</w:t>
            </w:r>
          </w:p>
        </w:tc>
      </w:tr>
    </w:tbl>
    <w:p w:rsidR="006A4C1F" w:rsidRPr="003E154D" w:rsidRDefault="006A4C1F" w:rsidP="00C772AB">
      <w:pPr>
        <w:ind w:right="-801"/>
        <w:rPr>
          <w:rFonts w:ascii="Arial Narrow" w:hAnsi="Arial Narrow"/>
          <w:lang w:val="es-MX"/>
        </w:rPr>
      </w:pPr>
    </w:p>
    <w:sectPr w:rsidR="006A4C1F" w:rsidRPr="003E154D" w:rsidSect="00250B33">
      <w:headerReference w:type="default" r:id="rId9"/>
      <w:pgSz w:w="12240" w:h="15840"/>
      <w:pgMar w:top="2381" w:right="760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611" w:rsidRDefault="00D70611" w:rsidP="00DA7407">
      <w:r>
        <w:separator/>
      </w:r>
    </w:p>
  </w:endnote>
  <w:endnote w:type="continuationSeparator" w:id="0">
    <w:p w:rsidR="00D70611" w:rsidRDefault="00D70611" w:rsidP="00DA7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tarSymbol">
    <w:charset w:val="00"/>
    <w:family w:val="auto"/>
    <w:pitch w:val="variable"/>
    <w:sig w:usb0="00000003" w:usb1="10008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611" w:rsidRDefault="00D70611" w:rsidP="00DA7407">
      <w:r>
        <w:separator/>
      </w:r>
    </w:p>
  </w:footnote>
  <w:footnote w:type="continuationSeparator" w:id="0">
    <w:p w:rsidR="00D70611" w:rsidRDefault="00D70611" w:rsidP="00DA74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407" w:rsidRDefault="00DA7407" w:rsidP="00DA7407">
    <w:pPr>
      <w:pStyle w:val="Encabezado"/>
      <w:tabs>
        <w:tab w:val="clear" w:pos="4419"/>
      </w:tabs>
    </w:pPr>
    <w:r>
      <w:rPr>
        <w:noProof/>
        <w:lang w:val="es-MX" w:eastAsia="es-MX"/>
      </w:rPr>
      <w:drawing>
        <wp:anchor distT="0" distB="0" distL="114300" distR="114300" simplePos="0" relativeHeight="251658240" behindDoc="0" locked="0" layoutInCell="1" allowOverlap="1" wp14:anchorId="08DF0F69" wp14:editId="705ED1E9">
          <wp:simplePos x="0" y="0"/>
          <wp:positionH relativeFrom="column">
            <wp:posOffset>-1080135</wp:posOffset>
          </wp:positionH>
          <wp:positionV relativeFrom="paragraph">
            <wp:posOffset>-449580</wp:posOffset>
          </wp:positionV>
          <wp:extent cx="7786370" cy="10137140"/>
          <wp:effectExtent l="0" t="0" r="508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6370" cy="10137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B0F75"/>
    <w:multiLevelType w:val="hybridMultilevel"/>
    <w:tmpl w:val="434E9A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C33290"/>
    <w:multiLevelType w:val="hybridMultilevel"/>
    <w:tmpl w:val="2780B53C"/>
    <w:lvl w:ilvl="0" w:tplc="BADE579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-Bold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C85EFA"/>
    <w:multiLevelType w:val="hybridMultilevel"/>
    <w:tmpl w:val="AD96C0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B53355"/>
    <w:multiLevelType w:val="hybridMultilevel"/>
    <w:tmpl w:val="5A222552"/>
    <w:lvl w:ilvl="0" w:tplc="08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407"/>
    <w:rsid w:val="00000F7B"/>
    <w:rsid w:val="00013346"/>
    <w:rsid w:val="00013465"/>
    <w:rsid w:val="00014437"/>
    <w:rsid w:val="000265BB"/>
    <w:rsid w:val="0002669B"/>
    <w:rsid w:val="000461EF"/>
    <w:rsid w:val="000658E5"/>
    <w:rsid w:val="00070BD4"/>
    <w:rsid w:val="00072146"/>
    <w:rsid w:val="00083F2A"/>
    <w:rsid w:val="00084143"/>
    <w:rsid w:val="00090BC3"/>
    <w:rsid w:val="00092345"/>
    <w:rsid w:val="00097CD3"/>
    <w:rsid w:val="000A02CE"/>
    <w:rsid w:val="000A25F1"/>
    <w:rsid w:val="000A4AD7"/>
    <w:rsid w:val="000A4C58"/>
    <w:rsid w:val="000B1509"/>
    <w:rsid w:val="000B6E4C"/>
    <w:rsid w:val="000C20A0"/>
    <w:rsid w:val="000C4EAE"/>
    <w:rsid w:val="000D2C65"/>
    <w:rsid w:val="000E3A6A"/>
    <w:rsid w:val="000F1C62"/>
    <w:rsid w:val="000F1E55"/>
    <w:rsid w:val="000F520D"/>
    <w:rsid w:val="00106BFD"/>
    <w:rsid w:val="00107634"/>
    <w:rsid w:val="001143CD"/>
    <w:rsid w:val="00133067"/>
    <w:rsid w:val="00133176"/>
    <w:rsid w:val="0014564B"/>
    <w:rsid w:val="001503F8"/>
    <w:rsid w:val="00150E17"/>
    <w:rsid w:val="001520D1"/>
    <w:rsid w:val="00156BE3"/>
    <w:rsid w:val="00187D19"/>
    <w:rsid w:val="001934BD"/>
    <w:rsid w:val="001A38AD"/>
    <w:rsid w:val="001A4F96"/>
    <w:rsid w:val="001B50AC"/>
    <w:rsid w:val="001C239D"/>
    <w:rsid w:val="001D2B36"/>
    <w:rsid w:val="001D7471"/>
    <w:rsid w:val="001E08EF"/>
    <w:rsid w:val="001E22B6"/>
    <w:rsid w:val="001F7132"/>
    <w:rsid w:val="00200DD9"/>
    <w:rsid w:val="00201F27"/>
    <w:rsid w:val="00213BBA"/>
    <w:rsid w:val="00222003"/>
    <w:rsid w:val="00225511"/>
    <w:rsid w:val="00225C1B"/>
    <w:rsid w:val="00237F23"/>
    <w:rsid w:val="00241CF8"/>
    <w:rsid w:val="002468E8"/>
    <w:rsid w:val="00250B33"/>
    <w:rsid w:val="0025288A"/>
    <w:rsid w:val="002533C9"/>
    <w:rsid w:val="00272E18"/>
    <w:rsid w:val="0029120F"/>
    <w:rsid w:val="002A4829"/>
    <w:rsid w:val="002A6ED3"/>
    <w:rsid w:val="002B1EB6"/>
    <w:rsid w:val="002B5018"/>
    <w:rsid w:val="002B7318"/>
    <w:rsid w:val="002C1879"/>
    <w:rsid w:val="002D7F8A"/>
    <w:rsid w:val="002E2915"/>
    <w:rsid w:val="002E7711"/>
    <w:rsid w:val="002F1BAD"/>
    <w:rsid w:val="002F217D"/>
    <w:rsid w:val="002F2E67"/>
    <w:rsid w:val="002F2F92"/>
    <w:rsid w:val="00301912"/>
    <w:rsid w:val="00302A34"/>
    <w:rsid w:val="0030400A"/>
    <w:rsid w:val="003040CA"/>
    <w:rsid w:val="00306730"/>
    <w:rsid w:val="00314E4B"/>
    <w:rsid w:val="0032015F"/>
    <w:rsid w:val="003203EB"/>
    <w:rsid w:val="00321C24"/>
    <w:rsid w:val="00331EA6"/>
    <w:rsid w:val="003320EA"/>
    <w:rsid w:val="0035394F"/>
    <w:rsid w:val="00353B15"/>
    <w:rsid w:val="003542B1"/>
    <w:rsid w:val="003555F8"/>
    <w:rsid w:val="0037239C"/>
    <w:rsid w:val="00373332"/>
    <w:rsid w:val="00384C37"/>
    <w:rsid w:val="0039473A"/>
    <w:rsid w:val="003A0C67"/>
    <w:rsid w:val="003B3253"/>
    <w:rsid w:val="003B5DE6"/>
    <w:rsid w:val="003D3E22"/>
    <w:rsid w:val="003E154D"/>
    <w:rsid w:val="003E3B5D"/>
    <w:rsid w:val="003F1272"/>
    <w:rsid w:val="003F3E5A"/>
    <w:rsid w:val="00403F53"/>
    <w:rsid w:val="00405C5D"/>
    <w:rsid w:val="00410AA8"/>
    <w:rsid w:val="004248F7"/>
    <w:rsid w:val="00442003"/>
    <w:rsid w:val="0045325F"/>
    <w:rsid w:val="00456168"/>
    <w:rsid w:val="004612F0"/>
    <w:rsid w:val="00462E04"/>
    <w:rsid w:val="00464145"/>
    <w:rsid w:val="0046658D"/>
    <w:rsid w:val="0047170A"/>
    <w:rsid w:val="00486D2B"/>
    <w:rsid w:val="004A7B89"/>
    <w:rsid w:val="004C01CD"/>
    <w:rsid w:val="004C3EC7"/>
    <w:rsid w:val="004D2BB1"/>
    <w:rsid w:val="0050088D"/>
    <w:rsid w:val="00500D9E"/>
    <w:rsid w:val="005040EC"/>
    <w:rsid w:val="005237C8"/>
    <w:rsid w:val="005237CE"/>
    <w:rsid w:val="00527944"/>
    <w:rsid w:val="005344C5"/>
    <w:rsid w:val="0053510D"/>
    <w:rsid w:val="00540103"/>
    <w:rsid w:val="00543EB2"/>
    <w:rsid w:val="00545BF2"/>
    <w:rsid w:val="00545C66"/>
    <w:rsid w:val="00551742"/>
    <w:rsid w:val="00557921"/>
    <w:rsid w:val="0056481E"/>
    <w:rsid w:val="00576D51"/>
    <w:rsid w:val="00591007"/>
    <w:rsid w:val="0059147F"/>
    <w:rsid w:val="0059593C"/>
    <w:rsid w:val="005A4AEF"/>
    <w:rsid w:val="005A73A8"/>
    <w:rsid w:val="005B6084"/>
    <w:rsid w:val="005B7C45"/>
    <w:rsid w:val="005C2C5C"/>
    <w:rsid w:val="005D6D9D"/>
    <w:rsid w:val="005F025B"/>
    <w:rsid w:val="005F39D6"/>
    <w:rsid w:val="00604606"/>
    <w:rsid w:val="0060534D"/>
    <w:rsid w:val="00605E4B"/>
    <w:rsid w:val="00612849"/>
    <w:rsid w:val="0062048E"/>
    <w:rsid w:val="00624616"/>
    <w:rsid w:val="0062544F"/>
    <w:rsid w:val="006433C0"/>
    <w:rsid w:val="00646111"/>
    <w:rsid w:val="006622FF"/>
    <w:rsid w:val="0066255C"/>
    <w:rsid w:val="006709B6"/>
    <w:rsid w:val="00670FC6"/>
    <w:rsid w:val="006732A9"/>
    <w:rsid w:val="0067558B"/>
    <w:rsid w:val="006763C4"/>
    <w:rsid w:val="00677137"/>
    <w:rsid w:val="00687C71"/>
    <w:rsid w:val="006A081C"/>
    <w:rsid w:val="006A21D5"/>
    <w:rsid w:val="006A4231"/>
    <w:rsid w:val="006A4C1F"/>
    <w:rsid w:val="006C6ADD"/>
    <w:rsid w:val="006D546F"/>
    <w:rsid w:val="006E09A5"/>
    <w:rsid w:val="006E67F6"/>
    <w:rsid w:val="006F5099"/>
    <w:rsid w:val="006F5B33"/>
    <w:rsid w:val="0070663E"/>
    <w:rsid w:val="007140D2"/>
    <w:rsid w:val="00715523"/>
    <w:rsid w:val="00717A58"/>
    <w:rsid w:val="00724343"/>
    <w:rsid w:val="00726FD5"/>
    <w:rsid w:val="00731141"/>
    <w:rsid w:val="00732A03"/>
    <w:rsid w:val="007375D2"/>
    <w:rsid w:val="00746F2D"/>
    <w:rsid w:val="00761376"/>
    <w:rsid w:val="0076454A"/>
    <w:rsid w:val="00767027"/>
    <w:rsid w:val="00775AB2"/>
    <w:rsid w:val="00790350"/>
    <w:rsid w:val="007A1D2D"/>
    <w:rsid w:val="007A5201"/>
    <w:rsid w:val="007A74A6"/>
    <w:rsid w:val="007C1F80"/>
    <w:rsid w:val="007D45FC"/>
    <w:rsid w:val="00800A42"/>
    <w:rsid w:val="008050D8"/>
    <w:rsid w:val="0081154A"/>
    <w:rsid w:val="008204E8"/>
    <w:rsid w:val="00820DB0"/>
    <w:rsid w:val="0083429B"/>
    <w:rsid w:val="00873337"/>
    <w:rsid w:val="0088520E"/>
    <w:rsid w:val="00891E1A"/>
    <w:rsid w:val="008A2B16"/>
    <w:rsid w:val="008A34A5"/>
    <w:rsid w:val="008A4297"/>
    <w:rsid w:val="008B0EB9"/>
    <w:rsid w:val="008B52BC"/>
    <w:rsid w:val="008C5BD6"/>
    <w:rsid w:val="008D76B0"/>
    <w:rsid w:val="008E20E2"/>
    <w:rsid w:val="008E55AE"/>
    <w:rsid w:val="008F2B02"/>
    <w:rsid w:val="00903A52"/>
    <w:rsid w:val="009171BE"/>
    <w:rsid w:val="009242C8"/>
    <w:rsid w:val="0093125C"/>
    <w:rsid w:val="009315BF"/>
    <w:rsid w:val="00934E1E"/>
    <w:rsid w:val="009356A9"/>
    <w:rsid w:val="00941738"/>
    <w:rsid w:val="00961F80"/>
    <w:rsid w:val="00975C4E"/>
    <w:rsid w:val="00975E5E"/>
    <w:rsid w:val="00980547"/>
    <w:rsid w:val="00981D1B"/>
    <w:rsid w:val="009832D8"/>
    <w:rsid w:val="009951F0"/>
    <w:rsid w:val="00995BAA"/>
    <w:rsid w:val="009A67FB"/>
    <w:rsid w:val="009B0CE6"/>
    <w:rsid w:val="009B3EA2"/>
    <w:rsid w:val="009C0430"/>
    <w:rsid w:val="009C46EE"/>
    <w:rsid w:val="009C602E"/>
    <w:rsid w:val="009C6BA9"/>
    <w:rsid w:val="009C70E3"/>
    <w:rsid w:val="009D01FD"/>
    <w:rsid w:val="009D2486"/>
    <w:rsid w:val="009D48C8"/>
    <w:rsid w:val="009D4DE0"/>
    <w:rsid w:val="009E007D"/>
    <w:rsid w:val="009E107B"/>
    <w:rsid w:val="009E1234"/>
    <w:rsid w:val="009E3B67"/>
    <w:rsid w:val="009F0328"/>
    <w:rsid w:val="009F228C"/>
    <w:rsid w:val="009F71D4"/>
    <w:rsid w:val="00A0151E"/>
    <w:rsid w:val="00A11D03"/>
    <w:rsid w:val="00A1365E"/>
    <w:rsid w:val="00A22C1D"/>
    <w:rsid w:val="00A237C1"/>
    <w:rsid w:val="00A23B0C"/>
    <w:rsid w:val="00A265FE"/>
    <w:rsid w:val="00A5475E"/>
    <w:rsid w:val="00A55B82"/>
    <w:rsid w:val="00A57AA4"/>
    <w:rsid w:val="00A604D3"/>
    <w:rsid w:val="00A626F3"/>
    <w:rsid w:val="00A62D6D"/>
    <w:rsid w:val="00A7345F"/>
    <w:rsid w:val="00A738C9"/>
    <w:rsid w:val="00A748F9"/>
    <w:rsid w:val="00A80657"/>
    <w:rsid w:val="00A83F60"/>
    <w:rsid w:val="00A968AD"/>
    <w:rsid w:val="00AB0ADB"/>
    <w:rsid w:val="00AB3BB0"/>
    <w:rsid w:val="00AC46F2"/>
    <w:rsid w:val="00AC4FB9"/>
    <w:rsid w:val="00AC577A"/>
    <w:rsid w:val="00AE1750"/>
    <w:rsid w:val="00AE27BA"/>
    <w:rsid w:val="00AF5B45"/>
    <w:rsid w:val="00B06032"/>
    <w:rsid w:val="00B201EB"/>
    <w:rsid w:val="00B43E89"/>
    <w:rsid w:val="00B449F0"/>
    <w:rsid w:val="00B46EDC"/>
    <w:rsid w:val="00B5075F"/>
    <w:rsid w:val="00B5351C"/>
    <w:rsid w:val="00B60775"/>
    <w:rsid w:val="00B77F92"/>
    <w:rsid w:val="00B80C8B"/>
    <w:rsid w:val="00B8712C"/>
    <w:rsid w:val="00BA57BB"/>
    <w:rsid w:val="00BB08E8"/>
    <w:rsid w:val="00BB11F1"/>
    <w:rsid w:val="00BB1D8E"/>
    <w:rsid w:val="00BC646A"/>
    <w:rsid w:val="00BD4017"/>
    <w:rsid w:val="00BD4146"/>
    <w:rsid w:val="00BF27E4"/>
    <w:rsid w:val="00BF632E"/>
    <w:rsid w:val="00C03AE9"/>
    <w:rsid w:val="00C05043"/>
    <w:rsid w:val="00C05263"/>
    <w:rsid w:val="00C05DB9"/>
    <w:rsid w:val="00C06BCC"/>
    <w:rsid w:val="00C071CA"/>
    <w:rsid w:val="00C151C4"/>
    <w:rsid w:val="00C3503A"/>
    <w:rsid w:val="00C51F99"/>
    <w:rsid w:val="00C64DC1"/>
    <w:rsid w:val="00C772AB"/>
    <w:rsid w:val="00C83F02"/>
    <w:rsid w:val="00CA23AA"/>
    <w:rsid w:val="00CB5FBC"/>
    <w:rsid w:val="00CF2288"/>
    <w:rsid w:val="00D03DA1"/>
    <w:rsid w:val="00D056FF"/>
    <w:rsid w:val="00D05AA6"/>
    <w:rsid w:val="00D07254"/>
    <w:rsid w:val="00D073E0"/>
    <w:rsid w:val="00D136A4"/>
    <w:rsid w:val="00D1503F"/>
    <w:rsid w:val="00D20893"/>
    <w:rsid w:val="00D251DC"/>
    <w:rsid w:val="00D41EE9"/>
    <w:rsid w:val="00D439B3"/>
    <w:rsid w:val="00D54DB2"/>
    <w:rsid w:val="00D57B67"/>
    <w:rsid w:val="00D61F4D"/>
    <w:rsid w:val="00D647C3"/>
    <w:rsid w:val="00D70611"/>
    <w:rsid w:val="00D74BA4"/>
    <w:rsid w:val="00D949CD"/>
    <w:rsid w:val="00DA7407"/>
    <w:rsid w:val="00DB1CCC"/>
    <w:rsid w:val="00DB6420"/>
    <w:rsid w:val="00DC34B7"/>
    <w:rsid w:val="00DC6F55"/>
    <w:rsid w:val="00DD5362"/>
    <w:rsid w:val="00DD557D"/>
    <w:rsid w:val="00DE576E"/>
    <w:rsid w:val="00DF6D91"/>
    <w:rsid w:val="00E008C0"/>
    <w:rsid w:val="00E014F1"/>
    <w:rsid w:val="00E01D3A"/>
    <w:rsid w:val="00E024E5"/>
    <w:rsid w:val="00E15559"/>
    <w:rsid w:val="00E346F7"/>
    <w:rsid w:val="00E40EA9"/>
    <w:rsid w:val="00E45546"/>
    <w:rsid w:val="00E6372E"/>
    <w:rsid w:val="00E667DF"/>
    <w:rsid w:val="00E70328"/>
    <w:rsid w:val="00E7617C"/>
    <w:rsid w:val="00E849ED"/>
    <w:rsid w:val="00E85F94"/>
    <w:rsid w:val="00E86305"/>
    <w:rsid w:val="00EA2955"/>
    <w:rsid w:val="00EA646F"/>
    <w:rsid w:val="00EB619A"/>
    <w:rsid w:val="00EB6C08"/>
    <w:rsid w:val="00EC3C6F"/>
    <w:rsid w:val="00ED4180"/>
    <w:rsid w:val="00EE1C67"/>
    <w:rsid w:val="00EF21DB"/>
    <w:rsid w:val="00F007FF"/>
    <w:rsid w:val="00F01D55"/>
    <w:rsid w:val="00F062BD"/>
    <w:rsid w:val="00F24DC2"/>
    <w:rsid w:val="00F27AA3"/>
    <w:rsid w:val="00F36BE0"/>
    <w:rsid w:val="00F42E83"/>
    <w:rsid w:val="00F43F90"/>
    <w:rsid w:val="00F56F6C"/>
    <w:rsid w:val="00F63B5B"/>
    <w:rsid w:val="00F65124"/>
    <w:rsid w:val="00F67AE3"/>
    <w:rsid w:val="00F72AD6"/>
    <w:rsid w:val="00F8067A"/>
    <w:rsid w:val="00F87837"/>
    <w:rsid w:val="00FD2CAB"/>
    <w:rsid w:val="00FE18C3"/>
    <w:rsid w:val="00FE4CEF"/>
    <w:rsid w:val="00FF5E97"/>
    <w:rsid w:val="00FF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7407"/>
  </w:style>
  <w:style w:type="paragraph" w:styleId="Piedepgina">
    <w:name w:val="footer"/>
    <w:basedOn w:val="Normal"/>
    <w:link w:val="Piedepgina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407"/>
  </w:style>
  <w:style w:type="paragraph" w:styleId="Textodeglobo">
    <w:name w:val="Balloon Text"/>
    <w:basedOn w:val="Normal"/>
    <w:link w:val="TextodegloboCar"/>
    <w:uiPriority w:val="99"/>
    <w:semiHidden/>
    <w:unhideWhenUsed/>
    <w:rsid w:val="00DA74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40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187D1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MX" w:eastAsia="en-US"/>
    </w:rPr>
  </w:style>
  <w:style w:type="paragraph" w:customStyle="1" w:styleId="Default">
    <w:name w:val="Default"/>
    <w:rsid w:val="00FE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Vietas">
    <w:name w:val="Viñetas"/>
    <w:rsid w:val="00980547"/>
    <w:rPr>
      <w:rFonts w:ascii="StarSymbol" w:eastAsia="StarSymbol" w:hAnsi="StarSymbol"/>
      <w:sz w:val="18"/>
    </w:rPr>
  </w:style>
  <w:style w:type="paragraph" w:styleId="Textoindependiente">
    <w:name w:val="Body Text"/>
    <w:basedOn w:val="Normal"/>
    <w:link w:val="TextoindependienteCar"/>
    <w:rsid w:val="009315BF"/>
    <w:pPr>
      <w:tabs>
        <w:tab w:val="left" w:pos="7106"/>
        <w:tab w:val="left" w:pos="7480"/>
      </w:tabs>
      <w:ind w:right="-126"/>
      <w:jc w:val="both"/>
    </w:pPr>
    <w:rPr>
      <w:rFonts w:ascii="Arial" w:hAnsi="Arial" w:cs="Arial"/>
      <w:b/>
      <w:bCs/>
      <w:color w:val="003366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9315BF"/>
    <w:rPr>
      <w:rFonts w:ascii="Arial" w:eastAsia="Times New Roman" w:hAnsi="Arial" w:cs="Arial"/>
      <w:b/>
      <w:bCs/>
      <w:color w:val="003366"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6512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2A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E20E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7407"/>
  </w:style>
  <w:style w:type="paragraph" w:styleId="Piedepgina">
    <w:name w:val="footer"/>
    <w:basedOn w:val="Normal"/>
    <w:link w:val="PiedepginaCar"/>
    <w:uiPriority w:val="99"/>
    <w:unhideWhenUsed/>
    <w:rsid w:val="00DA740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7407"/>
  </w:style>
  <w:style w:type="paragraph" w:styleId="Textodeglobo">
    <w:name w:val="Balloon Text"/>
    <w:basedOn w:val="Normal"/>
    <w:link w:val="TextodegloboCar"/>
    <w:uiPriority w:val="99"/>
    <w:semiHidden/>
    <w:unhideWhenUsed/>
    <w:rsid w:val="00DA74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40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187D1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s-MX" w:eastAsia="en-US"/>
    </w:rPr>
  </w:style>
  <w:style w:type="paragraph" w:customStyle="1" w:styleId="Default">
    <w:name w:val="Default"/>
    <w:rsid w:val="00FE4C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Vietas">
    <w:name w:val="Viñetas"/>
    <w:rsid w:val="00980547"/>
    <w:rPr>
      <w:rFonts w:ascii="StarSymbol" w:eastAsia="StarSymbol" w:hAnsi="StarSymbol"/>
      <w:sz w:val="18"/>
    </w:rPr>
  </w:style>
  <w:style w:type="paragraph" w:styleId="Textoindependiente">
    <w:name w:val="Body Text"/>
    <w:basedOn w:val="Normal"/>
    <w:link w:val="TextoindependienteCar"/>
    <w:rsid w:val="009315BF"/>
    <w:pPr>
      <w:tabs>
        <w:tab w:val="left" w:pos="7106"/>
        <w:tab w:val="left" w:pos="7480"/>
      </w:tabs>
      <w:ind w:right="-126"/>
      <w:jc w:val="both"/>
    </w:pPr>
    <w:rPr>
      <w:rFonts w:ascii="Arial" w:hAnsi="Arial" w:cs="Arial"/>
      <w:b/>
      <w:bCs/>
      <w:color w:val="003366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9315BF"/>
    <w:rPr>
      <w:rFonts w:ascii="Arial" w:eastAsia="Times New Roman" w:hAnsi="Arial" w:cs="Arial"/>
      <w:b/>
      <w:bCs/>
      <w:color w:val="003366"/>
      <w:sz w:val="20"/>
      <w:szCs w:val="24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F65124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2A6E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E20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A9D106-DC55-46B7-AC16-8E4FECAA4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689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Rodriguez Muñiz</dc:creator>
  <cp:lastModifiedBy>Salud</cp:lastModifiedBy>
  <cp:revision>83</cp:revision>
  <cp:lastPrinted>2014-09-05T18:51:00Z</cp:lastPrinted>
  <dcterms:created xsi:type="dcterms:W3CDTF">2014-07-31T18:50:00Z</dcterms:created>
  <dcterms:modified xsi:type="dcterms:W3CDTF">2014-12-19T17:51:00Z</dcterms:modified>
</cp:coreProperties>
</file>