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9DBC18B" w14:textId="466C7100" w:rsidR="00504160" w:rsidRDefault="00036BB7" w:rsidP="00C91769">
      <w:pPr>
        <w:pStyle w:val="Corpotesto"/>
        <w:spacing w:line="276" w:lineRule="auto"/>
        <w:jc w:val="center"/>
        <w:rPr>
          <w:rFonts w:ascii="Trebuchet MS" w:hAnsi="Trebuchet MS"/>
          <w:u w:val="single"/>
        </w:rPr>
      </w:pPr>
      <w:r w:rsidRPr="00DC49CE">
        <w:rPr>
          <w:rFonts w:ascii="Trebuchet MS" w:hAnsi="Trebuchet MS"/>
          <w:u w:val="single"/>
        </w:rPr>
        <w:t>COMUNICATO STAMPA</w:t>
      </w:r>
    </w:p>
    <w:p w14:paraId="529354DB" w14:textId="68AD2A73" w:rsidR="00ED3CA2" w:rsidRDefault="00C84E8B" w:rsidP="00ED3CA2">
      <w:pPr>
        <w:pStyle w:val="Corpotesto"/>
        <w:jc w:val="center"/>
        <w:rPr>
          <w:rFonts w:ascii="Trebuchet MS" w:hAnsi="Trebuchet MS"/>
          <w:sz w:val="21"/>
          <w:szCs w:val="21"/>
        </w:rPr>
      </w:pPr>
      <w:r w:rsidRPr="00544E09">
        <w:rPr>
          <w:rFonts w:ascii="Trebuchet MS" w:hAnsi="Trebuchet MS"/>
          <w:sz w:val="21"/>
          <w:szCs w:val="21"/>
        </w:rPr>
        <w:t>Osservatorio Fintech &amp; Insurtech</w:t>
      </w:r>
    </w:p>
    <w:p w14:paraId="1E4DDC77" w14:textId="6D764350" w:rsidR="00ED3CA2" w:rsidRDefault="00B74C4C" w:rsidP="00ED3CA2">
      <w:pPr>
        <w:pStyle w:val="Corpotesto"/>
        <w:jc w:val="center"/>
        <w:rPr>
          <w:rStyle w:val="apple-converted-space"/>
          <w:rFonts w:ascii="Trebuchet MS" w:hAnsi="Trebuchet MS"/>
          <w:b/>
          <w:bCs/>
          <w:color w:val="000000"/>
          <w:sz w:val="21"/>
          <w:szCs w:val="21"/>
        </w:rPr>
      </w:pPr>
      <w:r w:rsidRPr="00C84E8B">
        <w:rPr>
          <w:rFonts w:ascii="Trebuchet MS" w:hAnsi="Trebuchet MS"/>
          <w:b/>
          <w:bCs/>
          <w:color w:val="000000"/>
          <w:sz w:val="21"/>
          <w:szCs w:val="21"/>
        </w:rPr>
        <w:t xml:space="preserve">FINTECH </w:t>
      </w:r>
      <w:r w:rsidR="00ED3CA2">
        <w:rPr>
          <w:rFonts w:ascii="Trebuchet MS" w:hAnsi="Trebuchet MS"/>
          <w:b/>
          <w:bCs/>
          <w:color w:val="000000"/>
          <w:sz w:val="21"/>
          <w:szCs w:val="21"/>
        </w:rPr>
        <w:t>E</w:t>
      </w:r>
      <w:r w:rsidRPr="00C84E8B">
        <w:rPr>
          <w:rFonts w:ascii="Trebuchet MS" w:hAnsi="Trebuchet MS"/>
          <w:b/>
          <w:bCs/>
          <w:color w:val="000000"/>
          <w:sz w:val="21"/>
          <w:szCs w:val="21"/>
        </w:rPr>
        <w:t xml:space="preserve"> INSURTECH</w:t>
      </w:r>
      <w:r w:rsidR="005273C2">
        <w:rPr>
          <w:rFonts w:ascii="Trebuchet MS" w:hAnsi="Trebuchet MS"/>
          <w:b/>
          <w:bCs/>
          <w:color w:val="000000"/>
          <w:sz w:val="21"/>
          <w:szCs w:val="21"/>
        </w:rPr>
        <w:t>: ECOSISTEMA</w:t>
      </w:r>
      <w:r>
        <w:rPr>
          <w:rFonts w:ascii="Trebuchet MS" w:hAnsi="Trebuchet MS"/>
          <w:b/>
          <w:bCs/>
          <w:color w:val="000000"/>
          <w:sz w:val="21"/>
          <w:szCs w:val="21"/>
        </w:rPr>
        <w:t xml:space="preserve"> </w:t>
      </w:r>
      <w:r w:rsidR="00C84E8B" w:rsidRPr="00C84E8B">
        <w:rPr>
          <w:rStyle w:val="apple-converted-space"/>
          <w:rFonts w:ascii="Trebuchet MS" w:hAnsi="Trebuchet MS"/>
          <w:b/>
          <w:bCs/>
          <w:color w:val="000000"/>
          <w:sz w:val="21"/>
          <w:szCs w:val="21"/>
        </w:rPr>
        <w:t>IN FERMENTO,</w:t>
      </w:r>
      <w:r w:rsidR="00300826">
        <w:rPr>
          <w:rStyle w:val="apple-converted-space"/>
          <w:rFonts w:ascii="Trebuchet MS" w:hAnsi="Trebuchet MS"/>
          <w:b/>
          <w:bCs/>
          <w:color w:val="000000"/>
          <w:sz w:val="21"/>
          <w:szCs w:val="21"/>
        </w:rPr>
        <w:t xml:space="preserve"> ORA SERVE SPICCARE IL VOLO</w:t>
      </w:r>
    </w:p>
    <w:p w14:paraId="7ABF5265" w14:textId="736CBDB6" w:rsidR="00557717" w:rsidRDefault="00C84E8B" w:rsidP="000C7FEA">
      <w:pPr>
        <w:pStyle w:val="Corpotesto"/>
        <w:jc w:val="center"/>
        <w:rPr>
          <w:rFonts w:ascii="Trebuchet MS" w:hAnsi="Trebuchet MS"/>
          <w:b/>
          <w:bCs/>
          <w:color w:val="000000"/>
          <w:sz w:val="21"/>
          <w:szCs w:val="21"/>
        </w:rPr>
      </w:pPr>
      <w:r w:rsidRPr="00C84E8B">
        <w:rPr>
          <w:rFonts w:ascii="Trebuchet MS" w:hAnsi="Trebuchet MS"/>
          <w:b/>
          <w:bCs/>
          <w:color w:val="000000"/>
          <w:sz w:val="21"/>
          <w:szCs w:val="21"/>
        </w:rPr>
        <w:t xml:space="preserve">564 </w:t>
      </w:r>
      <w:r w:rsidR="004051E0">
        <w:rPr>
          <w:rFonts w:ascii="Trebuchet MS" w:hAnsi="Trebuchet MS"/>
          <w:b/>
          <w:bCs/>
          <w:color w:val="000000"/>
          <w:sz w:val="21"/>
          <w:szCs w:val="21"/>
        </w:rPr>
        <w:t>REALTA’ INNOVATIVE</w:t>
      </w:r>
      <w:r w:rsidR="00B74C4C">
        <w:rPr>
          <w:rFonts w:ascii="Trebuchet MS" w:hAnsi="Trebuchet MS"/>
          <w:b/>
          <w:bCs/>
          <w:color w:val="000000"/>
          <w:sz w:val="21"/>
          <w:szCs w:val="21"/>
        </w:rPr>
        <w:t xml:space="preserve"> IN ITALIA</w:t>
      </w:r>
      <w:r w:rsidRPr="00C84E8B">
        <w:rPr>
          <w:rFonts w:ascii="Trebuchet MS" w:hAnsi="Trebuchet MS"/>
          <w:b/>
          <w:bCs/>
          <w:color w:val="000000"/>
          <w:sz w:val="21"/>
          <w:szCs w:val="21"/>
        </w:rPr>
        <w:t xml:space="preserve">, </w:t>
      </w:r>
      <w:r>
        <w:rPr>
          <w:rFonts w:ascii="Trebuchet MS" w:hAnsi="Trebuchet MS"/>
          <w:b/>
          <w:bCs/>
          <w:color w:val="000000"/>
          <w:sz w:val="21"/>
          <w:szCs w:val="21"/>
        </w:rPr>
        <w:t xml:space="preserve">2 MILIARDI DI EURO DI </w:t>
      </w:r>
      <w:r w:rsidR="00B14AD0">
        <w:rPr>
          <w:rFonts w:ascii="Trebuchet MS" w:hAnsi="Trebuchet MS"/>
          <w:b/>
          <w:bCs/>
          <w:color w:val="000000"/>
          <w:sz w:val="21"/>
          <w:szCs w:val="21"/>
        </w:rPr>
        <w:t>CAPITALI RACCOLTI</w:t>
      </w:r>
    </w:p>
    <w:p w14:paraId="2B427A74" w14:textId="742ACD8E" w:rsidR="0058583A" w:rsidRPr="000C7FEA" w:rsidRDefault="00557717" w:rsidP="000C7FEA">
      <w:pPr>
        <w:pStyle w:val="Corpotesto"/>
        <w:jc w:val="center"/>
        <w:rPr>
          <w:rFonts w:ascii="Trebuchet MS" w:hAnsi="Trebuchet MS"/>
          <w:i/>
          <w:iCs/>
          <w:u w:val="single"/>
        </w:rPr>
      </w:pPr>
      <w:r w:rsidRPr="00557717">
        <w:rPr>
          <w:rFonts w:ascii="Trebuchet MS" w:hAnsi="Trebuchet MS"/>
          <w:i/>
          <w:iCs/>
          <w:sz w:val="21"/>
          <w:szCs w:val="21"/>
        </w:rPr>
        <w:t>Ci sono ancora margini di miglioramento per gli incumbent: il Fintech Index italiano segna 5,7 su 10</w:t>
      </w:r>
      <w:r w:rsidR="000C7FEA">
        <w:rPr>
          <w:rFonts w:ascii="Trebuchet MS" w:hAnsi="Trebuchet MS"/>
          <w:i/>
          <w:iCs/>
          <w:sz w:val="21"/>
          <w:szCs w:val="21"/>
        </w:rPr>
        <w:t>.</w:t>
      </w:r>
    </w:p>
    <w:p w14:paraId="40B5D92E" w14:textId="291CB2EE" w:rsidR="00ED3CA2" w:rsidRPr="00ED3CA2" w:rsidRDefault="00300826" w:rsidP="000C7FEA">
      <w:pPr>
        <w:jc w:val="center"/>
        <w:rPr>
          <w:rFonts w:ascii="Trebuchet MS" w:hAnsi="Trebuchet MS"/>
          <w:i/>
          <w:iCs/>
          <w:sz w:val="21"/>
          <w:szCs w:val="21"/>
        </w:rPr>
      </w:pPr>
      <w:r>
        <w:rPr>
          <w:rFonts w:ascii="Trebuchet MS" w:hAnsi="Trebuchet MS"/>
          <w:i/>
          <w:iCs/>
          <w:sz w:val="21"/>
          <w:szCs w:val="21"/>
        </w:rPr>
        <w:t>Si conferma la crescita dell’adozione di servizi Fintech &amp; Insurtech da parte dei consumatori,</w:t>
      </w:r>
      <w:r w:rsidR="00BA7C48">
        <w:rPr>
          <w:rFonts w:ascii="Trebuchet MS" w:hAnsi="Trebuchet MS"/>
          <w:i/>
          <w:iCs/>
          <w:sz w:val="21"/>
          <w:szCs w:val="21"/>
        </w:rPr>
        <w:t xml:space="preserve"> con </w:t>
      </w:r>
      <w:r w:rsidR="00B14AD0">
        <w:rPr>
          <w:rFonts w:ascii="Trebuchet MS" w:hAnsi="Trebuchet MS"/>
          <w:i/>
          <w:iCs/>
          <w:sz w:val="21"/>
          <w:szCs w:val="21"/>
        </w:rPr>
        <w:t xml:space="preserve">alti </w:t>
      </w:r>
      <w:r w:rsidR="00BA7C48">
        <w:rPr>
          <w:rFonts w:ascii="Trebuchet MS" w:hAnsi="Trebuchet MS"/>
          <w:i/>
          <w:iCs/>
          <w:sz w:val="21"/>
          <w:szCs w:val="21"/>
        </w:rPr>
        <w:t>livelli di soddisfazione</w:t>
      </w:r>
      <w:r w:rsidR="00B14AD0">
        <w:rPr>
          <w:rFonts w:ascii="Trebuchet MS" w:hAnsi="Trebuchet MS"/>
          <w:i/>
          <w:iCs/>
          <w:sz w:val="21"/>
          <w:szCs w:val="21"/>
        </w:rPr>
        <w:t xml:space="preserve"> (mai sotto il 7 su 10).</w:t>
      </w:r>
    </w:p>
    <w:p w14:paraId="55170A0F" w14:textId="77777777" w:rsidR="00ED3CA2" w:rsidRPr="00ED3CA2" w:rsidRDefault="00ED3CA2" w:rsidP="000C7FEA">
      <w:pPr>
        <w:jc w:val="center"/>
        <w:rPr>
          <w:rFonts w:ascii="Trebuchet MS" w:hAnsi="Trebuchet MS"/>
          <w:i/>
          <w:iCs/>
          <w:sz w:val="21"/>
          <w:szCs w:val="21"/>
        </w:rPr>
      </w:pPr>
    </w:p>
    <w:p w14:paraId="3F274BC3" w14:textId="3DE9F740" w:rsidR="004E21DF" w:rsidRDefault="00ED3CA2" w:rsidP="000C7FEA">
      <w:pPr>
        <w:jc w:val="center"/>
        <w:rPr>
          <w:rFonts w:ascii="Trebuchet MS" w:hAnsi="Trebuchet MS"/>
          <w:i/>
          <w:iCs/>
          <w:sz w:val="21"/>
          <w:szCs w:val="21"/>
        </w:rPr>
      </w:pPr>
      <w:r w:rsidRPr="00ED3CA2">
        <w:rPr>
          <w:rFonts w:ascii="Trebuchet MS" w:hAnsi="Trebuchet MS"/>
          <w:i/>
          <w:iCs/>
          <w:sz w:val="21"/>
          <w:szCs w:val="21"/>
        </w:rPr>
        <w:t>I</w:t>
      </w:r>
      <w:r w:rsidR="00F529AE" w:rsidRPr="00ED3CA2">
        <w:rPr>
          <w:rFonts w:ascii="Trebuchet MS" w:hAnsi="Trebuchet MS"/>
          <w:i/>
          <w:iCs/>
          <w:sz w:val="21"/>
          <w:szCs w:val="21"/>
        </w:rPr>
        <w:t>l 14% delle startup mondial</w:t>
      </w:r>
      <w:r w:rsidR="004051E0" w:rsidRPr="00ED3CA2">
        <w:rPr>
          <w:rFonts w:ascii="Trebuchet MS" w:hAnsi="Trebuchet MS"/>
          <w:i/>
          <w:iCs/>
          <w:sz w:val="21"/>
          <w:szCs w:val="21"/>
        </w:rPr>
        <w:t>i</w:t>
      </w:r>
      <w:r w:rsidR="00F529AE" w:rsidRPr="00ED3CA2">
        <w:rPr>
          <w:rFonts w:ascii="Trebuchet MS" w:hAnsi="Trebuchet MS"/>
          <w:i/>
          <w:iCs/>
          <w:sz w:val="21"/>
          <w:szCs w:val="21"/>
        </w:rPr>
        <w:t xml:space="preserve"> offre </w:t>
      </w:r>
      <w:r w:rsidR="004051E0" w:rsidRPr="00ED3CA2">
        <w:rPr>
          <w:rFonts w:ascii="Trebuchet MS" w:hAnsi="Trebuchet MS"/>
          <w:i/>
          <w:iCs/>
          <w:sz w:val="21"/>
          <w:szCs w:val="21"/>
        </w:rPr>
        <w:t>s</w:t>
      </w:r>
      <w:r w:rsidR="00F529AE" w:rsidRPr="00ED3CA2">
        <w:rPr>
          <w:rFonts w:ascii="Trebuchet MS" w:hAnsi="Trebuchet MS"/>
          <w:i/>
          <w:iCs/>
          <w:sz w:val="21"/>
          <w:szCs w:val="21"/>
        </w:rPr>
        <w:t>oluzion</w:t>
      </w:r>
      <w:r w:rsidR="00254193">
        <w:rPr>
          <w:rFonts w:ascii="Trebuchet MS" w:hAnsi="Trebuchet MS"/>
          <w:i/>
          <w:iCs/>
          <w:sz w:val="21"/>
          <w:szCs w:val="21"/>
        </w:rPr>
        <w:t>i</w:t>
      </w:r>
      <w:r w:rsidR="00F529AE" w:rsidRPr="00ED3CA2">
        <w:rPr>
          <w:rFonts w:ascii="Trebuchet MS" w:hAnsi="Trebuchet MS"/>
          <w:i/>
          <w:iCs/>
          <w:sz w:val="21"/>
          <w:szCs w:val="21"/>
        </w:rPr>
        <w:t xml:space="preserve"> di Sustainable Fintech</w:t>
      </w:r>
    </w:p>
    <w:p w14:paraId="7377BFC4" w14:textId="77777777" w:rsidR="00504160" w:rsidRPr="00ED3CA2" w:rsidRDefault="00504160" w:rsidP="00ED3CA2">
      <w:pPr>
        <w:jc w:val="center"/>
        <w:rPr>
          <w:i/>
          <w:iCs/>
        </w:rPr>
      </w:pPr>
    </w:p>
    <w:p w14:paraId="77271C01" w14:textId="77777777" w:rsidR="00ED3CA2" w:rsidRDefault="00ED3CA2" w:rsidP="00943022">
      <w:pPr>
        <w:widowControl/>
        <w:suppressAutoHyphens w:val="0"/>
        <w:jc w:val="both"/>
        <w:rPr>
          <w:rFonts w:ascii="Trebuchet MS" w:hAnsi="Trebuchet MS"/>
          <w:i/>
          <w:iCs/>
          <w:sz w:val="21"/>
          <w:szCs w:val="21"/>
        </w:rPr>
      </w:pPr>
    </w:p>
    <w:p w14:paraId="51AA4B29" w14:textId="77777777" w:rsidR="00F22A00" w:rsidRPr="00F22A00" w:rsidRDefault="00B74C4C" w:rsidP="00F22A00">
      <w:pPr>
        <w:widowControl/>
        <w:suppressAutoHyphens w:val="0"/>
        <w:jc w:val="both"/>
        <w:rPr>
          <w:sz w:val="24"/>
          <w:szCs w:val="24"/>
          <w:lang w:eastAsia="it-IT"/>
        </w:rPr>
      </w:pPr>
      <w:r w:rsidRPr="00544E09">
        <w:rPr>
          <w:rFonts w:ascii="Trebuchet MS" w:hAnsi="Trebuchet MS"/>
          <w:i/>
          <w:iCs/>
          <w:sz w:val="21"/>
          <w:szCs w:val="21"/>
        </w:rPr>
        <w:t>Milano, 14 dicembre 2021</w:t>
      </w:r>
      <w:r w:rsidRPr="00544E09">
        <w:rPr>
          <w:rFonts w:ascii="Trebuchet MS" w:hAnsi="Trebuchet MS"/>
          <w:sz w:val="21"/>
          <w:szCs w:val="21"/>
        </w:rPr>
        <w:t xml:space="preserve"> </w:t>
      </w:r>
      <w:r w:rsidR="001A5879">
        <w:rPr>
          <w:rFonts w:ascii="Trebuchet MS" w:hAnsi="Trebuchet MS"/>
          <w:sz w:val="21"/>
          <w:szCs w:val="21"/>
        </w:rPr>
        <w:t>–</w:t>
      </w:r>
      <w:r w:rsidRPr="00544E09">
        <w:rPr>
          <w:rFonts w:ascii="Trebuchet MS" w:hAnsi="Trebuchet MS"/>
          <w:sz w:val="21"/>
          <w:szCs w:val="21"/>
        </w:rPr>
        <w:t xml:space="preserve"> </w:t>
      </w:r>
      <w:r w:rsidR="00C84E8B" w:rsidRPr="00544E09">
        <w:rPr>
          <w:rFonts w:ascii="Trebuchet MS" w:hAnsi="Trebuchet MS"/>
          <w:sz w:val="21"/>
          <w:szCs w:val="21"/>
        </w:rPr>
        <w:t>Il</w:t>
      </w:r>
      <w:r w:rsidR="001A5879">
        <w:rPr>
          <w:rFonts w:ascii="Trebuchet MS" w:hAnsi="Trebuchet MS"/>
          <w:sz w:val="21"/>
          <w:szCs w:val="21"/>
        </w:rPr>
        <w:t xml:space="preserve"> </w:t>
      </w:r>
      <w:r w:rsidR="00CE3E5F">
        <w:rPr>
          <w:rFonts w:ascii="Trebuchet MS" w:hAnsi="Trebuchet MS"/>
          <w:sz w:val="21"/>
          <w:szCs w:val="21"/>
        </w:rPr>
        <w:t>F</w:t>
      </w:r>
      <w:r w:rsidR="00C84E8B" w:rsidRPr="00544E09">
        <w:rPr>
          <w:rFonts w:ascii="Trebuchet MS" w:hAnsi="Trebuchet MS"/>
          <w:sz w:val="21"/>
          <w:szCs w:val="21"/>
        </w:rPr>
        <w:t xml:space="preserve">intech e </w:t>
      </w:r>
      <w:r w:rsidR="00CE3E5F">
        <w:rPr>
          <w:rFonts w:ascii="Trebuchet MS" w:hAnsi="Trebuchet MS"/>
          <w:sz w:val="21"/>
          <w:szCs w:val="21"/>
        </w:rPr>
        <w:t>I</w:t>
      </w:r>
      <w:r w:rsidR="00C84E8B" w:rsidRPr="00544E09">
        <w:rPr>
          <w:rFonts w:ascii="Trebuchet MS" w:hAnsi="Trebuchet MS"/>
          <w:sz w:val="21"/>
          <w:szCs w:val="21"/>
        </w:rPr>
        <w:t>nsurtech</w:t>
      </w:r>
      <w:r w:rsidRPr="00544E09">
        <w:rPr>
          <w:rFonts w:ascii="Trebuchet MS" w:hAnsi="Trebuchet MS"/>
          <w:sz w:val="21"/>
          <w:szCs w:val="21"/>
        </w:rPr>
        <w:t xml:space="preserve"> italiano</w:t>
      </w:r>
      <w:r w:rsidR="00C84E8B" w:rsidRPr="00544E09">
        <w:rPr>
          <w:rFonts w:ascii="Trebuchet MS" w:hAnsi="Trebuchet MS"/>
          <w:sz w:val="21"/>
          <w:szCs w:val="21"/>
        </w:rPr>
        <w:t xml:space="preserve"> </w:t>
      </w:r>
      <w:r w:rsidRPr="00544E09">
        <w:rPr>
          <w:rFonts w:ascii="Trebuchet MS" w:hAnsi="Trebuchet MS"/>
          <w:sz w:val="21"/>
          <w:szCs w:val="21"/>
        </w:rPr>
        <w:t>vive</w:t>
      </w:r>
      <w:r w:rsidR="00C84E8B" w:rsidRPr="00544E09">
        <w:rPr>
          <w:rFonts w:ascii="Trebuchet MS" w:hAnsi="Trebuchet MS"/>
          <w:sz w:val="21"/>
          <w:szCs w:val="21"/>
        </w:rPr>
        <w:t xml:space="preserve"> </w:t>
      </w:r>
      <w:r w:rsidRPr="00544E09">
        <w:rPr>
          <w:rFonts w:ascii="Trebuchet MS" w:hAnsi="Trebuchet MS"/>
          <w:sz w:val="21"/>
          <w:szCs w:val="21"/>
        </w:rPr>
        <w:t>un vero e proprio</w:t>
      </w:r>
      <w:r w:rsidR="00C84E8B" w:rsidRPr="00544E09">
        <w:rPr>
          <w:rFonts w:ascii="Trebuchet MS" w:hAnsi="Trebuchet MS"/>
          <w:sz w:val="21"/>
          <w:szCs w:val="21"/>
        </w:rPr>
        <w:t xml:space="preserve"> </w:t>
      </w:r>
      <w:r w:rsidR="00254193">
        <w:rPr>
          <w:rFonts w:ascii="Trebuchet MS" w:hAnsi="Trebuchet MS"/>
          <w:sz w:val="21"/>
          <w:szCs w:val="21"/>
        </w:rPr>
        <w:t xml:space="preserve">momento di </w:t>
      </w:r>
      <w:r w:rsidR="00C84E8B" w:rsidRPr="00544E09">
        <w:rPr>
          <w:rFonts w:ascii="Trebuchet MS" w:hAnsi="Trebuchet MS"/>
          <w:sz w:val="21"/>
          <w:szCs w:val="21"/>
        </w:rPr>
        <w:t xml:space="preserve">fermento, ma </w:t>
      </w:r>
      <w:r w:rsidR="0058583A">
        <w:rPr>
          <w:rFonts w:ascii="Trebuchet MS" w:hAnsi="Trebuchet MS"/>
          <w:sz w:val="21"/>
          <w:szCs w:val="21"/>
        </w:rPr>
        <w:t>deve ancora spiccare il volo, e il momento giusto sembra essere ora</w:t>
      </w:r>
      <w:r w:rsidR="00C84E8B" w:rsidRPr="00544E09">
        <w:rPr>
          <w:rFonts w:ascii="Trebuchet MS" w:hAnsi="Trebuchet MS"/>
          <w:sz w:val="21"/>
          <w:szCs w:val="21"/>
        </w:rPr>
        <w:t xml:space="preserve">. </w:t>
      </w:r>
      <w:r w:rsidR="00F22A00" w:rsidRPr="00F22A00">
        <w:rPr>
          <w:rFonts w:ascii="Trebuchet MS" w:hAnsi="Trebuchet MS"/>
          <w:color w:val="000000"/>
          <w:sz w:val="21"/>
          <w:szCs w:val="21"/>
          <w:lang w:eastAsia="it-IT"/>
        </w:rPr>
        <w:t>L’ecosistema è in costante crescita ed oggi risulta composto da 564 realtà – il 53% startup, il 24% PMI innovative, il 21% scaleup, il restante 2% corporate –, capaci di raccogliere complessivamente 2 miliardi di euro: la cifra è rilevante, con un valore medio di 3,6 milioni di euro, ma i fondi sono molto concentrati e l'accesso ai capitali per crescere è ancora limitato, come evidenzia il fatto che oltre il 50% delle realtà non ha raccolto alcun capitale (ovviamente escluso il capitale sociale).</w:t>
      </w:r>
    </w:p>
    <w:p w14:paraId="25CF0CA9" w14:textId="0D12387E" w:rsidR="00EC3609" w:rsidRDefault="00EC3609" w:rsidP="00943022">
      <w:pPr>
        <w:widowControl/>
        <w:suppressAutoHyphens w:val="0"/>
        <w:jc w:val="both"/>
        <w:rPr>
          <w:rFonts w:ascii="Trebuchet MS" w:hAnsi="Trebuchet MS"/>
          <w:sz w:val="21"/>
          <w:szCs w:val="21"/>
        </w:rPr>
      </w:pPr>
    </w:p>
    <w:p w14:paraId="47D1A9B2" w14:textId="304DF0C8" w:rsidR="00943022" w:rsidRPr="00544E09" w:rsidRDefault="00254193" w:rsidP="00943022">
      <w:pPr>
        <w:widowControl/>
        <w:suppressAutoHyphens w:val="0"/>
        <w:jc w:val="both"/>
        <w:rPr>
          <w:rFonts w:ascii="Trebuchet MS" w:hAnsi="Trebuchet MS"/>
          <w:sz w:val="21"/>
          <w:szCs w:val="21"/>
        </w:rPr>
      </w:pPr>
      <w:r>
        <w:rPr>
          <w:rFonts w:ascii="Trebuchet MS" w:hAnsi="Trebuchet MS"/>
          <w:sz w:val="21"/>
          <w:szCs w:val="21"/>
        </w:rPr>
        <w:t>Nel corso dell’anno gli attori del sistema finanziario hanno sviluppato</w:t>
      </w:r>
      <w:r w:rsidR="00943022" w:rsidRPr="00544E09">
        <w:rPr>
          <w:rFonts w:ascii="Trebuchet MS" w:hAnsi="Trebuchet MS"/>
          <w:sz w:val="21"/>
          <w:szCs w:val="21"/>
        </w:rPr>
        <w:t xml:space="preserve"> nuovi canali, prodotti e servizi </w:t>
      </w:r>
      <w:r w:rsidR="004B5871">
        <w:rPr>
          <w:rFonts w:ascii="Trebuchet MS" w:hAnsi="Trebuchet MS"/>
          <w:sz w:val="21"/>
          <w:szCs w:val="21"/>
        </w:rPr>
        <w:t xml:space="preserve">digitali </w:t>
      </w:r>
      <w:r w:rsidR="00943022" w:rsidRPr="00544E09">
        <w:rPr>
          <w:rFonts w:ascii="Trebuchet MS" w:hAnsi="Trebuchet MS"/>
          <w:sz w:val="21"/>
          <w:szCs w:val="21"/>
        </w:rPr>
        <w:t>a disposizione di clienti (consumatori</w:t>
      </w:r>
      <w:r w:rsidR="004B5871">
        <w:rPr>
          <w:rFonts w:ascii="Trebuchet MS" w:hAnsi="Trebuchet MS"/>
          <w:sz w:val="21"/>
          <w:szCs w:val="21"/>
        </w:rPr>
        <w:t>, microimprese</w:t>
      </w:r>
      <w:r w:rsidR="00943022" w:rsidRPr="00544E09">
        <w:rPr>
          <w:rFonts w:ascii="Trebuchet MS" w:hAnsi="Trebuchet MS"/>
          <w:sz w:val="21"/>
          <w:szCs w:val="21"/>
        </w:rPr>
        <w:t xml:space="preserve"> e </w:t>
      </w:r>
      <w:r w:rsidR="004051E0" w:rsidRPr="00544E09">
        <w:rPr>
          <w:rFonts w:ascii="Trebuchet MS" w:hAnsi="Trebuchet MS"/>
          <w:sz w:val="21"/>
          <w:szCs w:val="21"/>
        </w:rPr>
        <w:t>P</w:t>
      </w:r>
      <w:r w:rsidR="004B5871">
        <w:rPr>
          <w:rFonts w:ascii="Trebuchet MS" w:hAnsi="Trebuchet MS"/>
          <w:sz w:val="21"/>
          <w:szCs w:val="21"/>
        </w:rPr>
        <w:t>MI</w:t>
      </w:r>
      <w:r w:rsidR="00943022" w:rsidRPr="00544E09">
        <w:rPr>
          <w:rFonts w:ascii="Trebuchet MS" w:hAnsi="Trebuchet MS"/>
          <w:sz w:val="21"/>
          <w:szCs w:val="21"/>
        </w:rPr>
        <w:t>) sempre più esigenti</w:t>
      </w:r>
      <w:r w:rsidR="00ED3CA2">
        <w:rPr>
          <w:rFonts w:ascii="Trebuchet MS" w:hAnsi="Trebuchet MS"/>
          <w:sz w:val="21"/>
          <w:szCs w:val="21"/>
        </w:rPr>
        <w:t>. S</w:t>
      </w:r>
      <w:r w:rsidR="00C84E8B" w:rsidRPr="00544E09">
        <w:rPr>
          <w:rFonts w:ascii="Trebuchet MS" w:hAnsi="Trebuchet MS"/>
          <w:sz w:val="21"/>
          <w:szCs w:val="21"/>
        </w:rPr>
        <w:t>ono state avviate iniziative</w:t>
      </w:r>
      <w:r w:rsidR="00943022" w:rsidRPr="00544E09">
        <w:rPr>
          <w:rFonts w:ascii="Trebuchet MS" w:hAnsi="Trebuchet MS"/>
          <w:sz w:val="21"/>
          <w:szCs w:val="21"/>
        </w:rPr>
        <w:t xml:space="preserve"> rilevanti </w:t>
      </w:r>
      <w:r w:rsidR="00C84E8B" w:rsidRPr="00544E09">
        <w:rPr>
          <w:rFonts w:ascii="Trebuchet MS" w:hAnsi="Trebuchet MS"/>
          <w:sz w:val="21"/>
          <w:szCs w:val="21"/>
        </w:rPr>
        <w:t>d</w:t>
      </w:r>
      <w:r w:rsidR="00943022" w:rsidRPr="00544E09">
        <w:rPr>
          <w:rFonts w:ascii="Trebuchet MS" w:hAnsi="Trebuchet MS"/>
          <w:sz w:val="21"/>
          <w:szCs w:val="21"/>
        </w:rPr>
        <w:t>e</w:t>
      </w:r>
      <w:r w:rsidR="00C84E8B" w:rsidRPr="00544E09">
        <w:rPr>
          <w:rFonts w:ascii="Trebuchet MS" w:hAnsi="Trebuchet MS"/>
          <w:sz w:val="21"/>
          <w:szCs w:val="21"/>
        </w:rPr>
        <w:t>lle Autorità</w:t>
      </w:r>
      <w:r w:rsidR="001A5879">
        <w:rPr>
          <w:rFonts w:ascii="Trebuchet MS" w:hAnsi="Trebuchet MS"/>
          <w:sz w:val="21"/>
          <w:szCs w:val="21"/>
        </w:rPr>
        <w:t xml:space="preserve"> e realizzati</w:t>
      </w:r>
      <w:r w:rsidR="00C84E8B" w:rsidRPr="00544E09">
        <w:rPr>
          <w:rFonts w:ascii="Trebuchet MS" w:hAnsi="Trebuchet MS"/>
          <w:sz w:val="21"/>
          <w:szCs w:val="21"/>
        </w:rPr>
        <w:t xml:space="preserve"> </w:t>
      </w:r>
      <w:r w:rsidR="00943022" w:rsidRPr="00544E09">
        <w:rPr>
          <w:rFonts w:ascii="Trebuchet MS" w:hAnsi="Trebuchet MS"/>
          <w:sz w:val="21"/>
          <w:szCs w:val="21"/>
        </w:rPr>
        <w:t xml:space="preserve">importanti </w:t>
      </w:r>
      <w:r w:rsidR="00C84E8B" w:rsidRPr="00544E09">
        <w:rPr>
          <w:rFonts w:ascii="Trebuchet MS" w:hAnsi="Trebuchet MS"/>
          <w:sz w:val="21"/>
          <w:szCs w:val="21"/>
        </w:rPr>
        <w:t>acquisizioni</w:t>
      </w:r>
      <w:r w:rsidR="00B74C4C" w:rsidRPr="00544E09">
        <w:rPr>
          <w:rFonts w:ascii="Trebuchet MS" w:hAnsi="Trebuchet MS"/>
          <w:sz w:val="21"/>
          <w:szCs w:val="21"/>
        </w:rPr>
        <w:t xml:space="preserve"> e</w:t>
      </w:r>
      <w:r w:rsidR="00C84E8B" w:rsidRPr="00544E09">
        <w:rPr>
          <w:rFonts w:ascii="Trebuchet MS" w:hAnsi="Trebuchet MS"/>
          <w:sz w:val="21"/>
          <w:szCs w:val="21"/>
        </w:rPr>
        <w:t xml:space="preserve"> collaborazioni</w:t>
      </w:r>
      <w:r w:rsidR="00645C15" w:rsidRPr="00544E09">
        <w:rPr>
          <w:rFonts w:ascii="Trebuchet MS" w:hAnsi="Trebuchet MS"/>
          <w:sz w:val="21"/>
          <w:szCs w:val="21"/>
        </w:rPr>
        <w:t xml:space="preserve"> tra i diversi attori</w:t>
      </w:r>
      <w:r w:rsidR="00645C15" w:rsidRPr="00645C15">
        <w:rPr>
          <w:rFonts w:ascii="Trebuchet MS" w:hAnsi="Trebuchet MS"/>
          <w:sz w:val="21"/>
          <w:szCs w:val="21"/>
        </w:rPr>
        <w:t xml:space="preserve"> (banche, assicurazioni, startup, provider, società di consulenza</w:t>
      </w:r>
      <w:r w:rsidR="00645C15" w:rsidRPr="00544E09">
        <w:rPr>
          <w:rFonts w:ascii="Trebuchet MS" w:hAnsi="Trebuchet MS"/>
          <w:sz w:val="21"/>
          <w:szCs w:val="21"/>
        </w:rPr>
        <w:t>)</w:t>
      </w:r>
      <w:r w:rsidR="00C84E8B" w:rsidRPr="00544E09">
        <w:rPr>
          <w:rFonts w:ascii="Trebuchet MS" w:hAnsi="Trebuchet MS"/>
          <w:sz w:val="21"/>
          <w:szCs w:val="21"/>
        </w:rPr>
        <w:t>, in una rete di relazioni di sempre maggiore valore. Eppure, il Fintech index italiano</w:t>
      </w:r>
      <w:r w:rsidR="00B74C4C" w:rsidRPr="00544E09">
        <w:rPr>
          <w:rFonts w:ascii="Trebuchet MS" w:hAnsi="Trebuchet MS"/>
          <w:sz w:val="21"/>
          <w:szCs w:val="21"/>
        </w:rPr>
        <w:t xml:space="preserve"> - </w:t>
      </w:r>
      <w:r w:rsidR="00C84E8B" w:rsidRPr="00544E09">
        <w:rPr>
          <w:rFonts w:ascii="Trebuchet MS" w:hAnsi="Trebuchet MS"/>
          <w:sz w:val="21"/>
          <w:szCs w:val="21"/>
        </w:rPr>
        <w:t xml:space="preserve">calcolato sulle attività di investimento e collaborazione degli incumbent </w:t>
      </w:r>
      <w:r w:rsidR="004B5871">
        <w:rPr>
          <w:rFonts w:ascii="Trebuchet MS" w:hAnsi="Trebuchet MS"/>
          <w:sz w:val="21"/>
          <w:szCs w:val="21"/>
        </w:rPr>
        <w:t>operanti in Italia</w:t>
      </w:r>
      <w:r w:rsidR="004B5871" w:rsidRPr="00544E09">
        <w:rPr>
          <w:rFonts w:ascii="Trebuchet MS" w:hAnsi="Trebuchet MS"/>
          <w:sz w:val="21"/>
          <w:szCs w:val="21"/>
        </w:rPr>
        <w:t xml:space="preserve"> </w:t>
      </w:r>
      <w:r w:rsidR="00C84E8B" w:rsidRPr="00544E09">
        <w:rPr>
          <w:rFonts w:ascii="Trebuchet MS" w:hAnsi="Trebuchet MS"/>
          <w:sz w:val="21"/>
          <w:szCs w:val="21"/>
        </w:rPr>
        <w:t>con startup e PMI innovative Fintech</w:t>
      </w:r>
      <w:r w:rsidR="00645C15" w:rsidRPr="00544E09">
        <w:rPr>
          <w:rFonts w:ascii="Trebuchet MS" w:hAnsi="Trebuchet MS"/>
          <w:sz w:val="21"/>
          <w:szCs w:val="21"/>
        </w:rPr>
        <w:t xml:space="preserve"> </w:t>
      </w:r>
      <w:r w:rsidR="004B5871">
        <w:rPr>
          <w:rFonts w:ascii="Trebuchet MS" w:hAnsi="Trebuchet MS"/>
          <w:sz w:val="21"/>
          <w:szCs w:val="21"/>
        </w:rPr>
        <w:t>–</w:t>
      </w:r>
      <w:r w:rsidR="00645C15" w:rsidRPr="00544E09">
        <w:rPr>
          <w:rFonts w:ascii="Trebuchet MS" w:hAnsi="Trebuchet MS"/>
          <w:sz w:val="21"/>
          <w:szCs w:val="21"/>
        </w:rPr>
        <w:t xml:space="preserve"> </w:t>
      </w:r>
      <w:r w:rsidR="004B5871">
        <w:rPr>
          <w:rFonts w:ascii="Trebuchet MS" w:hAnsi="Trebuchet MS"/>
          <w:sz w:val="21"/>
          <w:szCs w:val="21"/>
        </w:rPr>
        <w:t>si ferma a</w:t>
      </w:r>
      <w:r w:rsidR="00943022" w:rsidRPr="00544E09">
        <w:rPr>
          <w:rFonts w:ascii="Trebuchet MS" w:hAnsi="Trebuchet MS"/>
          <w:sz w:val="21"/>
          <w:szCs w:val="21"/>
        </w:rPr>
        <w:t xml:space="preserve"> </w:t>
      </w:r>
      <w:r w:rsidR="00C84E8B" w:rsidRPr="00544E09">
        <w:rPr>
          <w:rFonts w:ascii="Trebuchet MS" w:hAnsi="Trebuchet MS"/>
          <w:sz w:val="21"/>
          <w:szCs w:val="21"/>
        </w:rPr>
        <w:t xml:space="preserve">5,7 su 10, </w:t>
      </w:r>
      <w:r w:rsidR="00645C15" w:rsidRPr="00544E09">
        <w:rPr>
          <w:rFonts w:ascii="Trebuchet MS" w:hAnsi="Trebuchet MS"/>
          <w:sz w:val="21"/>
          <w:szCs w:val="21"/>
        </w:rPr>
        <w:t xml:space="preserve">ancora </w:t>
      </w:r>
      <w:r w:rsidR="00C84E8B" w:rsidRPr="00544E09">
        <w:rPr>
          <w:rFonts w:ascii="Trebuchet MS" w:hAnsi="Trebuchet MS"/>
          <w:sz w:val="21"/>
          <w:szCs w:val="21"/>
        </w:rPr>
        <w:t xml:space="preserve">sotto la sufficienza. </w:t>
      </w:r>
      <w:r w:rsidR="00402A7F">
        <w:rPr>
          <w:rFonts w:ascii="Trebuchet MS" w:hAnsi="Trebuchet MS"/>
          <w:sz w:val="21"/>
          <w:szCs w:val="21"/>
        </w:rPr>
        <w:t>Infatti, se</w:t>
      </w:r>
      <w:r w:rsidR="004051E0" w:rsidRPr="00544E09">
        <w:rPr>
          <w:rFonts w:ascii="Trebuchet MS" w:hAnsi="Trebuchet MS"/>
          <w:sz w:val="21"/>
          <w:szCs w:val="21"/>
        </w:rPr>
        <w:t xml:space="preserve"> il 69% degli incumbent ha già collaborato in qualche forma con startup o PMI Fintech e </w:t>
      </w:r>
      <w:r w:rsidR="00B74C4C" w:rsidRPr="00544E09">
        <w:rPr>
          <w:rFonts w:ascii="Trebuchet MS" w:hAnsi="Trebuchet MS"/>
          <w:sz w:val="21"/>
          <w:szCs w:val="21"/>
        </w:rPr>
        <w:t>la</w:t>
      </w:r>
      <w:r w:rsidR="00C84E8B" w:rsidRPr="00544E09">
        <w:rPr>
          <w:rFonts w:ascii="Trebuchet MS" w:hAnsi="Trebuchet MS"/>
          <w:sz w:val="21"/>
          <w:szCs w:val="21"/>
        </w:rPr>
        <w:t xml:space="preserve"> spesa complessiva in collaborazioni nel 2020 è di 263,8 milioni di euro</w:t>
      </w:r>
      <w:r w:rsidR="00943022" w:rsidRPr="00544E09">
        <w:rPr>
          <w:rFonts w:ascii="Trebuchet MS" w:hAnsi="Trebuchet MS"/>
          <w:sz w:val="21"/>
          <w:szCs w:val="21"/>
        </w:rPr>
        <w:t xml:space="preserve">, </w:t>
      </w:r>
      <w:r w:rsidR="00CE3E5F">
        <w:rPr>
          <w:rFonts w:ascii="Trebuchet MS" w:hAnsi="Trebuchet MS"/>
          <w:sz w:val="21"/>
          <w:szCs w:val="21"/>
        </w:rPr>
        <w:t xml:space="preserve">anche in questo ambito </w:t>
      </w:r>
      <w:r w:rsidR="00943022" w:rsidRPr="00544E09">
        <w:rPr>
          <w:rFonts w:ascii="Trebuchet MS" w:hAnsi="Trebuchet MS"/>
          <w:sz w:val="21"/>
          <w:szCs w:val="21"/>
        </w:rPr>
        <w:t xml:space="preserve">è forte la concentrazione: gli investimenti in Fintech sono guidati ancora da pochi attori (e sempre quelli più storicamente attivi), con </w:t>
      </w:r>
      <w:r w:rsidR="001A5879">
        <w:rPr>
          <w:rFonts w:ascii="Trebuchet MS" w:hAnsi="Trebuchet MS"/>
          <w:sz w:val="21"/>
          <w:szCs w:val="21"/>
        </w:rPr>
        <w:t xml:space="preserve">il rischio </w:t>
      </w:r>
      <w:r w:rsidR="00943022" w:rsidRPr="00544E09">
        <w:rPr>
          <w:rFonts w:ascii="Trebuchet MS" w:hAnsi="Trebuchet MS"/>
          <w:sz w:val="21"/>
          <w:szCs w:val="21"/>
        </w:rPr>
        <w:t>di vedere nel prossimo futuro un sistema a due velocità.</w:t>
      </w:r>
    </w:p>
    <w:p w14:paraId="639F8BAA" w14:textId="77777777" w:rsidR="00C84E8B" w:rsidRPr="00544E09" w:rsidRDefault="00C84E8B" w:rsidP="00943022">
      <w:pPr>
        <w:jc w:val="both"/>
        <w:rPr>
          <w:rFonts w:ascii="Trebuchet MS" w:hAnsi="Trebuchet MS"/>
          <w:sz w:val="21"/>
          <w:szCs w:val="21"/>
        </w:rPr>
      </w:pPr>
    </w:p>
    <w:p w14:paraId="117EAC4C" w14:textId="0F79E78B" w:rsidR="00C84E8B" w:rsidRPr="00544E09" w:rsidRDefault="00C84E8B" w:rsidP="00C84E8B">
      <w:pPr>
        <w:jc w:val="both"/>
        <w:rPr>
          <w:rFonts w:ascii="Trebuchet MS" w:hAnsi="Trebuchet MS"/>
          <w:sz w:val="21"/>
          <w:szCs w:val="21"/>
        </w:rPr>
      </w:pPr>
      <w:r w:rsidRPr="00544E09">
        <w:rPr>
          <w:rFonts w:ascii="Trebuchet MS" w:hAnsi="Trebuchet MS"/>
          <w:sz w:val="21"/>
          <w:szCs w:val="21"/>
        </w:rPr>
        <w:t xml:space="preserve">Sono alcuni risultati della ricerca </w:t>
      </w:r>
      <w:r w:rsidRPr="00544E09">
        <w:rPr>
          <w:rFonts w:ascii="Trebuchet MS" w:hAnsi="Trebuchet MS"/>
          <w:b/>
          <w:bCs/>
          <w:sz w:val="21"/>
          <w:szCs w:val="21"/>
        </w:rPr>
        <w:t>dell’Osservatorio Fintech &amp; Insurtech della School of Management del Politecnico di Milano</w:t>
      </w:r>
      <w:r w:rsidRPr="00544E09">
        <w:rPr>
          <w:rFonts w:ascii="Trebuchet MS" w:hAnsi="Trebuchet MS"/>
          <w:sz w:val="21"/>
          <w:szCs w:val="21"/>
        </w:rPr>
        <w:t xml:space="preserve"> (</w:t>
      </w:r>
      <w:hyperlink r:id="rId11" w:history="1">
        <w:r w:rsidRPr="00544E09">
          <w:rPr>
            <w:rStyle w:val="Collegamentoipertestuale"/>
            <w:rFonts w:ascii="Trebuchet MS" w:hAnsi="Trebuchet MS"/>
            <w:sz w:val="21"/>
            <w:szCs w:val="21"/>
          </w:rPr>
          <w:t>www.osservatori.net</w:t>
        </w:r>
      </w:hyperlink>
      <w:r w:rsidRPr="00544E09">
        <w:rPr>
          <w:rFonts w:ascii="Trebuchet MS" w:hAnsi="Trebuchet MS"/>
          <w:sz w:val="21"/>
          <w:szCs w:val="21"/>
        </w:rPr>
        <w:t>)* presentata oggi al convegno “</w:t>
      </w:r>
      <w:r w:rsidRPr="00504160">
        <w:rPr>
          <w:rFonts w:ascii="Trebuchet MS" w:hAnsi="Trebuchet MS"/>
          <w:i/>
          <w:iCs/>
          <w:sz w:val="21"/>
          <w:szCs w:val="21"/>
        </w:rPr>
        <w:t xml:space="preserve">Fintech &amp; Insurtech: è ora di puntare </w:t>
      </w:r>
      <w:r w:rsidR="005906B9">
        <w:rPr>
          <w:rFonts w:ascii="Trebuchet MS" w:hAnsi="Trebuchet MS"/>
          <w:i/>
          <w:iCs/>
          <w:sz w:val="21"/>
          <w:szCs w:val="21"/>
        </w:rPr>
        <w:t>sulla collaborazione</w:t>
      </w:r>
      <w:r w:rsidRPr="00504160">
        <w:rPr>
          <w:rFonts w:ascii="Trebuchet MS" w:hAnsi="Trebuchet MS"/>
          <w:i/>
          <w:iCs/>
          <w:sz w:val="21"/>
          <w:szCs w:val="21"/>
        </w:rPr>
        <w:t>!</w:t>
      </w:r>
      <w:r w:rsidRPr="00544E09">
        <w:rPr>
          <w:rFonts w:ascii="Trebuchet MS" w:hAnsi="Trebuchet MS"/>
          <w:sz w:val="21"/>
          <w:szCs w:val="21"/>
        </w:rPr>
        <w:t>”.</w:t>
      </w:r>
      <w:r w:rsidR="00544E09">
        <w:rPr>
          <w:rFonts w:ascii="Trebuchet MS" w:hAnsi="Trebuchet MS"/>
          <w:sz w:val="21"/>
          <w:szCs w:val="21"/>
        </w:rPr>
        <w:t xml:space="preserve"> </w:t>
      </w:r>
      <w:r w:rsidRPr="00544E09">
        <w:rPr>
          <w:rFonts w:ascii="Trebuchet MS" w:hAnsi="Trebuchet MS"/>
          <w:sz w:val="21"/>
          <w:szCs w:val="21"/>
        </w:rPr>
        <w:t>“</w:t>
      </w:r>
      <w:r w:rsidR="00300826" w:rsidRPr="00300826">
        <w:rPr>
          <w:rFonts w:ascii="Trebuchet MS" w:hAnsi="Trebuchet MS"/>
          <w:sz w:val="21"/>
          <w:szCs w:val="21"/>
        </w:rPr>
        <w:t xml:space="preserve">Anche a seguito della pandemia, l’innovazione digitale è diventata una necessità e un’opportunità per tutti gli attori del settore finanziario e assicurativo e il digitale ha permesso di dare vita a nuove relazioni in un ecosistema in fermento - afferma </w:t>
      </w:r>
      <w:r w:rsidR="00300826" w:rsidRPr="00300826">
        <w:rPr>
          <w:rFonts w:ascii="Trebuchet MS" w:hAnsi="Trebuchet MS"/>
          <w:b/>
          <w:bCs/>
          <w:sz w:val="21"/>
          <w:szCs w:val="21"/>
        </w:rPr>
        <w:t>Marco Giorgino</w:t>
      </w:r>
      <w:r w:rsidR="00300826" w:rsidRPr="00300826">
        <w:rPr>
          <w:rFonts w:ascii="Trebuchet MS" w:hAnsi="Trebuchet MS"/>
          <w:sz w:val="21"/>
          <w:szCs w:val="21"/>
        </w:rPr>
        <w:t>, Responsabile scientifico dell’Osservatorio Fintech &amp; Insurtech -. Nel Fintech e Insurtech si assiste sempre più alla volontà di collaborazione, più che di competizione, tra attori che traggono sinergie dalle proprie differenze in termini di accesso alla tecnologia, di base clienti, e di nuove modalità distributive. È però evidente che gli sforzi maggiori di collaborazione siano stati compiuti spesso solamente da una cerchia ristretta di attori: la spinta innovativa si traduce ancora poco in progetti concreti ed ora, più che mai, è, invece, il momento di intensificare questa convergenza</w:t>
      </w:r>
      <w:r w:rsidRPr="00544E09">
        <w:rPr>
          <w:rFonts w:ascii="Trebuchet MS" w:hAnsi="Trebuchet MS"/>
          <w:sz w:val="21"/>
          <w:szCs w:val="21"/>
        </w:rPr>
        <w:t xml:space="preserve">”. </w:t>
      </w:r>
    </w:p>
    <w:p w14:paraId="43A48F1D" w14:textId="77777777" w:rsidR="00C84E8B" w:rsidRPr="00544E09" w:rsidRDefault="00C84E8B" w:rsidP="00C84E8B">
      <w:pPr>
        <w:jc w:val="both"/>
        <w:rPr>
          <w:rFonts w:ascii="Trebuchet MS" w:hAnsi="Trebuchet MS"/>
          <w:sz w:val="21"/>
          <w:szCs w:val="21"/>
        </w:rPr>
      </w:pPr>
    </w:p>
    <w:p w14:paraId="6F964771" w14:textId="77777777" w:rsidR="000C7FEA" w:rsidRDefault="000C7FEA" w:rsidP="00C84E8B">
      <w:pPr>
        <w:jc w:val="both"/>
        <w:rPr>
          <w:rFonts w:ascii="Trebuchet MS" w:hAnsi="Trebuchet MS"/>
          <w:b/>
          <w:bCs/>
          <w:sz w:val="21"/>
          <w:szCs w:val="21"/>
        </w:rPr>
      </w:pPr>
      <w:bookmarkStart w:id="0" w:name="_Hlk89168870"/>
    </w:p>
    <w:p w14:paraId="418B4C22" w14:textId="4D090F21" w:rsidR="00ED3CA2" w:rsidRDefault="00C84E8B" w:rsidP="00C84E8B">
      <w:pPr>
        <w:jc w:val="both"/>
        <w:rPr>
          <w:rFonts w:ascii="Trebuchet MS" w:hAnsi="Trebuchet MS"/>
          <w:color w:val="000000" w:themeColor="text1"/>
          <w:sz w:val="21"/>
          <w:szCs w:val="21"/>
        </w:rPr>
      </w:pPr>
      <w:r w:rsidRPr="00544E09">
        <w:rPr>
          <w:rFonts w:ascii="Trebuchet MS" w:hAnsi="Trebuchet MS"/>
          <w:b/>
          <w:bCs/>
          <w:sz w:val="21"/>
          <w:szCs w:val="21"/>
        </w:rPr>
        <w:t>L’ecosistema</w:t>
      </w:r>
      <w:r w:rsidRPr="00544E09">
        <w:rPr>
          <w:rFonts w:ascii="Trebuchet MS" w:hAnsi="Trebuchet MS"/>
          <w:sz w:val="21"/>
          <w:szCs w:val="21"/>
        </w:rPr>
        <w:t xml:space="preserve">. Delle 564 </w:t>
      </w:r>
      <w:r w:rsidR="005906B9">
        <w:rPr>
          <w:rFonts w:ascii="Trebuchet MS" w:hAnsi="Trebuchet MS"/>
          <w:sz w:val="21"/>
          <w:szCs w:val="21"/>
        </w:rPr>
        <w:t>realtà</w:t>
      </w:r>
      <w:r w:rsidR="005906B9" w:rsidRPr="00544E09">
        <w:rPr>
          <w:rFonts w:ascii="Trebuchet MS" w:hAnsi="Trebuchet MS"/>
          <w:sz w:val="21"/>
          <w:szCs w:val="21"/>
        </w:rPr>
        <w:t xml:space="preserve"> </w:t>
      </w:r>
      <w:r w:rsidRPr="00544E09">
        <w:rPr>
          <w:rFonts w:ascii="Trebuchet MS" w:hAnsi="Trebuchet MS"/>
          <w:sz w:val="21"/>
          <w:szCs w:val="21"/>
        </w:rPr>
        <w:t xml:space="preserve">attive nel </w:t>
      </w:r>
      <w:r w:rsidR="005906B9">
        <w:rPr>
          <w:rFonts w:ascii="Trebuchet MS" w:hAnsi="Trebuchet MS"/>
          <w:sz w:val="21"/>
          <w:szCs w:val="21"/>
        </w:rPr>
        <w:t>F</w:t>
      </w:r>
      <w:r w:rsidRPr="00544E09">
        <w:rPr>
          <w:rFonts w:ascii="Trebuchet MS" w:hAnsi="Trebuchet MS"/>
          <w:sz w:val="21"/>
          <w:szCs w:val="21"/>
        </w:rPr>
        <w:t xml:space="preserve">intech &amp; </w:t>
      </w:r>
      <w:r w:rsidR="005906B9">
        <w:rPr>
          <w:rFonts w:ascii="Trebuchet MS" w:hAnsi="Trebuchet MS"/>
          <w:sz w:val="21"/>
          <w:szCs w:val="21"/>
        </w:rPr>
        <w:t>I</w:t>
      </w:r>
      <w:r w:rsidRPr="00544E09">
        <w:rPr>
          <w:rFonts w:ascii="Trebuchet MS" w:hAnsi="Trebuchet MS"/>
          <w:sz w:val="21"/>
          <w:szCs w:val="21"/>
        </w:rPr>
        <w:t>nsurtech</w:t>
      </w:r>
      <w:r w:rsidR="004051E0" w:rsidRPr="00544E09">
        <w:rPr>
          <w:rFonts w:ascii="Trebuchet MS" w:hAnsi="Trebuchet MS"/>
          <w:sz w:val="21"/>
          <w:szCs w:val="21"/>
        </w:rPr>
        <w:t xml:space="preserve"> italiano</w:t>
      </w:r>
      <w:r w:rsidRPr="00544E09">
        <w:rPr>
          <w:rFonts w:ascii="Trebuchet MS" w:hAnsi="Trebuchet MS"/>
          <w:sz w:val="21"/>
          <w:szCs w:val="21"/>
        </w:rPr>
        <w:t xml:space="preserve">, </w:t>
      </w:r>
      <w:bookmarkEnd w:id="0"/>
      <w:r w:rsidRPr="00544E09">
        <w:rPr>
          <w:rFonts w:ascii="Trebuchet MS" w:hAnsi="Trebuchet MS"/>
          <w:sz w:val="21"/>
          <w:szCs w:val="21"/>
        </w:rPr>
        <w:t xml:space="preserve">più della metà (il 52%) </w:t>
      </w:r>
      <w:r w:rsidR="004051E0" w:rsidRPr="00544E09">
        <w:rPr>
          <w:rFonts w:ascii="Trebuchet MS" w:hAnsi="Trebuchet MS"/>
          <w:sz w:val="21"/>
          <w:szCs w:val="21"/>
        </w:rPr>
        <w:t xml:space="preserve">è costituto da realtà </w:t>
      </w:r>
      <w:r w:rsidRPr="00544E09">
        <w:rPr>
          <w:rFonts w:ascii="Trebuchet MS" w:hAnsi="Trebuchet MS"/>
          <w:sz w:val="21"/>
          <w:szCs w:val="21"/>
        </w:rPr>
        <w:t xml:space="preserve">strettamente </w:t>
      </w:r>
      <w:r w:rsidR="00CE3E5F">
        <w:rPr>
          <w:rFonts w:ascii="Trebuchet MS" w:hAnsi="Trebuchet MS"/>
          <w:sz w:val="21"/>
          <w:szCs w:val="21"/>
        </w:rPr>
        <w:t>F</w:t>
      </w:r>
      <w:r w:rsidRPr="00544E09">
        <w:rPr>
          <w:rFonts w:ascii="Trebuchet MS" w:hAnsi="Trebuchet MS"/>
          <w:sz w:val="21"/>
          <w:szCs w:val="21"/>
        </w:rPr>
        <w:t>intech,</w:t>
      </w:r>
      <w:r w:rsidR="00CE3E5F">
        <w:rPr>
          <w:rFonts w:ascii="Trebuchet MS" w:hAnsi="Trebuchet MS"/>
          <w:sz w:val="21"/>
          <w:szCs w:val="21"/>
        </w:rPr>
        <w:t xml:space="preserve"> I</w:t>
      </w:r>
      <w:r w:rsidRPr="00544E09">
        <w:rPr>
          <w:rFonts w:ascii="Trebuchet MS" w:hAnsi="Trebuchet MS"/>
          <w:sz w:val="21"/>
          <w:szCs w:val="21"/>
        </w:rPr>
        <w:t xml:space="preserve">nsurtech o </w:t>
      </w:r>
      <w:r w:rsidR="005906B9">
        <w:rPr>
          <w:rFonts w:ascii="Trebuchet MS" w:hAnsi="Trebuchet MS"/>
          <w:sz w:val="21"/>
          <w:szCs w:val="21"/>
        </w:rPr>
        <w:t>R</w:t>
      </w:r>
      <w:r w:rsidRPr="00544E09">
        <w:rPr>
          <w:rFonts w:ascii="Trebuchet MS" w:hAnsi="Trebuchet MS"/>
          <w:sz w:val="21"/>
          <w:szCs w:val="21"/>
        </w:rPr>
        <w:t xml:space="preserve">egTech, che offrono servizi finanziari come prestiti e finanziamenti (nel 24% dei casi), di pagamento (28%), di asset management (18%) e assicurativi (31%). Un ulteriore 26% sono invece TechFin, </w:t>
      </w:r>
      <w:r w:rsidRPr="00544E09">
        <w:rPr>
          <w:rFonts w:ascii="Trebuchet MS" w:hAnsi="Trebuchet MS"/>
          <w:color w:val="000000" w:themeColor="text1"/>
          <w:sz w:val="21"/>
          <w:szCs w:val="21"/>
        </w:rPr>
        <w:t>realtà che offrono tecnologie specificatamente pensate per gli attori del settore finanziario e assicurativo. Il restante 22% non offre servizi finanziari</w:t>
      </w:r>
      <w:r w:rsidR="005906B9">
        <w:rPr>
          <w:rFonts w:ascii="Trebuchet MS" w:hAnsi="Trebuchet MS"/>
          <w:color w:val="000000" w:themeColor="text1"/>
          <w:sz w:val="21"/>
          <w:szCs w:val="21"/>
        </w:rPr>
        <w:t xml:space="preserve"> né </w:t>
      </w:r>
      <w:r w:rsidR="00557717">
        <w:rPr>
          <w:rFonts w:ascii="Trebuchet MS" w:hAnsi="Trebuchet MS"/>
          <w:color w:val="000000" w:themeColor="text1"/>
          <w:sz w:val="21"/>
          <w:szCs w:val="21"/>
        </w:rPr>
        <w:t xml:space="preserve">soluzioni </w:t>
      </w:r>
      <w:r w:rsidR="005906B9">
        <w:rPr>
          <w:rFonts w:ascii="Trebuchet MS" w:hAnsi="Trebuchet MS"/>
          <w:color w:val="000000" w:themeColor="text1"/>
          <w:sz w:val="21"/>
          <w:szCs w:val="21"/>
        </w:rPr>
        <w:t>tecnologi</w:t>
      </w:r>
      <w:r w:rsidR="00557717">
        <w:rPr>
          <w:rFonts w:ascii="Trebuchet MS" w:hAnsi="Trebuchet MS"/>
          <w:color w:val="000000" w:themeColor="text1"/>
          <w:sz w:val="21"/>
          <w:szCs w:val="21"/>
        </w:rPr>
        <w:t>ch</w:t>
      </w:r>
      <w:r w:rsidR="005906B9">
        <w:rPr>
          <w:rFonts w:ascii="Trebuchet MS" w:hAnsi="Trebuchet MS"/>
          <w:color w:val="000000" w:themeColor="text1"/>
          <w:sz w:val="21"/>
          <w:szCs w:val="21"/>
        </w:rPr>
        <w:t>e</w:t>
      </w:r>
      <w:r w:rsidRPr="00544E09">
        <w:rPr>
          <w:rFonts w:ascii="Trebuchet MS" w:hAnsi="Trebuchet MS"/>
          <w:color w:val="000000" w:themeColor="text1"/>
          <w:sz w:val="21"/>
          <w:szCs w:val="21"/>
        </w:rPr>
        <w:t>, ma abilita l’accesso di attori finanziari a dati, clientela, competenze</w:t>
      </w:r>
      <w:r w:rsidR="004051E0" w:rsidRPr="00544E09">
        <w:rPr>
          <w:rFonts w:ascii="Trebuchet MS" w:hAnsi="Trebuchet MS"/>
          <w:color w:val="000000" w:themeColor="text1"/>
          <w:sz w:val="21"/>
          <w:szCs w:val="21"/>
        </w:rPr>
        <w:t>.</w:t>
      </w:r>
    </w:p>
    <w:p w14:paraId="06EF2975" w14:textId="77777777" w:rsidR="006468F3" w:rsidRPr="00544E09" w:rsidRDefault="006468F3" w:rsidP="00C84E8B">
      <w:pPr>
        <w:jc w:val="both"/>
        <w:rPr>
          <w:rFonts w:ascii="Trebuchet MS" w:hAnsi="Trebuchet MS"/>
          <w:color w:val="000000" w:themeColor="text1"/>
          <w:sz w:val="21"/>
          <w:szCs w:val="21"/>
        </w:rPr>
      </w:pPr>
    </w:p>
    <w:p w14:paraId="6945F2DB" w14:textId="78AE78D3" w:rsidR="004051E0" w:rsidRPr="00544E09" w:rsidRDefault="004051E0" w:rsidP="004E21DF">
      <w:pPr>
        <w:jc w:val="both"/>
        <w:rPr>
          <w:rFonts w:ascii="Trebuchet MS" w:hAnsi="Trebuchet MS"/>
          <w:sz w:val="21"/>
          <w:szCs w:val="21"/>
        </w:rPr>
      </w:pPr>
      <w:r w:rsidRPr="00544E09">
        <w:rPr>
          <w:rFonts w:ascii="Trebuchet MS" w:hAnsi="Trebuchet MS"/>
          <w:sz w:val="21"/>
          <w:szCs w:val="21"/>
        </w:rPr>
        <w:t xml:space="preserve">Analizzando </w:t>
      </w:r>
      <w:r w:rsidR="004E21DF" w:rsidRPr="00544E09">
        <w:rPr>
          <w:rFonts w:ascii="Trebuchet MS" w:hAnsi="Trebuchet MS"/>
          <w:sz w:val="21"/>
          <w:szCs w:val="21"/>
        </w:rPr>
        <w:t xml:space="preserve">il solo ambito </w:t>
      </w:r>
      <w:r w:rsidRPr="00544E09">
        <w:rPr>
          <w:rFonts w:ascii="Trebuchet MS" w:hAnsi="Trebuchet MS"/>
          <w:sz w:val="21"/>
          <w:szCs w:val="21"/>
        </w:rPr>
        <w:t xml:space="preserve">Insurtech, </w:t>
      </w:r>
      <w:r w:rsidR="004E21DF" w:rsidRPr="00544E09">
        <w:rPr>
          <w:rFonts w:ascii="Trebuchet MS" w:hAnsi="Trebuchet MS"/>
          <w:sz w:val="21"/>
          <w:szCs w:val="21"/>
        </w:rPr>
        <w:t xml:space="preserve">le realtà innovative </w:t>
      </w:r>
      <w:r w:rsidRPr="00544E09">
        <w:rPr>
          <w:rFonts w:ascii="Trebuchet MS" w:hAnsi="Trebuchet MS"/>
          <w:sz w:val="21"/>
          <w:szCs w:val="21"/>
        </w:rPr>
        <w:t>sono 130</w:t>
      </w:r>
      <w:r w:rsidR="003B1F4C">
        <w:rPr>
          <w:rFonts w:ascii="Trebuchet MS" w:hAnsi="Trebuchet MS"/>
          <w:sz w:val="21"/>
          <w:szCs w:val="21"/>
        </w:rPr>
        <w:t xml:space="preserve"> e </w:t>
      </w:r>
      <w:r w:rsidR="003B1F4C" w:rsidRPr="00544E09">
        <w:rPr>
          <w:rFonts w:ascii="Trebuchet MS" w:hAnsi="Trebuchet MS"/>
          <w:sz w:val="21"/>
          <w:szCs w:val="21"/>
        </w:rPr>
        <w:t>si dividono in due categorie: il 64</w:t>
      </w:r>
      <w:r w:rsidR="003B1F4C">
        <w:rPr>
          <w:rFonts w:ascii="Trebuchet MS" w:hAnsi="Trebuchet MS"/>
          <w:sz w:val="21"/>
          <w:szCs w:val="21"/>
        </w:rPr>
        <w:t>%</w:t>
      </w:r>
      <w:r w:rsidR="003B1F4C" w:rsidRPr="00544E09">
        <w:rPr>
          <w:rFonts w:ascii="Trebuchet MS" w:hAnsi="Trebuchet MS"/>
          <w:sz w:val="21"/>
          <w:szCs w:val="21"/>
        </w:rPr>
        <w:t xml:space="preserve"> </w:t>
      </w:r>
      <w:r w:rsidR="003B1F4C">
        <w:rPr>
          <w:rFonts w:ascii="Trebuchet MS" w:hAnsi="Trebuchet MS"/>
          <w:sz w:val="21"/>
          <w:szCs w:val="21"/>
        </w:rPr>
        <w:t xml:space="preserve">sono </w:t>
      </w:r>
      <w:r w:rsidR="003B1F4C" w:rsidRPr="00544E09">
        <w:rPr>
          <w:rFonts w:ascii="Trebuchet MS" w:hAnsi="Trebuchet MS"/>
          <w:sz w:val="21"/>
          <w:szCs w:val="21"/>
        </w:rPr>
        <w:t xml:space="preserve">Insurtech in senso stretto, </w:t>
      </w:r>
      <w:r w:rsidR="003B1F4C">
        <w:rPr>
          <w:rFonts w:ascii="Trebuchet MS" w:hAnsi="Trebuchet MS"/>
          <w:sz w:val="21"/>
          <w:szCs w:val="21"/>
        </w:rPr>
        <w:t>ossia</w:t>
      </w:r>
      <w:r w:rsidR="003B1F4C" w:rsidRPr="00544E09">
        <w:rPr>
          <w:rFonts w:ascii="Trebuchet MS" w:hAnsi="Trebuchet MS"/>
          <w:sz w:val="21"/>
          <w:szCs w:val="21"/>
        </w:rPr>
        <w:t xml:space="preserve"> offrono servizi assicurativi, </w:t>
      </w:r>
      <w:r w:rsidR="003B1F4C">
        <w:rPr>
          <w:rFonts w:ascii="Trebuchet MS" w:hAnsi="Trebuchet MS"/>
          <w:sz w:val="21"/>
          <w:szCs w:val="21"/>
        </w:rPr>
        <w:t>mentre il</w:t>
      </w:r>
      <w:r w:rsidR="003B1F4C" w:rsidRPr="00544E09">
        <w:rPr>
          <w:rFonts w:ascii="Trebuchet MS" w:hAnsi="Trebuchet MS"/>
          <w:sz w:val="21"/>
          <w:szCs w:val="21"/>
        </w:rPr>
        <w:t xml:space="preserve"> 36% Tech Insurance, </w:t>
      </w:r>
      <w:r w:rsidR="003B1F4C">
        <w:rPr>
          <w:rFonts w:ascii="Trebuchet MS" w:hAnsi="Trebuchet MS"/>
          <w:sz w:val="21"/>
          <w:szCs w:val="21"/>
        </w:rPr>
        <w:t>ossia</w:t>
      </w:r>
      <w:r w:rsidR="003B1F4C" w:rsidRPr="00544E09">
        <w:rPr>
          <w:rFonts w:ascii="Trebuchet MS" w:hAnsi="Trebuchet MS"/>
          <w:sz w:val="21"/>
          <w:szCs w:val="21"/>
        </w:rPr>
        <w:t xml:space="preserve"> offrono tecnologie per gli attori del settore assicurativo</w:t>
      </w:r>
      <w:r w:rsidR="003B1F4C">
        <w:rPr>
          <w:rFonts w:ascii="Trebuchet MS" w:hAnsi="Trebuchet MS"/>
          <w:sz w:val="21"/>
          <w:szCs w:val="21"/>
        </w:rPr>
        <w:t>. Complessivamente sono state</w:t>
      </w:r>
      <w:r w:rsidR="003B1F4C" w:rsidRPr="00544E09">
        <w:rPr>
          <w:rFonts w:ascii="Trebuchet MS" w:hAnsi="Trebuchet MS"/>
          <w:sz w:val="21"/>
          <w:szCs w:val="21"/>
        </w:rPr>
        <w:t xml:space="preserve"> </w:t>
      </w:r>
      <w:r w:rsidRPr="00544E09">
        <w:rPr>
          <w:rFonts w:ascii="Trebuchet MS" w:hAnsi="Trebuchet MS"/>
          <w:sz w:val="21"/>
          <w:szCs w:val="21"/>
        </w:rPr>
        <w:t>capaci di raccogliere 120 milioni di euro di finanziamenti, pari al 6% del</w:t>
      </w:r>
      <w:r w:rsidR="004E21DF" w:rsidRPr="00544E09">
        <w:rPr>
          <w:rFonts w:ascii="Trebuchet MS" w:hAnsi="Trebuchet MS"/>
          <w:sz w:val="21"/>
          <w:szCs w:val="21"/>
        </w:rPr>
        <w:t>l’ammontare complessivo</w:t>
      </w:r>
      <w:r w:rsidRPr="00544E09">
        <w:rPr>
          <w:rFonts w:ascii="Trebuchet MS" w:hAnsi="Trebuchet MS"/>
          <w:sz w:val="21"/>
          <w:szCs w:val="21"/>
        </w:rPr>
        <w:t>.</w:t>
      </w:r>
    </w:p>
    <w:p w14:paraId="49795AF1" w14:textId="77777777" w:rsidR="00C84E8B" w:rsidRPr="00544E09" w:rsidRDefault="00C84E8B" w:rsidP="00C84E8B">
      <w:pPr>
        <w:jc w:val="both"/>
        <w:rPr>
          <w:rFonts w:ascii="Trebuchet MS" w:hAnsi="Trebuchet MS"/>
          <w:color w:val="000000" w:themeColor="text1"/>
          <w:sz w:val="21"/>
          <w:szCs w:val="21"/>
        </w:rPr>
      </w:pPr>
    </w:p>
    <w:p w14:paraId="08F3CA03" w14:textId="5832B3ED" w:rsidR="00EC3609" w:rsidRPr="00544E09" w:rsidRDefault="00C84E8B" w:rsidP="00EC3609">
      <w:pPr>
        <w:jc w:val="both"/>
        <w:rPr>
          <w:rFonts w:ascii="Trebuchet MS" w:hAnsi="Trebuchet MS"/>
          <w:sz w:val="21"/>
          <w:szCs w:val="21"/>
        </w:rPr>
      </w:pPr>
      <w:r w:rsidRPr="00544E09">
        <w:rPr>
          <w:rFonts w:ascii="Trebuchet MS" w:hAnsi="Trebuchet MS"/>
          <w:sz w:val="21"/>
          <w:szCs w:val="21"/>
        </w:rPr>
        <w:t>“</w:t>
      </w:r>
      <w:r w:rsidR="00B14AD0">
        <w:rPr>
          <w:rFonts w:ascii="Trebuchet MS" w:hAnsi="Trebuchet MS"/>
          <w:sz w:val="21"/>
          <w:szCs w:val="21"/>
        </w:rPr>
        <w:t>Il</w:t>
      </w:r>
      <w:r w:rsidR="00EC3609">
        <w:rPr>
          <w:rFonts w:ascii="Trebuchet MS" w:hAnsi="Trebuchet MS"/>
          <w:sz w:val="21"/>
          <w:szCs w:val="21"/>
        </w:rPr>
        <w:t xml:space="preserve"> valore d</w:t>
      </w:r>
      <w:r w:rsidR="000420B9">
        <w:rPr>
          <w:rFonts w:ascii="Trebuchet MS" w:hAnsi="Trebuchet MS"/>
          <w:sz w:val="21"/>
          <w:szCs w:val="21"/>
        </w:rPr>
        <w:t xml:space="preserve">i capitali </w:t>
      </w:r>
      <w:r w:rsidR="00CE3E5F">
        <w:rPr>
          <w:rFonts w:ascii="Trebuchet MS" w:hAnsi="Trebuchet MS"/>
          <w:sz w:val="21"/>
          <w:szCs w:val="21"/>
        </w:rPr>
        <w:t>raccolt</w:t>
      </w:r>
      <w:r w:rsidR="000420B9">
        <w:rPr>
          <w:rFonts w:ascii="Trebuchet MS" w:hAnsi="Trebuchet MS"/>
          <w:sz w:val="21"/>
          <w:szCs w:val="21"/>
        </w:rPr>
        <w:t>i</w:t>
      </w:r>
      <w:r w:rsidR="00CE3E5F">
        <w:rPr>
          <w:rFonts w:ascii="Trebuchet MS" w:hAnsi="Trebuchet MS"/>
          <w:sz w:val="21"/>
          <w:szCs w:val="21"/>
        </w:rPr>
        <w:t xml:space="preserve"> </w:t>
      </w:r>
      <w:r w:rsidR="00B14AD0">
        <w:rPr>
          <w:rFonts w:ascii="Trebuchet MS" w:hAnsi="Trebuchet MS"/>
          <w:sz w:val="21"/>
          <w:szCs w:val="21"/>
        </w:rPr>
        <w:t>è certamente</w:t>
      </w:r>
      <w:r w:rsidR="00EC3609">
        <w:rPr>
          <w:rFonts w:ascii="Trebuchet MS" w:hAnsi="Trebuchet MS"/>
          <w:sz w:val="21"/>
          <w:szCs w:val="21"/>
        </w:rPr>
        <w:t xml:space="preserve"> significativo,</w:t>
      </w:r>
      <w:r w:rsidR="00B14AD0">
        <w:rPr>
          <w:rFonts w:ascii="Trebuchet MS" w:hAnsi="Trebuchet MS"/>
          <w:sz w:val="21"/>
          <w:szCs w:val="21"/>
        </w:rPr>
        <w:t xml:space="preserve"> ma si può e deve fare di più, soprattutto</w:t>
      </w:r>
      <w:r w:rsidR="00EC3609">
        <w:rPr>
          <w:rFonts w:ascii="Trebuchet MS" w:hAnsi="Trebuchet MS"/>
          <w:sz w:val="21"/>
          <w:szCs w:val="21"/>
        </w:rPr>
        <w:t xml:space="preserve"> </w:t>
      </w:r>
      <w:r w:rsidR="00BD5891">
        <w:rPr>
          <w:rFonts w:ascii="Trebuchet MS" w:hAnsi="Trebuchet MS"/>
          <w:sz w:val="21"/>
          <w:szCs w:val="21"/>
        </w:rPr>
        <w:t>alla luce</w:t>
      </w:r>
      <w:r w:rsidR="00EC3609">
        <w:rPr>
          <w:rFonts w:ascii="Trebuchet MS" w:hAnsi="Trebuchet MS"/>
          <w:sz w:val="21"/>
          <w:szCs w:val="21"/>
        </w:rPr>
        <w:t xml:space="preserve"> della rilevante concentrazione</w:t>
      </w:r>
      <w:r w:rsidR="00B14AD0">
        <w:rPr>
          <w:rFonts w:ascii="Trebuchet MS" w:hAnsi="Trebuchet MS"/>
          <w:sz w:val="21"/>
          <w:szCs w:val="21"/>
        </w:rPr>
        <w:t xml:space="preserve"> della raccolta in poche realtà:</w:t>
      </w:r>
      <w:r w:rsidR="00BD5891">
        <w:rPr>
          <w:rFonts w:ascii="Trebuchet MS" w:hAnsi="Trebuchet MS"/>
          <w:sz w:val="21"/>
          <w:szCs w:val="21"/>
        </w:rPr>
        <w:t xml:space="preserve"> è evidente </w:t>
      </w:r>
      <w:r w:rsidR="00B14AD0">
        <w:rPr>
          <w:rFonts w:ascii="Trebuchet MS" w:hAnsi="Trebuchet MS"/>
          <w:sz w:val="21"/>
          <w:szCs w:val="21"/>
        </w:rPr>
        <w:t xml:space="preserve">infatti </w:t>
      </w:r>
      <w:r w:rsidR="00BD5891">
        <w:rPr>
          <w:rFonts w:ascii="Trebuchet MS" w:hAnsi="Trebuchet MS"/>
          <w:sz w:val="21"/>
          <w:szCs w:val="21"/>
        </w:rPr>
        <w:t>come</w:t>
      </w:r>
      <w:r w:rsidR="00EC3609">
        <w:rPr>
          <w:rFonts w:ascii="Trebuchet MS" w:hAnsi="Trebuchet MS"/>
          <w:sz w:val="21"/>
          <w:szCs w:val="21"/>
        </w:rPr>
        <w:t xml:space="preserve"> </w:t>
      </w:r>
      <w:r w:rsidRPr="00544E09">
        <w:rPr>
          <w:rFonts w:ascii="Trebuchet MS" w:hAnsi="Trebuchet MS"/>
          <w:sz w:val="21"/>
          <w:szCs w:val="21"/>
        </w:rPr>
        <w:t xml:space="preserve">l'accesso ai </w:t>
      </w:r>
      <w:r w:rsidR="00CE3E5F">
        <w:rPr>
          <w:rFonts w:ascii="Trebuchet MS" w:hAnsi="Trebuchet MS"/>
          <w:sz w:val="21"/>
          <w:szCs w:val="21"/>
        </w:rPr>
        <w:t>fondi</w:t>
      </w:r>
      <w:r w:rsidRPr="00544E09">
        <w:rPr>
          <w:rFonts w:ascii="Trebuchet MS" w:hAnsi="Trebuchet MS"/>
          <w:sz w:val="21"/>
          <w:szCs w:val="21"/>
        </w:rPr>
        <w:t xml:space="preserve"> </w:t>
      </w:r>
      <w:r w:rsidR="00EC3609">
        <w:rPr>
          <w:rFonts w:ascii="Trebuchet MS" w:hAnsi="Trebuchet MS"/>
          <w:sz w:val="21"/>
          <w:szCs w:val="21"/>
        </w:rPr>
        <w:t xml:space="preserve">delle </w:t>
      </w:r>
      <w:r w:rsidR="00CE3E5F">
        <w:rPr>
          <w:rFonts w:ascii="Trebuchet MS" w:hAnsi="Trebuchet MS"/>
          <w:sz w:val="21"/>
          <w:szCs w:val="21"/>
        </w:rPr>
        <w:t>F</w:t>
      </w:r>
      <w:r w:rsidR="00EC3609">
        <w:rPr>
          <w:rFonts w:ascii="Trebuchet MS" w:hAnsi="Trebuchet MS"/>
          <w:sz w:val="21"/>
          <w:szCs w:val="21"/>
        </w:rPr>
        <w:t xml:space="preserve">intech </w:t>
      </w:r>
      <w:r w:rsidR="00CE3E5F">
        <w:rPr>
          <w:rFonts w:ascii="Trebuchet MS" w:hAnsi="Trebuchet MS"/>
          <w:sz w:val="21"/>
          <w:szCs w:val="21"/>
        </w:rPr>
        <w:t xml:space="preserve">e Insurtech </w:t>
      </w:r>
      <w:r w:rsidR="00BD5891">
        <w:rPr>
          <w:rFonts w:ascii="Trebuchet MS" w:hAnsi="Trebuchet MS"/>
          <w:sz w:val="21"/>
          <w:szCs w:val="21"/>
        </w:rPr>
        <w:t>sia</w:t>
      </w:r>
      <w:r w:rsidR="00CE3E5F">
        <w:rPr>
          <w:rFonts w:ascii="Trebuchet MS" w:hAnsi="Trebuchet MS"/>
          <w:sz w:val="21"/>
          <w:szCs w:val="21"/>
        </w:rPr>
        <w:t xml:space="preserve"> </w:t>
      </w:r>
      <w:r w:rsidRPr="00544E09">
        <w:rPr>
          <w:rFonts w:ascii="Trebuchet MS" w:hAnsi="Trebuchet MS"/>
          <w:sz w:val="21"/>
          <w:szCs w:val="21"/>
        </w:rPr>
        <w:t>ancora limitato</w:t>
      </w:r>
      <w:r w:rsidR="00EC3609">
        <w:rPr>
          <w:rFonts w:ascii="Trebuchet MS" w:hAnsi="Trebuchet MS"/>
          <w:sz w:val="21"/>
          <w:szCs w:val="21"/>
        </w:rPr>
        <w:t xml:space="preserve"> e la </w:t>
      </w:r>
      <w:r w:rsidR="00EC3609" w:rsidRPr="00544E09">
        <w:rPr>
          <w:rFonts w:ascii="Trebuchet MS" w:hAnsi="Trebuchet MS"/>
          <w:sz w:val="21"/>
          <w:szCs w:val="21"/>
        </w:rPr>
        <w:t xml:space="preserve">provenienza dei capitali </w:t>
      </w:r>
      <w:r w:rsidR="00BD5891">
        <w:rPr>
          <w:rFonts w:ascii="Trebuchet MS" w:hAnsi="Trebuchet MS"/>
          <w:sz w:val="21"/>
          <w:szCs w:val="21"/>
        </w:rPr>
        <w:t>sia</w:t>
      </w:r>
      <w:r w:rsidR="00EC3609" w:rsidRPr="00544E09">
        <w:rPr>
          <w:rFonts w:ascii="Trebuchet MS" w:hAnsi="Trebuchet MS"/>
          <w:sz w:val="21"/>
          <w:szCs w:val="21"/>
        </w:rPr>
        <w:t xml:space="preserve"> prevalentemente locale</w:t>
      </w:r>
      <w:r w:rsidR="00CE3E5F">
        <w:rPr>
          <w:rFonts w:ascii="Trebuchet MS" w:hAnsi="Trebuchet MS"/>
          <w:sz w:val="21"/>
          <w:szCs w:val="21"/>
        </w:rPr>
        <w:t xml:space="preserve"> </w:t>
      </w:r>
      <w:r w:rsidR="00CE3E5F" w:rsidRPr="00544E09">
        <w:rPr>
          <w:rFonts w:ascii="Trebuchet MS" w:hAnsi="Trebuchet MS"/>
          <w:sz w:val="21"/>
          <w:szCs w:val="21"/>
        </w:rPr>
        <w:t xml:space="preserve">- </w:t>
      </w:r>
      <w:r w:rsidR="00CE3E5F">
        <w:rPr>
          <w:rFonts w:ascii="Trebuchet MS" w:hAnsi="Trebuchet MS"/>
          <w:sz w:val="21"/>
          <w:szCs w:val="21"/>
        </w:rPr>
        <w:t>spiega</w:t>
      </w:r>
      <w:r w:rsidR="00CE3E5F" w:rsidRPr="00544E09">
        <w:rPr>
          <w:rFonts w:ascii="Trebuchet MS" w:hAnsi="Trebuchet MS"/>
          <w:sz w:val="21"/>
          <w:szCs w:val="21"/>
        </w:rPr>
        <w:t xml:space="preserve"> </w:t>
      </w:r>
      <w:r w:rsidR="000420B9">
        <w:rPr>
          <w:rStyle w:val="Enfasigrassetto"/>
          <w:rFonts w:ascii="Trebuchet MS" w:hAnsi="Trebuchet MS"/>
          <w:sz w:val="21"/>
          <w:szCs w:val="21"/>
        </w:rPr>
        <w:t>Laura Grassi</w:t>
      </w:r>
      <w:r w:rsidR="00CE3E5F" w:rsidRPr="00544E09">
        <w:rPr>
          <w:rFonts w:ascii="Trebuchet MS" w:hAnsi="Trebuchet MS"/>
          <w:sz w:val="21"/>
          <w:szCs w:val="21"/>
        </w:rPr>
        <w:t>, Direttr</w:t>
      </w:r>
      <w:r w:rsidR="00012D7F">
        <w:rPr>
          <w:rFonts w:ascii="Trebuchet MS" w:hAnsi="Trebuchet MS"/>
          <w:sz w:val="21"/>
          <w:szCs w:val="21"/>
        </w:rPr>
        <w:t>ic</w:t>
      </w:r>
      <w:r w:rsidR="00CE3E5F" w:rsidRPr="00544E09">
        <w:rPr>
          <w:rFonts w:ascii="Trebuchet MS" w:hAnsi="Trebuchet MS"/>
          <w:sz w:val="21"/>
          <w:szCs w:val="21"/>
        </w:rPr>
        <w:t>e dell’Osservatorio Fintech &amp; Insurtech -</w:t>
      </w:r>
      <w:r w:rsidR="00EC3609" w:rsidRPr="00544E09">
        <w:rPr>
          <w:rFonts w:ascii="Trebuchet MS" w:hAnsi="Trebuchet MS"/>
          <w:sz w:val="21"/>
          <w:szCs w:val="21"/>
        </w:rPr>
        <w:t>, segno che Venture Capital e fondi esteri non hanno ancora riconosciuto alto potenziale in queste realtà o trovato il modo per intercettarle</w:t>
      </w:r>
      <w:r w:rsidR="00EC3609">
        <w:rPr>
          <w:rFonts w:ascii="Trebuchet MS" w:hAnsi="Trebuchet MS"/>
          <w:sz w:val="21"/>
          <w:szCs w:val="21"/>
        </w:rPr>
        <w:t xml:space="preserve">. </w:t>
      </w:r>
      <w:r w:rsidR="00EC3609" w:rsidRPr="00544E09">
        <w:rPr>
          <w:rFonts w:ascii="Trebuchet MS" w:hAnsi="Trebuchet MS"/>
          <w:sz w:val="21"/>
          <w:szCs w:val="21"/>
        </w:rPr>
        <w:t>Inoltre, si evidenzia un</w:t>
      </w:r>
      <w:r w:rsidR="005273C2">
        <w:rPr>
          <w:rFonts w:ascii="Trebuchet MS" w:hAnsi="Trebuchet MS"/>
          <w:sz w:val="21"/>
          <w:szCs w:val="21"/>
        </w:rPr>
        <w:t xml:space="preserve">’alta </w:t>
      </w:r>
      <w:r w:rsidR="00EC3609" w:rsidRPr="00544E09">
        <w:rPr>
          <w:rFonts w:ascii="Trebuchet MS" w:hAnsi="Trebuchet MS"/>
          <w:sz w:val="21"/>
          <w:szCs w:val="21"/>
        </w:rPr>
        <w:t>concentrazione delle quote azionarie in posizioni di controllo</w:t>
      </w:r>
      <w:r w:rsidR="005273C2">
        <w:rPr>
          <w:rFonts w:ascii="Trebuchet MS" w:hAnsi="Trebuchet MS"/>
          <w:sz w:val="21"/>
          <w:szCs w:val="21"/>
        </w:rPr>
        <w:t>: p</w:t>
      </w:r>
      <w:r w:rsidR="00EC3609">
        <w:rPr>
          <w:rFonts w:ascii="Trebuchet MS" w:hAnsi="Trebuchet MS"/>
          <w:sz w:val="21"/>
          <w:szCs w:val="21"/>
        </w:rPr>
        <w:t xml:space="preserve">er le </w:t>
      </w:r>
      <w:r w:rsidR="00CE3E5F">
        <w:rPr>
          <w:rFonts w:ascii="Trebuchet MS" w:hAnsi="Trebuchet MS"/>
          <w:sz w:val="21"/>
          <w:szCs w:val="21"/>
        </w:rPr>
        <w:t xml:space="preserve">nuove </w:t>
      </w:r>
      <w:r w:rsidR="00EC3609">
        <w:rPr>
          <w:rFonts w:ascii="Trebuchet MS" w:hAnsi="Trebuchet MS"/>
          <w:sz w:val="21"/>
          <w:szCs w:val="21"/>
        </w:rPr>
        <w:t>sfide della crescita</w:t>
      </w:r>
      <w:r w:rsidR="00EC3609" w:rsidRPr="00544E09">
        <w:rPr>
          <w:rFonts w:ascii="Trebuchet MS" w:hAnsi="Trebuchet MS"/>
          <w:sz w:val="21"/>
          <w:szCs w:val="21"/>
        </w:rPr>
        <w:t xml:space="preserve"> </w:t>
      </w:r>
      <w:r w:rsidR="006468F3">
        <w:rPr>
          <w:rFonts w:ascii="Trebuchet MS" w:hAnsi="Trebuchet MS"/>
          <w:sz w:val="21"/>
          <w:szCs w:val="21"/>
        </w:rPr>
        <w:t xml:space="preserve">è </w:t>
      </w:r>
      <w:r w:rsidR="00EC3609" w:rsidRPr="00544E09">
        <w:rPr>
          <w:rFonts w:ascii="Trebuchet MS" w:hAnsi="Trebuchet MS"/>
          <w:sz w:val="21"/>
          <w:szCs w:val="21"/>
        </w:rPr>
        <w:t>importante avere compagni d</w:t>
      </w:r>
      <w:r w:rsidR="005273C2">
        <w:rPr>
          <w:rFonts w:ascii="Trebuchet MS" w:hAnsi="Trebuchet MS"/>
          <w:sz w:val="21"/>
          <w:szCs w:val="21"/>
        </w:rPr>
        <w:t xml:space="preserve">i </w:t>
      </w:r>
      <w:r w:rsidR="00EC3609" w:rsidRPr="00544E09">
        <w:rPr>
          <w:rFonts w:ascii="Trebuchet MS" w:hAnsi="Trebuchet MS"/>
          <w:sz w:val="21"/>
          <w:szCs w:val="21"/>
        </w:rPr>
        <w:t>viaggio imprenditoriale che possano apportare conoscenze e competenze, al di là dei capitali</w:t>
      </w:r>
      <w:r w:rsidR="00BF6B44">
        <w:rPr>
          <w:rFonts w:ascii="Trebuchet MS" w:hAnsi="Trebuchet MS"/>
          <w:sz w:val="21"/>
          <w:szCs w:val="21"/>
        </w:rPr>
        <w:t>.</w:t>
      </w:r>
      <w:r w:rsidR="00EC3609" w:rsidRPr="00544E09">
        <w:rPr>
          <w:rFonts w:ascii="Trebuchet MS" w:hAnsi="Trebuchet MS"/>
          <w:sz w:val="21"/>
          <w:szCs w:val="21"/>
        </w:rPr>
        <w:t>”.</w:t>
      </w:r>
    </w:p>
    <w:p w14:paraId="0B999B3A" w14:textId="77777777" w:rsidR="00EC3609" w:rsidRPr="00544E09" w:rsidRDefault="00EC3609" w:rsidP="00EC3609">
      <w:pPr>
        <w:jc w:val="both"/>
        <w:rPr>
          <w:rFonts w:ascii="Trebuchet MS" w:hAnsi="Trebuchet MS"/>
          <w:b/>
          <w:bCs/>
          <w:sz w:val="21"/>
          <w:szCs w:val="21"/>
        </w:rPr>
      </w:pPr>
    </w:p>
    <w:p w14:paraId="1ACF954D" w14:textId="24FC5917" w:rsidR="001A5879" w:rsidRPr="00CE3E5F" w:rsidRDefault="00EC3609" w:rsidP="00CE3E5F">
      <w:pPr>
        <w:jc w:val="both"/>
        <w:rPr>
          <w:rFonts w:ascii="Trebuchet MS" w:hAnsi="Trebuchet MS"/>
          <w:sz w:val="21"/>
          <w:szCs w:val="21"/>
        </w:rPr>
      </w:pPr>
      <w:r w:rsidRPr="00544E09">
        <w:rPr>
          <w:rFonts w:ascii="Trebuchet MS" w:hAnsi="Trebuchet MS"/>
          <w:b/>
          <w:bCs/>
          <w:sz w:val="21"/>
          <w:szCs w:val="21"/>
        </w:rPr>
        <w:t>I consumatori</w:t>
      </w:r>
      <w:r w:rsidRPr="00544E09">
        <w:rPr>
          <w:rFonts w:ascii="Trebuchet MS" w:hAnsi="Trebuchet MS"/>
          <w:sz w:val="21"/>
          <w:szCs w:val="21"/>
        </w:rPr>
        <w:t xml:space="preserve">. </w:t>
      </w:r>
      <w:r>
        <w:rPr>
          <w:rFonts w:ascii="Trebuchet MS" w:hAnsi="Trebuchet MS"/>
          <w:sz w:val="21"/>
          <w:szCs w:val="21"/>
        </w:rPr>
        <w:t>“</w:t>
      </w:r>
      <w:r w:rsidRPr="00544E09">
        <w:rPr>
          <w:rFonts w:ascii="Trebuchet MS" w:hAnsi="Trebuchet MS"/>
          <w:sz w:val="21"/>
          <w:szCs w:val="21"/>
        </w:rPr>
        <w:t>Nell’ultimo anno i consumatori italiani hanno dimostrato una maggiore educazione digitale in ambito finanziario, con una forte propensione a sperimentare sia nuovi servizi innovativi che attori alternativi</w:t>
      </w:r>
      <w:r w:rsidR="001A5879">
        <w:rPr>
          <w:rFonts w:ascii="Trebuchet MS" w:hAnsi="Trebuchet MS"/>
          <w:sz w:val="21"/>
          <w:szCs w:val="21"/>
        </w:rPr>
        <w:t xml:space="preserve"> - </w:t>
      </w:r>
      <w:r>
        <w:rPr>
          <w:rFonts w:ascii="Trebuchet MS" w:hAnsi="Trebuchet MS"/>
          <w:sz w:val="21"/>
          <w:szCs w:val="21"/>
        </w:rPr>
        <w:t xml:space="preserve">evidenzia </w:t>
      </w:r>
      <w:r w:rsidR="000420B9">
        <w:rPr>
          <w:rFonts w:ascii="Trebuchet MS" w:hAnsi="Trebuchet MS"/>
          <w:b/>
          <w:bCs/>
          <w:sz w:val="21"/>
          <w:szCs w:val="21"/>
        </w:rPr>
        <w:t>Filippo Renga</w:t>
      </w:r>
      <w:r w:rsidR="00C84E8B" w:rsidRPr="00544E09">
        <w:rPr>
          <w:rFonts w:ascii="Trebuchet MS" w:hAnsi="Trebuchet MS"/>
          <w:sz w:val="21"/>
          <w:szCs w:val="21"/>
        </w:rPr>
        <w:t xml:space="preserve">, </w:t>
      </w:r>
      <w:r w:rsidR="00055598">
        <w:rPr>
          <w:rFonts w:ascii="Trebuchet MS" w:hAnsi="Trebuchet MS"/>
          <w:sz w:val="21"/>
          <w:szCs w:val="21"/>
        </w:rPr>
        <w:t>Direttore</w:t>
      </w:r>
      <w:r w:rsidR="00C84E8B" w:rsidRPr="00544E09">
        <w:rPr>
          <w:rFonts w:ascii="Trebuchet MS" w:hAnsi="Trebuchet MS"/>
          <w:sz w:val="21"/>
          <w:szCs w:val="21"/>
        </w:rPr>
        <w:t xml:space="preserve"> dell’Osservatorio Fintech &amp; Insurtech -. </w:t>
      </w:r>
      <w:r w:rsidR="001A5879" w:rsidRPr="00CE3E5F">
        <w:rPr>
          <w:rFonts w:ascii="Trebuchet MS" w:hAnsi="Trebuchet MS"/>
          <w:sz w:val="21"/>
          <w:szCs w:val="21"/>
        </w:rPr>
        <w:t xml:space="preserve">La posizione di vantaggio di banche e compagnie assicurative non sembra </w:t>
      </w:r>
      <w:r w:rsidR="006468F3">
        <w:rPr>
          <w:rFonts w:ascii="Trebuchet MS" w:hAnsi="Trebuchet MS"/>
          <w:sz w:val="21"/>
          <w:szCs w:val="21"/>
        </w:rPr>
        <w:t xml:space="preserve">essere </w:t>
      </w:r>
      <w:r w:rsidR="001A5879" w:rsidRPr="00CE3E5F">
        <w:rPr>
          <w:rFonts w:ascii="Trebuchet MS" w:hAnsi="Trebuchet MS"/>
          <w:sz w:val="21"/>
          <w:szCs w:val="21"/>
        </w:rPr>
        <w:t xml:space="preserve">ancora </w:t>
      </w:r>
      <w:r w:rsidR="006468F3">
        <w:rPr>
          <w:rFonts w:ascii="Trebuchet MS" w:hAnsi="Trebuchet MS"/>
          <w:sz w:val="21"/>
          <w:szCs w:val="21"/>
        </w:rPr>
        <w:t xml:space="preserve">stata </w:t>
      </w:r>
      <w:r w:rsidR="00D86D16">
        <w:rPr>
          <w:rFonts w:ascii="Trebuchet MS" w:hAnsi="Trebuchet MS"/>
          <w:sz w:val="21"/>
          <w:szCs w:val="21"/>
        </w:rPr>
        <w:t>compromessa</w:t>
      </w:r>
      <w:r w:rsidR="001A5879" w:rsidRPr="00CE3E5F">
        <w:rPr>
          <w:rFonts w:ascii="Trebuchet MS" w:hAnsi="Trebuchet MS"/>
          <w:sz w:val="21"/>
          <w:szCs w:val="21"/>
        </w:rPr>
        <w:t>, ma non è immune all</w:t>
      </w:r>
      <w:r w:rsidR="006468F3">
        <w:rPr>
          <w:rFonts w:ascii="Trebuchet MS" w:hAnsi="Trebuchet MS"/>
          <w:sz w:val="21"/>
          <w:szCs w:val="21"/>
        </w:rPr>
        <w:t>a competizione</w:t>
      </w:r>
      <w:r w:rsidR="001A5879" w:rsidRPr="00CE3E5F">
        <w:rPr>
          <w:rFonts w:ascii="Trebuchet MS" w:hAnsi="Trebuchet MS"/>
          <w:sz w:val="21"/>
          <w:szCs w:val="21"/>
        </w:rPr>
        <w:t xml:space="preserve"> di attori</w:t>
      </w:r>
      <w:r w:rsidR="006468F3">
        <w:rPr>
          <w:rFonts w:ascii="Trebuchet MS" w:hAnsi="Trebuchet MS"/>
          <w:sz w:val="21"/>
          <w:szCs w:val="21"/>
        </w:rPr>
        <w:t xml:space="preserve"> emergenti</w:t>
      </w:r>
      <w:r w:rsidR="00CE3E5F">
        <w:rPr>
          <w:rFonts w:ascii="Trebuchet MS" w:hAnsi="Trebuchet MS"/>
          <w:sz w:val="21"/>
          <w:szCs w:val="21"/>
        </w:rPr>
        <w:t>.</w:t>
      </w:r>
      <w:r w:rsidR="00593BDE">
        <w:rPr>
          <w:rFonts w:ascii="Trebuchet MS" w:hAnsi="Trebuchet MS"/>
          <w:sz w:val="21"/>
          <w:szCs w:val="21"/>
        </w:rPr>
        <w:t xml:space="preserve"> In particolare, </w:t>
      </w:r>
      <w:r w:rsidR="00593BDE" w:rsidRPr="00593BDE">
        <w:rPr>
          <w:rFonts w:ascii="Trebuchet MS" w:hAnsi="Trebuchet MS"/>
          <w:sz w:val="21"/>
          <w:szCs w:val="21"/>
        </w:rPr>
        <w:t xml:space="preserve">la scelta delle banche come punto di riferimento principale </w:t>
      </w:r>
      <w:r w:rsidR="00593BDE">
        <w:rPr>
          <w:rFonts w:ascii="Trebuchet MS" w:hAnsi="Trebuchet MS"/>
          <w:sz w:val="21"/>
          <w:szCs w:val="21"/>
        </w:rPr>
        <w:t>n</w:t>
      </w:r>
      <w:r w:rsidR="00593BDE" w:rsidRPr="00593BDE">
        <w:rPr>
          <w:rFonts w:ascii="Trebuchet MS" w:hAnsi="Trebuchet MS"/>
          <w:sz w:val="21"/>
          <w:szCs w:val="21"/>
        </w:rPr>
        <w:t>ell’accesso a piccoli finanziamenti non va data per scontata, mentre nella gestione del risparmio o nella scelta di un’assicurazione sulla salute gli italiani tendono a preferire in maniera più marcata gli attori tradizionali”.</w:t>
      </w:r>
    </w:p>
    <w:p w14:paraId="424F51C6" w14:textId="77777777" w:rsidR="001A5879" w:rsidRDefault="001A5879" w:rsidP="00CE3E5F">
      <w:pPr>
        <w:jc w:val="both"/>
        <w:rPr>
          <w:rFonts w:ascii="Trebuchet MS" w:hAnsi="Trebuchet MS"/>
          <w:sz w:val="21"/>
          <w:szCs w:val="21"/>
        </w:rPr>
      </w:pPr>
    </w:p>
    <w:p w14:paraId="08C2C118" w14:textId="6CFBF6D3" w:rsidR="00C84E8B" w:rsidRDefault="00BF6B44" w:rsidP="000C7FEA">
      <w:pPr>
        <w:jc w:val="both"/>
        <w:rPr>
          <w:rFonts w:ascii="Trebuchet MS" w:hAnsi="Trebuchet MS"/>
          <w:sz w:val="21"/>
          <w:szCs w:val="21"/>
        </w:rPr>
      </w:pPr>
      <w:r w:rsidRPr="00BF6B44">
        <w:rPr>
          <w:rFonts w:ascii="Trebuchet MS" w:hAnsi="Trebuchet MS"/>
          <w:sz w:val="21"/>
          <w:szCs w:val="21"/>
        </w:rPr>
        <w:t>Si conferma la crescita dell’adozione</w:t>
      </w:r>
      <w:r w:rsidR="00802E04">
        <w:rPr>
          <w:rFonts w:ascii="Trebuchet MS" w:hAnsi="Trebuchet MS"/>
          <w:sz w:val="21"/>
          <w:szCs w:val="21"/>
        </w:rPr>
        <w:t xml:space="preserve"> e della soddisfazione</w:t>
      </w:r>
      <w:r w:rsidRPr="00BF6B44">
        <w:rPr>
          <w:rFonts w:ascii="Trebuchet MS" w:hAnsi="Trebuchet MS"/>
          <w:sz w:val="21"/>
          <w:szCs w:val="21"/>
        </w:rPr>
        <w:t xml:space="preserve"> di servizi Fintech &amp; Insurtech da parte dei consumatori</w:t>
      </w:r>
      <w:r>
        <w:rPr>
          <w:rFonts w:ascii="Trebuchet MS" w:hAnsi="Trebuchet MS"/>
          <w:sz w:val="21"/>
          <w:szCs w:val="21"/>
        </w:rPr>
        <w:t>, con</w:t>
      </w:r>
      <w:r w:rsidR="00C84E8B" w:rsidRPr="00544E09">
        <w:rPr>
          <w:rFonts w:ascii="Trebuchet MS" w:hAnsi="Trebuchet MS"/>
          <w:sz w:val="21"/>
          <w:szCs w:val="21"/>
        </w:rPr>
        <w:t xml:space="preserve"> pagamento via smartphone (usato già dal 54%</w:t>
      </w:r>
      <w:r w:rsidR="004051E0" w:rsidRPr="00544E09">
        <w:rPr>
          <w:rFonts w:ascii="Trebuchet MS" w:hAnsi="Trebuchet MS"/>
          <w:sz w:val="21"/>
          <w:szCs w:val="21"/>
        </w:rPr>
        <w:t xml:space="preserve"> degli italiani</w:t>
      </w:r>
      <w:r w:rsidR="00C84E8B" w:rsidRPr="00544E09">
        <w:rPr>
          <w:rFonts w:ascii="Trebuchet MS" w:hAnsi="Trebuchet MS"/>
          <w:sz w:val="21"/>
          <w:szCs w:val="21"/>
        </w:rPr>
        <w:t>) e trasferimento di denaro tramite App (44%)</w:t>
      </w:r>
      <w:r>
        <w:rPr>
          <w:rFonts w:ascii="Trebuchet MS" w:hAnsi="Trebuchet MS"/>
          <w:sz w:val="21"/>
          <w:szCs w:val="21"/>
        </w:rPr>
        <w:t xml:space="preserve"> i più utilizzati</w:t>
      </w:r>
      <w:r w:rsidR="00C84E8B" w:rsidRPr="00544E09">
        <w:rPr>
          <w:rFonts w:ascii="Trebuchet MS" w:hAnsi="Trebuchet MS"/>
          <w:sz w:val="21"/>
          <w:szCs w:val="21"/>
        </w:rPr>
        <w:t xml:space="preserve">, </w:t>
      </w:r>
      <w:r w:rsidR="00943022" w:rsidRPr="00544E09">
        <w:rPr>
          <w:rFonts w:ascii="Trebuchet MS" w:hAnsi="Trebuchet MS"/>
          <w:sz w:val="21"/>
          <w:szCs w:val="21"/>
        </w:rPr>
        <w:t xml:space="preserve">un </w:t>
      </w:r>
      <w:r w:rsidR="00C84E8B" w:rsidRPr="00544E09">
        <w:rPr>
          <w:rFonts w:ascii="Trebuchet MS" w:hAnsi="Trebuchet MS"/>
          <w:sz w:val="21"/>
          <w:szCs w:val="21"/>
        </w:rPr>
        <w:t>segnale di come oramai gli strumenti mobile siano fondamentali negli scambi di denaro.</w:t>
      </w:r>
      <w:r>
        <w:rPr>
          <w:rFonts w:ascii="Trebuchet MS" w:hAnsi="Trebuchet MS"/>
          <w:sz w:val="21"/>
          <w:szCs w:val="21"/>
        </w:rPr>
        <w:t xml:space="preserve"> </w:t>
      </w:r>
      <w:r w:rsidR="00F8170E">
        <w:rPr>
          <w:rFonts w:ascii="Trebuchet MS" w:hAnsi="Trebuchet MS"/>
          <w:sz w:val="21"/>
          <w:szCs w:val="21"/>
        </w:rPr>
        <w:t>N</w:t>
      </w:r>
      <w:r w:rsidR="00F8170E" w:rsidRPr="00F8170E">
        <w:rPr>
          <w:rFonts w:ascii="Trebuchet MS" w:hAnsi="Trebuchet MS"/>
          <w:sz w:val="21"/>
          <w:szCs w:val="21"/>
        </w:rPr>
        <w:t>ei servizi assicurativi</w:t>
      </w:r>
      <w:r w:rsidR="00F8170E">
        <w:rPr>
          <w:rFonts w:ascii="Trebuchet MS" w:hAnsi="Trebuchet MS"/>
          <w:sz w:val="21"/>
          <w:szCs w:val="21"/>
        </w:rPr>
        <w:t>, in generale,</w:t>
      </w:r>
      <w:r w:rsidR="00F8170E" w:rsidRPr="00F8170E">
        <w:rPr>
          <w:rFonts w:ascii="Trebuchet MS" w:hAnsi="Trebuchet MS"/>
          <w:sz w:val="21"/>
          <w:szCs w:val="21"/>
        </w:rPr>
        <w:t xml:space="preserve"> l’uso delle soluzioni digitali è meno sviluppata</w:t>
      </w:r>
      <w:r w:rsidR="00F8170E">
        <w:rPr>
          <w:rFonts w:ascii="Trebuchet MS" w:hAnsi="Trebuchet MS"/>
          <w:sz w:val="21"/>
          <w:szCs w:val="21"/>
        </w:rPr>
        <w:t xml:space="preserve">, con </w:t>
      </w:r>
      <w:r w:rsidR="00C84E8B" w:rsidRPr="00544E09">
        <w:rPr>
          <w:rFonts w:ascii="Trebuchet MS" w:hAnsi="Trebuchet MS"/>
          <w:sz w:val="21"/>
          <w:szCs w:val="21"/>
        </w:rPr>
        <w:t xml:space="preserve">l’acquisto o rinnovo di polizze in digitale </w:t>
      </w:r>
      <w:r>
        <w:rPr>
          <w:rFonts w:ascii="Trebuchet MS" w:hAnsi="Trebuchet MS"/>
          <w:sz w:val="21"/>
          <w:szCs w:val="21"/>
        </w:rPr>
        <w:t xml:space="preserve">scelto </w:t>
      </w:r>
      <w:r w:rsidR="00F8170E">
        <w:rPr>
          <w:rFonts w:ascii="Trebuchet MS" w:hAnsi="Trebuchet MS"/>
          <w:sz w:val="21"/>
          <w:szCs w:val="21"/>
        </w:rPr>
        <w:t xml:space="preserve">dal </w:t>
      </w:r>
      <w:r w:rsidR="00C84E8B" w:rsidRPr="00544E09">
        <w:rPr>
          <w:rFonts w:ascii="Trebuchet MS" w:hAnsi="Trebuchet MS"/>
          <w:sz w:val="21"/>
          <w:szCs w:val="21"/>
        </w:rPr>
        <w:t>31%</w:t>
      </w:r>
      <w:r w:rsidR="00F8170E">
        <w:rPr>
          <w:rFonts w:ascii="Trebuchet MS" w:hAnsi="Trebuchet MS"/>
          <w:sz w:val="21"/>
          <w:szCs w:val="21"/>
        </w:rPr>
        <w:t xml:space="preserve"> dei consumatori,</w:t>
      </w:r>
      <w:r w:rsidR="00C84E8B" w:rsidRPr="00544E09">
        <w:rPr>
          <w:rFonts w:ascii="Trebuchet MS" w:hAnsi="Trebuchet MS"/>
          <w:sz w:val="21"/>
          <w:szCs w:val="21"/>
        </w:rPr>
        <w:t xml:space="preserve"> </w:t>
      </w:r>
      <w:r w:rsidR="00F8170E">
        <w:rPr>
          <w:rFonts w:ascii="Trebuchet MS" w:hAnsi="Trebuchet MS"/>
          <w:sz w:val="21"/>
          <w:szCs w:val="21"/>
        </w:rPr>
        <w:t xml:space="preserve">la </w:t>
      </w:r>
      <w:r w:rsidR="00C84E8B" w:rsidRPr="00544E09">
        <w:rPr>
          <w:rFonts w:ascii="Trebuchet MS" w:hAnsi="Trebuchet MS"/>
          <w:sz w:val="21"/>
          <w:szCs w:val="21"/>
        </w:rPr>
        <w:t>possibilità di modificare le coperture in digitale dal 18% e la gestione sinistri da mobile dal 15%.</w:t>
      </w:r>
    </w:p>
    <w:p w14:paraId="1938FD02" w14:textId="77777777" w:rsidR="000C7FEA" w:rsidRPr="00544E09" w:rsidRDefault="000C7FEA" w:rsidP="000C7FEA">
      <w:pPr>
        <w:jc w:val="both"/>
        <w:rPr>
          <w:rFonts w:ascii="Trebuchet MS" w:hAnsi="Trebuchet MS"/>
          <w:sz w:val="21"/>
          <w:szCs w:val="21"/>
        </w:rPr>
      </w:pPr>
    </w:p>
    <w:p w14:paraId="06B691EC" w14:textId="7B354E2C" w:rsidR="00C84E8B" w:rsidRDefault="00C84E8B" w:rsidP="00C84E8B">
      <w:pPr>
        <w:jc w:val="both"/>
        <w:rPr>
          <w:rFonts w:ascii="Trebuchet MS" w:hAnsi="Trebuchet MS" w:cs="Calibri"/>
          <w:sz w:val="21"/>
          <w:szCs w:val="21"/>
        </w:rPr>
      </w:pPr>
      <w:r w:rsidRPr="00544E09">
        <w:rPr>
          <w:rFonts w:ascii="Trebuchet MS" w:hAnsi="Trebuchet MS"/>
          <w:sz w:val="21"/>
          <w:szCs w:val="21"/>
        </w:rPr>
        <w:t xml:space="preserve">Nell’ambito </w:t>
      </w:r>
      <w:r w:rsidR="00C540BC">
        <w:rPr>
          <w:rFonts w:ascii="Trebuchet MS" w:hAnsi="Trebuchet MS"/>
          <w:sz w:val="21"/>
          <w:szCs w:val="21"/>
        </w:rPr>
        <w:t>della richiesta di</w:t>
      </w:r>
      <w:r w:rsidR="00C540BC" w:rsidRPr="00544E09">
        <w:rPr>
          <w:rFonts w:ascii="Trebuchet MS" w:hAnsi="Trebuchet MS"/>
          <w:sz w:val="21"/>
          <w:szCs w:val="21"/>
        </w:rPr>
        <w:t xml:space="preserve"> </w:t>
      </w:r>
      <w:r w:rsidRPr="00544E09">
        <w:rPr>
          <w:rFonts w:ascii="Trebuchet MS" w:hAnsi="Trebuchet MS"/>
          <w:sz w:val="21"/>
          <w:szCs w:val="21"/>
        </w:rPr>
        <w:t>piccoli finanziamenti</w:t>
      </w:r>
      <w:r w:rsidR="00943022" w:rsidRPr="00544E09">
        <w:rPr>
          <w:rFonts w:ascii="Trebuchet MS" w:hAnsi="Trebuchet MS"/>
          <w:sz w:val="21"/>
          <w:szCs w:val="21"/>
        </w:rPr>
        <w:t>,</w:t>
      </w:r>
      <w:r w:rsidRPr="00544E09">
        <w:rPr>
          <w:rFonts w:ascii="Trebuchet MS" w:hAnsi="Trebuchet MS"/>
          <w:sz w:val="21"/>
          <w:szCs w:val="21"/>
        </w:rPr>
        <w:t xml:space="preserve"> le banche </w:t>
      </w:r>
      <w:r w:rsidR="00943022" w:rsidRPr="00544E09">
        <w:rPr>
          <w:rFonts w:ascii="Trebuchet MS" w:hAnsi="Trebuchet MS"/>
          <w:sz w:val="21"/>
          <w:szCs w:val="21"/>
        </w:rPr>
        <w:t>sono</w:t>
      </w:r>
      <w:r w:rsidRPr="00544E09">
        <w:rPr>
          <w:rFonts w:ascii="Trebuchet MS" w:hAnsi="Trebuchet MS"/>
          <w:sz w:val="21"/>
          <w:szCs w:val="21"/>
        </w:rPr>
        <w:t xml:space="preserve"> ancora </w:t>
      </w:r>
      <w:r w:rsidR="00FD73FB">
        <w:rPr>
          <w:rFonts w:ascii="Trebuchet MS" w:hAnsi="Trebuchet MS"/>
          <w:sz w:val="21"/>
          <w:szCs w:val="21"/>
        </w:rPr>
        <w:t>il</w:t>
      </w:r>
      <w:r w:rsidR="00FD73FB" w:rsidRPr="00544E09">
        <w:rPr>
          <w:rFonts w:ascii="Trebuchet MS" w:hAnsi="Trebuchet MS"/>
          <w:sz w:val="21"/>
          <w:szCs w:val="21"/>
        </w:rPr>
        <w:t xml:space="preserve"> </w:t>
      </w:r>
      <w:r w:rsidRPr="00544E09">
        <w:rPr>
          <w:rFonts w:ascii="Trebuchet MS" w:hAnsi="Trebuchet MS"/>
          <w:sz w:val="21"/>
          <w:szCs w:val="21"/>
        </w:rPr>
        <w:t>punto di riferimento principale, con il 61% degli italiani che si rivolgerebbe a</w:t>
      </w:r>
      <w:r w:rsidR="004051E0" w:rsidRPr="00544E09">
        <w:rPr>
          <w:rFonts w:ascii="Trebuchet MS" w:hAnsi="Trebuchet MS"/>
          <w:sz w:val="21"/>
          <w:szCs w:val="21"/>
        </w:rPr>
        <w:t xml:space="preserve"> questi </w:t>
      </w:r>
      <w:r w:rsidR="00BF6B44">
        <w:rPr>
          <w:rFonts w:ascii="Trebuchet MS" w:hAnsi="Trebuchet MS"/>
          <w:sz w:val="21"/>
          <w:szCs w:val="21"/>
        </w:rPr>
        <w:t>attori</w:t>
      </w:r>
      <w:r w:rsidR="00943022" w:rsidRPr="00544E09">
        <w:rPr>
          <w:rFonts w:ascii="Trebuchet MS" w:hAnsi="Trebuchet MS"/>
          <w:sz w:val="21"/>
          <w:szCs w:val="21"/>
        </w:rPr>
        <w:t>. M</w:t>
      </w:r>
      <w:r w:rsidRPr="00544E09">
        <w:rPr>
          <w:rFonts w:ascii="Trebuchet MS" w:hAnsi="Trebuchet MS"/>
          <w:sz w:val="21"/>
          <w:szCs w:val="21"/>
        </w:rPr>
        <w:t>a emerg</w:t>
      </w:r>
      <w:r w:rsidR="00943022" w:rsidRPr="00544E09">
        <w:rPr>
          <w:rFonts w:ascii="Trebuchet MS" w:hAnsi="Trebuchet MS"/>
          <w:sz w:val="21"/>
          <w:szCs w:val="21"/>
        </w:rPr>
        <w:t>e la competizione di</w:t>
      </w:r>
      <w:r w:rsidRPr="00544E09">
        <w:rPr>
          <w:rFonts w:ascii="Trebuchet MS" w:hAnsi="Trebuchet MS"/>
          <w:sz w:val="21"/>
          <w:szCs w:val="21"/>
        </w:rPr>
        <w:t xml:space="preserve"> nuovi attori: il 23% </w:t>
      </w:r>
      <w:r w:rsidR="00C540BC">
        <w:rPr>
          <w:rFonts w:ascii="Trebuchet MS" w:hAnsi="Trebuchet MS"/>
          <w:sz w:val="21"/>
          <w:szCs w:val="21"/>
        </w:rPr>
        <w:t>sarebbe</w:t>
      </w:r>
      <w:r w:rsidRPr="00544E09">
        <w:rPr>
          <w:rFonts w:ascii="Trebuchet MS" w:hAnsi="Trebuchet MS"/>
          <w:sz w:val="21"/>
          <w:szCs w:val="21"/>
        </w:rPr>
        <w:t xml:space="preserve"> pronto a prendere in considerazione i finanziamenti legati a casa automobilistiche (+9%), il 32% quelli collegati a fornitori di gas e luce (+ 11%). </w:t>
      </w:r>
      <w:r w:rsidR="00472979">
        <w:rPr>
          <w:rFonts w:ascii="Trebuchet MS" w:hAnsi="Trebuchet MS"/>
          <w:sz w:val="21"/>
          <w:szCs w:val="21"/>
        </w:rPr>
        <w:t xml:space="preserve">Sebbene la </w:t>
      </w:r>
      <w:r w:rsidR="00472979" w:rsidRPr="00472979">
        <w:rPr>
          <w:rFonts w:ascii="Trebuchet MS" w:hAnsi="Trebuchet MS"/>
          <w:sz w:val="21"/>
          <w:szCs w:val="21"/>
        </w:rPr>
        <w:t xml:space="preserve">posizione di vantaggio </w:t>
      </w:r>
      <w:r w:rsidR="00472979">
        <w:rPr>
          <w:rFonts w:ascii="Trebuchet MS" w:hAnsi="Trebuchet MS"/>
          <w:sz w:val="21"/>
          <w:szCs w:val="21"/>
        </w:rPr>
        <w:t>de</w:t>
      </w:r>
      <w:r w:rsidR="000C7FEA">
        <w:rPr>
          <w:rFonts w:ascii="Trebuchet MS" w:hAnsi="Trebuchet MS"/>
          <w:sz w:val="21"/>
          <w:szCs w:val="21"/>
        </w:rPr>
        <w:t>g</w:t>
      </w:r>
      <w:r w:rsidRPr="00544E09">
        <w:rPr>
          <w:rFonts w:ascii="Trebuchet MS" w:hAnsi="Trebuchet MS"/>
          <w:sz w:val="21"/>
          <w:szCs w:val="21"/>
        </w:rPr>
        <w:t>li attori tradizionali</w:t>
      </w:r>
      <w:r w:rsidR="00C540BC">
        <w:rPr>
          <w:rFonts w:ascii="Trebuchet MS" w:hAnsi="Trebuchet MS"/>
          <w:sz w:val="21"/>
          <w:szCs w:val="21"/>
        </w:rPr>
        <w:t xml:space="preserve"> (banche, compagnie assicurative, servizi postali e SGR)</w:t>
      </w:r>
      <w:r w:rsidRPr="00544E09">
        <w:rPr>
          <w:rFonts w:ascii="Trebuchet MS" w:hAnsi="Trebuchet MS"/>
          <w:sz w:val="21"/>
          <w:szCs w:val="21"/>
        </w:rPr>
        <w:t xml:space="preserve"> </w:t>
      </w:r>
      <w:r w:rsidR="00472979">
        <w:rPr>
          <w:rFonts w:ascii="Trebuchet MS" w:hAnsi="Trebuchet MS"/>
          <w:sz w:val="21"/>
          <w:szCs w:val="21"/>
        </w:rPr>
        <w:t>sembr</w:t>
      </w:r>
      <w:r w:rsidR="000C7FEA">
        <w:rPr>
          <w:rFonts w:ascii="Trebuchet MS" w:hAnsi="Trebuchet MS"/>
          <w:sz w:val="21"/>
          <w:szCs w:val="21"/>
        </w:rPr>
        <w:t>i</w:t>
      </w:r>
      <w:r w:rsidR="00472979">
        <w:rPr>
          <w:rFonts w:ascii="Trebuchet MS" w:hAnsi="Trebuchet MS"/>
          <w:sz w:val="21"/>
          <w:szCs w:val="21"/>
        </w:rPr>
        <w:t xml:space="preserve"> confermata, questi </w:t>
      </w:r>
      <w:r w:rsidRPr="00544E09">
        <w:rPr>
          <w:rFonts w:ascii="Trebuchet MS" w:hAnsi="Trebuchet MS"/>
          <w:sz w:val="21"/>
          <w:szCs w:val="21"/>
        </w:rPr>
        <w:t xml:space="preserve">mostrano </w:t>
      </w:r>
      <w:r w:rsidR="00472979">
        <w:rPr>
          <w:rFonts w:ascii="Trebuchet MS" w:hAnsi="Trebuchet MS"/>
          <w:sz w:val="21"/>
          <w:szCs w:val="21"/>
        </w:rPr>
        <w:t xml:space="preserve">tuttavia </w:t>
      </w:r>
      <w:r w:rsidRPr="00544E09">
        <w:rPr>
          <w:rFonts w:ascii="Trebuchet MS" w:hAnsi="Trebuchet MS"/>
          <w:sz w:val="21"/>
          <w:szCs w:val="21"/>
        </w:rPr>
        <w:t xml:space="preserve">un calo </w:t>
      </w:r>
      <w:r w:rsidR="00C540BC">
        <w:rPr>
          <w:rFonts w:ascii="Trebuchet MS" w:hAnsi="Trebuchet MS"/>
          <w:sz w:val="21"/>
          <w:szCs w:val="21"/>
        </w:rPr>
        <w:t>dei consumatori che li vedrebbero come</w:t>
      </w:r>
      <w:r w:rsidR="00C540BC" w:rsidRPr="00544E09">
        <w:rPr>
          <w:rFonts w:ascii="Trebuchet MS" w:hAnsi="Trebuchet MS"/>
          <w:sz w:val="21"/>
          <w:szCs w:val="21"/>
        </w:rPr>
        <w:t xml:space="preserve"> </w:t>
      </w:r>
      <w:r w:rsidRPr="00544E09">
        <w:rPr>
          <w:rFonts w:ascii="Trebuchet MS" w:hAnsi="Trebuchet MS"/>
          <w:sz w:val="21"/>
          <w:szCs w:val="21"/>
        </w:rPr>
        <w:t>riferimento esclusivo</w:t>
      </w:r>
      <w:r w:rsidR="004051E0" w:rsidRPr="00544E09">
        <w:rPr>
          <w:rFonts w:ascii="Trebuchet MS" w:hAnsi="Trebuchet MS"/>
          <w:sz w:val="21"/>
          <w:szCs w:val="21"/>
        </w:rPr>
        <w:t xml:space="preserve"> (-13</w:t>
      </w:r>
      <w:r w:rsidR="00C540BC">
        <w:rPr>
          <w:rFonts w:ascii="Trebuchet MS" w:hAnsi="Trebuchet MS"/>
          <w:sz w:val="21"/>
          <w:szCs w:val="21"/>
        </w:rPr>
        <w:t xml:space="preserve"> p.p. rispetto al 2020</w:t>
      </w:r>
      <w:r w:rsidR="004051E0" w:rsidRPr="00544E09">
        <w:rPr>
          <w:rFonts w:ascii="Trebuchet MS" w:hAnsi="Trebuchet MS"/>
          <w:sz w:val="21"/>
          <w:szCs w:val="21"/>
        </w:rPr>
        <w:t>)</w:t>
      </w:r>
      <w:r w:rsidRPr="00544E09">
        <w:rPr>
          <w:rFonts w:ascii="Trebuchet MS" w:hAnsi="Trebuchet MS"/>
          <w:sz w:val="21"/>
          <w:szCs w:val="21"/>
        </w:rPr>
        <w:t xml:space="preserve">. Molto più ampio il distacco </w:t>
      </w:r>
      <w:r w:rsidR="004051E0" w:rsidRPr="00544E09">
        <w:rPr>
          <w:rFonts w:ascii="Trebuchet MS" w:hAnsi="Trebuchet MS"/>
          <w:sz w:val="21"/>
          <w:szCs w:val="21"/>
        </w:rPr>
        <w:t xml:space="preserve">nelle </w:t>
      </w:r>
      <w:r w:rsidRPr="00544E09">
        <w:rPr>
          <w:rFonts w:ascii="Trebuchet MS" w:hAnsi="Trebuchet MS"/>
          <w:sz w:val="21"/>
          <w:szCs w:val="21"/>
        </w:rPr>
        <w:t>assicurazioni sulla salute, dove le compagnie assicurative restano l’attore dominante, riferimento per il 75% dei consumatori. Solo il 26% prende</w:t>
      </w:r>
      <w:r w:rsidR="00C540BC">
        <w:rPr>
          <w:rFonts w:ascii="Trebuchet MS" w:hAnsi="Trebuchet MS"/>
          <w:sz w:val="21"/>
          <w:szCs w:val="21"/>
        </w:rPr>
        <w:t>rebbe</w:t>
      </w:r>
      <w:r w:rsidRPr="00544E09">
        <w:rPr>
          <w:rFonts w:ascii="Trebuchet MS" w:hAnsi="Trebuchet MS"/>
          <w:sz w:val="21"/>
          <w:szCs w:val="21"/>
        </w:rPr>
        <w:t xml:space="preserve"> in considerazione </w:t>
      </w:r>
      <w:r w:rsidR="00C540BC">
        <w:rPr>
          <w:rFonts w:ascii="Trebuchet MS" w:hAnsi="Trebuchet MS"/>
          <w:sz w:val="21"/>
          <w:szCs w:val="21"/>
        </w:rPr>
        <w:t>polizze collegate ad</w:t>
      </w:r>
      <w:r w:rsidRPr="00544E09">
        <w:rPr>
          <w:rFonts w:ascii="Trebuchet MS" w:hAnsi="Trebuchet MS"/>
          <w:sz w:val="21"/>
          <w:szCs w:val="21"/>
        </w:rPr>
        <w:t xml:space="preserve"> associazioni di categorie</w:t>
      </w:r>
      <w:r w:rsidR="00C540BC">
        <w:rPr>
          <w:rFonts w:ascii="Trebuchet MS" w:hAnsi="Trebuchet MS"/>
          <w:sz w:val="21"/>
          <w:szCs w:val="21"/>
        </w:rPr>
        <w:t>,</w:t>
      </w:r>
      <w:r w:rsidRPr="00544E09">
        <w:rPr>
          <w:rFonts w:ascii="Trebuchet MS" w:hAnsi="Trebuchet MS"/>
          <w:sz w:val="21"/>
          <w:szCs w:val="21"/>
        </w:rPr>
        <w:t xml:space="preserve"> mentre il 22% quelle legate ai servizi postali. Anche in questo ambito, però, diminuisce (del 16%) il numero dei consumatori che si affiderebbero esclusivamente a</w:t>
      </w:r>
      <w:r w:rsidR="00C540BC">
        <w:rPr>
          <w:rFonts w:ascii="Trebuchet MS" w:hAnsi="Trebuchet MS"/>
          <w:sz w:val="21"/>
          <w:szCs w:val="21"/>
        </w:rPr>
        <w:t>lle compagnie assicurative</w:t>
      </w:r>
      <w:r w:rsidRPr="00544E09">
        <w:rPr>
          <w:rFonts w:ascii="Trebuchet MS" w:hAnsi="Trebuchet MS"/>
          <w:sz w:val="21"/>
          <w:szCs w:val="21"/>
        </w:rPr>
        <w:t>.</w:t>
      </w:r>
    </w:p>
    <w:p w14:paraId="54444F0A" w14:textId="77777777" w:rsidR="00B920CB" w:rsidRPr="00544E09" w:rsidRDefault="00B920CB" w:rsidP="00C84E8B">
      <w:pPr>
        <w:jc w:val="both"/>
        <w:rPr>
          <w:rFonts w:ascii="Trebuchet MS" w:hAnsi="Trebuchet MS"/>
          <w:sz w:val="21"/>
          <w:szCs w:val="21"/>
        </w:rPr>
      </w:pPr>
    </w:p>
    <w:p w14:paraId="2508BD9D" w14:textId="6788914B" w:rsidR="00C84E8B" w:rsidRDefault="00C22D5B" w:rsidP="00C84E8B">
      <w:pPr>
        <w:jc w:val="both"/>
        <w:rPr>
          <w:rFonts w:ascii="Trebuchet MS" w:hAnsi="Trebuchet MS" w:cs="Calibri"/>
          <w:sz w:val="21"/>
          <w:szCs w:val="21"/>
        </w:rPr>
      </w:pPr>
      <w:r w:rsidRPr="00932B37">
        <w:rPr>
          <w:rFonts w:ascii="Trebuchet MS" w:hAnsi="Trebuchet MS"/>
          <w:color w:val="000000" w:themeColor="text1"/>
          <w:sz w:val="21"/>
          <w:szCs w:val="21"/>
        </w:rPr>
        <w:t>Dopo il boom registrato durante il primo lockdown, la pandemia continua a spingere l’uso dei canali bancari digitali da parte degli italiani. Nel primo semestre 2021 sono cresciuti mediamente del 12% gli utenti online consumer delle banche italiane rispetto allo stesso periodo dell’anno precedente, con punte del 60% per alcuni istituti finanziari. Ancora più rilevante l’incremento delle transazioni digitali mensili, pari in media al 33% ma con alcune banche che hanno segnato fino a un +110%. Più contenuta, invece, la crescita media dei nuovi clienti acquisiti online, +5%, con alcuni istituti che hanno registrato ottime performance (fino a un +55%)</w:t>
      </w:r>
      <w:r w:rsidR="00767B03" w:rsidRPr="00932B37">
        <w:rPr>
          <w:rFonts w:ascii="Trebuchet MS" w:hAnsi="Trebuchet MS"/>
          <w:color w:val="000000" w:themeColor="text1"/>
          <w:sz w:val="21"/>
          <w:szCs w:val="21"/>
        </w:rPr>
        <w:t>.</w:t>
      </w:r>
    </w:p>
    <w:p w14:paraId="756FA7B2" w14:textId="77777777" w:rsidR="00C22D5B" w:rsidRPr="00544E09" w:rsidRDefault="00C22D5B" w:rsidP="00C84E8B">
      <w:pPr>
        <w:jc w:val="both"/>
        <w:rPr>
          <w:rFonts w:ascii="Trebuchet MS" w:hAnsi="Trebuchet MS" w:cs="Calibri"/>
          <w:sz w:val="21"/>
          <w:szCs w:val="21"/>
        </w:rPr>
      </w:pPr>
    </w:p>
    <w:p w14:paraId="5B5EF053" w14:textId="17D6CCA1" w:rsidR="00C84E8B" w:rsidRPr="00544E09" w:rsidRDefault="00C84E8B" w:rsidP="00C84E8B">
      <w:pPr>
        <w:jc w:val="both"/>
        <w:rPr>
          <w:rFonts w:ascii="Trebuchet MS" w:hAnsi="Trebuchet MS" w:cs="Calibri"/>
          <w:sz w:val="21"/>
          <w:szCs w:val="21"/>
        </w:rPr>
      </w:pPr>
      <w:r w:rsidRPr="00544E09">
        <w:rPr>
          <w:rFonts w:ascii="Trebuchet MS" w:hAnsi="Trebuchet MS" w:cs="Calibri"/>
          <w:b/>
          <w:bCs/>
          <w:sz w:val="21"/>
          <w:szCs w:val="21"/>
        </w:rPr>
        <w:t>Le microimprese</w:t>
      </w:r>
      <w:r w:rsidR="00CE3E5F">
        <w:rPr>
          <w:rFonts w:ascii="Trebuchet MS" w:hAnsi="Trebuchet MS" w:cs="Calibri"/>
          <w:sz w:val="21"/>
          <w:szCs w:val="21"/>
        </w:rPr>
        <w:t>.</w:t>
      </w:r>
      <w:r w:rsidRPr="00544E09">
        <w:rPr>
          <w:rFonts w:ascii="Trebuchet MS" w:hAnsi="Trebuchet MS" w:cs="Calibri"/>
          <w:color w:val="000000" w:themeColor="text1"/>
          <w:sz w:val="21"/>
          <w:szCs w:val="21"/>
        </w:rPr>
        <w:t xml:space="preserve"> Le aziende sotto i 10 dipendenti preferiscono rivolgersi </w:t>
      </w:r>
      <w:r w:rsidR="006468F3">
        <w:rPr>
          <w:rFonts w:ascii="Trebuchet MS" w:hAnsi="Trebuchet MS" w:cs="Calibri"/>
          <w:color w:val="000000" w:themeColor="text1"/>
          <w:sz w:val="21"/>
          <w:szCs w:val="21"/>
        </w:rPr>
        <w:t>a player</w:t>
      </w:r>
      <w:r w:rsidRPr="00544E09">
        <w:rPr>
          <w:rFonts w:ascii="Trebuchet MS" w:hAnsi="Trebuchet MS" w:cs="Calibri"/>
          <w:color w:val="000000" w:themeColor="text1"/>
          <w:sz w:val="21"/>
          <w:szCs w:val="21"/>
        </w:rPr>
        <w:t xml:space="preserve"> tradizionali</w:t>
      </w:r>
      <w:r w:rsidR="00752462">
        <w:rPr>
          <w:rFonts w:ascii="Trebuchet MS" w:hAnsi="Trebuchet MS" w:cs="Calibri"/>
          <w:color w:val="000000" w:themeColor="text1"/>
          <w:sz w:val="21"/>
          <w:szCs w:val="21"/>
        </w:rPr>
        <w:t xml:space="preserve"> nella richiesta di servizi finanziari ed assicurativi</w:t>
      </w:r>
      <w:r w:rsidRPr="00544E09">
        <w:rPr>
          <w:rFonts w:ascii="Trebuchet MS" w:hAnsi="Trebuchet MS" w:cs="Calibri"/>
          <w:color w:val="000000" w:themeColor="text1"/>
          <w:sz w:val="21"/>
          <w:szCs w:val="21"/>
        </w:rPr>
        <w:t xml:space="preserve">: per il 72% </w:t>
      </w:r>
      <w:r w:rsidR="00752462">
        <w:rPr>
          <w:rFonts w:ascii="Trebuchet MS" w:hAnsi="Trebuchet MS" w:cs="Calibri"/>
          <w:color w:val="000000" w:themeColor="text1"/>
          <w:sz w:val="21"/>
          <w:szCs w:val="21"/>
        </w:rPr>
        <w:t xml:space="preserve">delle microimprese </w:t>
      </w:r>
      <w:r w:rsidRPr="00544E09">
        <w:rPr>
          <w:rFonts w:ascii="Trebuchet MS" w:hAnsi="Trebuchet MS" w:cs="Calibri"/>
          <w:color w:val="000000" w:themeColor="text1"/>
          <w:sz w:val="21"/>
          <w:szCs w:val="21"/>
        </w:rPr>
        <w:t>le banche sono attori di riferimento per la richiesta di anticipo fatture o prestiti</w:t>
      </w:r>
      <w:r w:rsidR="006468F3">
        <w:rPr>
          <w:rFonts w:ascii="Trebuchet MS" w:hAnsi="Trebuchet MS" w:cs="Calibri"/>
          <w:color w:val="000000" w:themeColor="text1"/>
          <w:sz w:val="21"/>
          <w:szCs w:val="21"/>
        </w:rPr>
        <w:t>,</w:t>
      </w:r>
      <w:r w:rsidRPr="00544E09">
        <w:rPr>
          <w:rFonts w:ascii="Trebuchet MS" w:hAnsi="Trebuchet MS" w:cs="Calibri"/>
          <w:color w:val="000000" w:themeColor="text1"/>
          <w:sz w:val="21"/>
          <w:szCs w:val="21"/>
        </w:rPr>
        <w:t xml:space="preserve"> </w:t>
      </w:r>
      <w:r w:rsidR="00752462">
        <w:rPr>
          <w:rFonts w:ascii="Trebuchet MS" w:hAnsi="Trebuchet MS" w:cs="Calibri"/>
          <w:color w:val="000000" w:themeColor="text1"/>
          <w:sz w:val="21"/>
          <w:szCs w:val="21"/>
        </w:rPr>
        <w:t xml:space="preserve">mentre </w:t>
      </w:r>
      <w:r w:rsidRPr="00544E09">
        <w:rPr>
          <w:rFonts w:ascii="Trebuchet MS" w:hAnsi="Trebuchet MS" w:cs="Calibri"/>
          <w:color w:val="000000" w:themeColor="text1"/>
          <w:sz w:val="21"/>
          <w:szCs w:val="21"/>
        </w:rPr>
        <w:t xml:space="preserve">per il 64% </w:t>
      </w:r>
      <w:r w:rsidR="00752462">
        <w:rPr>
          <w:rFonts w:ascii="Trebuchet MS" w:hAnsi="Trebuchet MS" w:cs="Calibri"/>
          <w:color w:val="000000" w:themeColor="text1"/>
          <w:sz w:val="21"/>
          <w:szCs w:val="21"/>
        </w:rPr>
        <w:t xml:space="preserve">delle microimprese </w:t>
      </w:r>
      <w:r w:rsidRPr="00544E09">
        <w:rPr>
          <w:rFonts w:ascii="Trebuchet MS" w:hAnsi="Trebuchet MS" w:cs="Calibri"/>
          <w:color w:val="000000" w:themeColor="text1"/>
          <w:sz w:val="21"/>
          <w:szCs w:val="21"/>
        </w:rPr>
        <w:t xml:space="preserve">le compagnie assicurative sono attori rilevanti per </w:t>
      </w:r>
      <w:r w:rsidR="00752462">
        <w:rPr>
          <w:rFonts w:ascii="Trebuchet MS" w:hAnsi="Trebuchet MS" w:cs="Calibri"/>
          <w:color w:val="000000" w:themeColor="text1"/>
          <w:sz w:val="21"/>
          <w:szCs w:val="21"/>
        </w:rPr>
        <w:t xml:space="preserve">richiedere </w:t>
      </w:r>
      <w:r w:rsidRPr="00544E09">
        <w:rPr>
          <w:rFonts w:ascii="Trebuchet MS" w:hAnsi="Trebuchet MS" w:cs="Calibri"/>
          <w:color w:val="000000" w:themeColor="text1"/>
          <w:sz w:val="21"/>
          <w:szCs w:val="21"/>
        </w:rPr>
        <w:t>polizze assicurative.</w:t>
      </w:r>
      <w:r w:rsidRPr="00544E09">
        <w:rPr>
          <w:rFonts w:ascii="Trebuchet MS" w:hAnsi="Trebuchet MS" w:cs="Calibri"/>
          <w:color w:val="FF0000"/>
          <w:sz w:val="21"/>
          <w:szCs w:val="21"/>
        </w:rPr>
        <w:t xml:space="preserve"> </w:t>
      </w:r>
      <w:r w:rsidRPr="00544E09">
        <w:rPr>
          <w:rFonts w:ascii="Trebuchet MS" w:hAnsi="Trebuchet MS" w:cs="Calibri"/>
          <w:sz w:val="21"/>
          <w:szCs w:val="21"/>
        </w:rPr>
        <w:t xml:space="preserve">In generale, nessun </w:t>
      </w:r>
      <w:r w:rsidR="006468F3">
        <w:rPr>
          <w:rFonts w:ascii="Trebuchet MS" w:hAnsi="Trebuchet MS" w:cs="Calibri"/>
          <w:sz w:val="21"/>
          <w:szCs w:val="21"/>
        </w:rPr>
        <w:t>player</w:t>
      </w:r>
      <w:r w:rsidRPr="00544E09">
        <w:rPr>
          <w:rFonts w:ascii="Trebuchet MS" w:hAnsi="Trebuchet MS" w:cs="Calibri"/>
          <w:sz w:val="21"/>
          <w:szCs w:val="21"/>
        </w:rPr>
        <w:t xml:space="preserve"> non tradizionale gode della fiducia di più del 7% delle microimprese per servizi finanziari e del 12% per i servizi assicurativi.</w:t>
      </w:r>
      <w:r w:rsidRPr="00544E09">
        <w:rPr>
          <w:rFonts w:ascii="Trebuchet MS" w:hAnsi="Trebuchet MS"/>
          <w:sz w:val="21"/>
          <w:szCs w:val="21"/>
        </w:rPr>
        <w:t xml:space="preserve"> </w:t>
      </w:r>
      <w:r w:rsidRPr="00544E09">
        <w:rPr>
          <w:rFonts w:ascii="Trebuchet MS" w:hAnsi="Trebuchet MS" w:cs="Calibri"/>
          <w:sz w:val="21"/>
          <w:szCs w:val="21"/>
        </w:rPr>
        <w:t xml:space="preserve">Nella scelta della banca di riferimento la vicinanza della filiale è un criterio molto importante per il 27% delle microimprese, mentre il 15% ritiene fondamentale </w:t>
      </w:r>
      <w:r w:rsidR="00504160">
        <w:rPr>
          <w:rFonts w:ascii="Trebuchet MS" w:hAnsi="Trebuchet MS" w:cs="Calibri"/>
          <w:sz w:val="21"/>
          <w:szCs w:val="21"/>
        </w:rPr>
        <w:t>l’</w:t>
      </w:r>
      <w:r w:rsidRPr="00544E09">
        <w:rPr>
          <w:rFonts w:ascii="Trebuchet MS" w:hAnsi="Trebuchet MS" w:cs="Calibri"/>
          <w:sz w:val="21"/>
          <w:szCs w:val="21"/>
        </w:rPr>
        <w:t>offerta di servizi. Nel caso della scelta della compagnia assicurativa, è la convenienza economica dei prodotti il criterio di scelta più diffuso, rilevante per il 37% delle microimprese.</w:t>
      </w:r>
    </w:p>
    <w:p w14:paraId="64367425" w14:textId="77777777" w:rsidR="00C84E8B" w:rsidRPr="00544E09" w:rsidRDefault="00C84E8B" w:rsidP="00C84E8B">
      <w:pPr>
        <w:jc w:val="both"/>
        <w:rPr>
          <w:rFonts w:ascii="Trebuchet MS" w:hAnsi="Trebuchet MS"/>
          <w:sz w:val="21"/>
          <w:szCs w:val="21"/>
        </w:rPr>
      </w:pPr>
    </w:p>
    <w:p w14:paraId="17043116" w14:textId="1DFE7297" w:rsidR="00943022" w:rsidRPr="00544E09" w:rsidRDefault="00C84E8B" w:rsidP="004E21DF">
      <w:pPr>
        <w:jc w:val="both"/>
        <w:rPr>
          <w:rFonts w:ascii="Trebuchet MS" w:hAnsi="Trebuchet MS"/>
          <w:sz w:val="21"/>
          <w:szCs w:val="21"/>
        </w:rPr>
      </w:pPr>
      <w:r w:rsidRPr="00544E09">
        <w:rPr>
          <w:rFonts w:ascii="Trebuchet MS" w:hAnsi="Trebuchet MS"/>
          <w:b/>
          <w:bCs/>
          <w:sz w:val="21"/>
          <w:szCs w:val="21"/>
        </w:rPr>
        <w:t>Sustainable Fintech</w:t>
      </w:r>
      <w:r w:rsidR="00CE3E5F">
        <w:rPr>
          <w:rFonts w:ascii="Trebuchet MS" w:hAnsi="Trebuchet MS"/>
          <w:sz w:val="21"/>
          <w:szCs w:val="21"/>
        </w:rPr>
        <w:t>.</w:t>
      </w:r>
      <w:r w:rsidRPr="00544E09">
        <w:rPr>
          <w:rFonts w:ascii="Trebuchet MS" w:hAnsi="Trebuchet MS"/>
          <w:sz w:val="21"/>
          <w:szCs w:val="21"/>
        </w:rPr>
        <w:t xml:space="preserve"> Secondo i consumatori</w:t>
      </w:r>
      <w:r w:rsidR="00943022" w:rsidRPr="00544E09">
        <w:rPr>
          <w:rFonts w:ascii="Trebuchet MS" w:hAnsi="Trebuchet MS"/>
          <w:sz w:val="21"/>
          <w:szCs w:val="21"/>
        </w:rPr>
        <w:t xml:space="preserve"> italiani, il settore </w:t>
      </w:r>
      <w:r w:rsidR="002E1190">
        <w:rPr>
          <w:rFonts w:ascii="Trebuchet MS" w:hAnsi="Trebuchet MS"/>
          <w:sz w:val="21"/>
          <w:szCs w:val="21"/>
        </w:rPr>
        <w:t xml:space="preserve">finanziario </w:t>
      </w:r>
      <w:r w:rsidR="00943022" w:rsidRPr="00544E09">
        <w:rPr>
          <w:rFonts w:ascii="Trebuchet MS" w:hAnsi="Trebuchet MS"/>
          <w:sz w:val="21"/>
          <w:szCs w:val="21"/>
        </w:rPr>
        <w:t xml:space="preserve">è tra i più importanti per </w:t>
      </w:r>
      <w:r w:rsidR="002E1190">
        <w:rPr>
          <w:rFonts w:ascii="Trebuchet MS" w:hAnsi="Trebuchet MS"/>
          <w:sz w:val="21"/>
          <w:szCs w:val="21"/>
        </w:rPr>
        <w:lastRenderedPageBreak/>
        <w:t>perseguire</w:t>
      </w:r>
      <w:r w:rsidR="002E1190" w:rsidRPr="00544E09">
        <w:rPr>
          <w:rFonts w:ascii="Trebuchet MS" w:hAnsi="Trebuchet MS"/>
          <w:sz w:val="21"/>
          <w:szCs w:val="21"/>
        </w:rPr>
        <w:t xml:space="preserve"> </w:t>
      </w:r>
      <w:r w:rsidR="00943022" w:rsidRPr="00544E09">
        <w:rPr>
          <w:rFonts w:ascii="Trebuchet MS" w:hAnsi="Trebuchet MS"/>
          <w:sz w:val="21"/>
          <w:szCs w:val="21"/>
        </w:rPr>
        <w:t xml:space="preserve">obiettivi di sostenibilità sociale </w:t>
      </w:r>
      <w:r w:rsidR="002E1190">
        <w:rPr>
          <w:rFonts w:ascii="Trebuchet MS" w:hAnsi="Trebuchet MS"/>
          <w:sz w:val="21"/>
          <w:szCs w:val="21"/>
        </w:rPr>
        <w:t>(</w:t>
      </w:r>
      <w:r w:rsidR="00943022" w:rsidRPr="00544E09">
        <w:rPr>
          <w:rFonts w:ascii="Trebuchet MS" w:hAnsi="Trebuchet MS"/>
          <w:sz w:val="21"/>
          <w:szCs w:val="21"/>
        </w:rPr>
        <w:t>come la riduzione della povertà o l’accesso universale alle cure</w:t>
      </w:r>
      <w:r w:rsidR="002E1190">
        <w:rPr>
          <w:rFonts w:ascii="Trebuchet MS" w:hAnsi="Trebuchet MS"/>
          <w:sz w:val="21"/>
          <w:szCs w:val="21"/>
        </w:rPr>
        <w:t>), posizionandosi</w:t>
      </w:r>
      <w:r w:rsidR="00943022" w:rsidRPr="00544E09">
        <w:rPr>
          <w:rFonts w:ascii="Trebuchet MS" w:hAnsi="Trebuchet MS"/>
          <w:sz w:val="21"/>
          <w:szCs w:val="21"/>
        </w:rPr>
        <w:t xml:space="preserve"> è al terzo posto </w:t>
      </w:r>
      <w:r w:rsidR="00F529AE" w:rsidRPr="00544E09">
        <w:rPr>
          <w:rFonts w:ascii="Trebuchet MS" w:hAnsi="Trebuchet MS"/>
          <w:sz w:val="21"/>
          <w:szCs w:val="21"/>
        </w:rPr>
        <w:t xml:space="preserve">tra 11 </w:t>
      </w:r>
      <w:r w:rsidR="002E1190">
        <w:rPr>
          <w:rFonts w:ascii="Trebuchet MS" w:hAnsi="Trebuchet MS"/>
          <w:sz w:val="21"/>
          <w:szCs w:val="21"/>
        </w:rPr>
        <w:t xml:space="preserve">settori </w:t>
      </w:r>
      <w:r w:rsidR="00F529AE" w:rsidRPr="00544E09">
        <w:rPr>
          <w:rFonts w:ascii="Trebuchet MS" w:hAnsi="Trebuchet MS"/>
          <w:sz w:val="21"/>
          <w:szCs w:val="21"/>
        </w:rPr>
        <w:t xml:space="preserve">considerati </w:t>
      </w:r>
      <w:r w:rsidRPr="00544E09">
        <w:rPr>
          <w:rFonts w:ascii="Trebuchet MS" w:hAnsi="Trebuchet MS"/>
          <w:sz w:val="21"/>
          <w:szCs w:val="21"/>
        </w:rPr>
        <w:t>per potenziale contributo</w:t>
      </w:r>
      <w:r w:rsidR="00943022" w:rsidRPr="00544E09">
        <w:rPr>
          <w:rFonts w:ascii="Trebuchet MS" w:hAnsi="Trebuchet MS"/>
          <w:sz w:val="21"/>
          <w:szCs w:val="21"/>
        </w:rPr>
        <w:t xml:space="preserve"> al sociale, </w:t>
      </w:r>
      <w:r w:rsidR="00F529AE" w:rsidRPr="00544E09">
        <w:rPr>
          <w:rFonts w:ascii="Trebuchet MS" w:hAnsi="Trebuchet MS"/>
          <w:sz w:val="21"/>
          <w:szCs w:val="21"/>
        </w:rPr>
        <w:t xml:space="preserve">appena </w:t>
      </w:r>
      <w:r w:rsidR="00943022" w:rsidRPr="00544E09">
        <w:rPr>
          <w:rFonts w:ascii="Trebuchet MS" w:hAnsi="Trebuchet MS"/>
          <w:sz w:val="21"/>
          <w:szCs w:val="21"/>
        </w:rPr>
        <w:t>dopo quello dell’</w:t>
      </w:r>
      <w:r w:rsidRPr="00544E09">
        <w:rPr>
          <w:rFonts w:ascii="Trebuchet MS" w:hAnsi="Trebuchet MS"/>
          <w:sz w:val="21"/>
          <w:szCs w:val="21"/>
        </w:rPr>
        <w:t>“</w:t>
      </w:r>
      <w:r w:rsidR="002E1190">
        <w:rPr>
          <w:rFonts w:ascii="Trebuchet MS" w:hAnsi="Trebuchet MS"/>
          <w:sz w:val="21"/>
          <w:szCs w:val="21"/>
        </w:rPr>
        <w:t>U</w:t>
      </w:r>
      <w:r w:rsidRPr="00544E09">
        <w:rPr>
          <w:rFonts w:ascii="Trebuchet MS" w:hAnsi="Trebuchet MS"/>
          <w:sz w:val="21"/>
          <w:szCs w:val="21"/>
        </w:rPr>
        <w:t xml:space="preserve">niversità e istruzione” e </w:t>
      </w:r>
      <w:r w:rsidR="00943022" w:rsidRPr="00544E09">
        <w:rPr>
          <w:rFonts w:ascii="Trebuchet MS" w:hAnsi="Trebuchet MS"/>
          <w:sz w:val="21"/>
          <w:szCs w:val="21"/>
        </w:rPr>
        <w:t xml:space="preserve">quello delle </w:t>
      </w:r>
      <w:r w:rsidRPr="00544E09">
        <w:rPr>
          <w:rFonts w:ascii="Trebuchet MS" w:hAnsi="Trebuchet MS"/>
          <w:sz w:val="21"/>
          <w:szCs w:val="21"/>
        </w:rPr>
        <w:t>“</w:t>
      </w:r>
      <w:r w:rsidR="002E1190">
        <w:rPr>
          <w:rFonts w:ascii="Trebuchet MS" w:hAnsi="Trebuchet MS"/>
          <w:sz w:val="21"/>
          <w:szCs w:val="21"/>
        </w:rPr>
        <w:t>C</w:t>
      </w:r>
      <w:r w:rsidRPr="00544E09">
        <w:rPr>
          <w:rFonts w:ascii="Trebuchet MS" w:hAnsi="Trebuchet MS"/>
          <w:sz w:val="21"/>
          <w:szCs w:val="21"/>
        </w:rPr>
        <w:t>oltivazioni”</w:t>
      </w:r>
      <w:r w:rsidR="00943022" w:rsidRPr="00544E09">
        <w:rPr>
          <w:rFonts w:ascii="Trebuchet MS" w:hAnsi="Trebuchet MS"/>
          <w:sz w:val="21"/>
          <w:szCs w:val="21"/>
        </w:rPr>
        <w:t>. Diversamente,</w:t>
      </w:r>
      <w:r w:rsidRPr="00544E09">
        <w:rPr>
          <w:rFonts w:ascii="Trebuchet MS" w:hAnsi="Trebuchet MS"/>
          <w:sz w:val="21"/>
          <w:szCs w:val="21"/>
        </w:rPr>
        <w:t xml:space="preserve"> i consumatori non ritengono che </w:t>
      </w:r>
      <w:r w:rsidR="002E1190">
        <w:rPr>
          <w:rFonts w:ascii="Trebuchet MS" w:hAnsi="Trebuchet MS"/>
          <w:sz w:val="21"/>
          <w:szCs w:val="21"/>
        </w:rPr>
        <w:t xml:space="preserve">il settore finanziario </w:t>
      </w:r>
      <w:r w:rsidRPr="00544E09">
        <w:rPr>
          <w:rFonts w:ascii="Trebuchet MS" w:hAnsi="Trebuchet MS"/>
          <w:sz w:val="21"/>
          <w:szCs w:val="21"/>
        </w:rPr>
        <w:t>possa particolarmente contribuire alla sostenibilità ambientale</w:t>
      </w:r>
      <w:r w:rsidR="002E1190">
        <w:rPr>
          <w:rFonts w:ascii="Trebuchet MS" w:hAnsi="Trebuchet MS"/>
          <w:sz w:val="21"/>
          <w:szCs w:val="21"/>
        </w:rPr>
        <w:t>, posizionandolo</w:t>
      </w:r>
      <w:r w:rsidR="00943022" w:rsidRPr="00544E09">
        <w:rPr>
          <w:rFonts w:ascii="Trebuchet MS" w:hAnsi="Trebuchet MS"/>
          <w:sz w:val="21"/>
          <w:szCs w:val="21"/>
        </w:rPr>
        <w:t xml:space="preserve"> </w:t>
      </w:r>
      <w:r w:rsidRPr="00544E09">
        <w:rPr>
          <w:rFonts w:ascii="Trebuchet MS" w:hAnsi="Trebuchet MS"/>
          <w:sz w:val="21"/>
          <w:szCs w:val="21"/>
        </w:rPr>
        <w:t xml:space="preserve">al penultimo posto in classifica </w:t>
      </w:r>
      <w:r w:rsidR="00F529AE" w:rsidRPr="00544E09">
        <w:rPr>
          <w:rFonts w:ascii="Trebuchet MS" w:hAnsi="Trebuchet MS"/>
          <w:sz w:val="21"/>
          <w:szCs w:val="21"/>
        </w:rPr>
        <w:t>per potenziale impatto</w:t>
      </w:r>
      <w:r w:rsidR="004E21DF" w:rsidRPr="00544E09">
        <w:rPr>
          <w:rFonts w:ascii="Trebuchet MS" w:hAnsi="Trebuchet MS"/>
          <w:sz w:val="21"/>
          <w:szCs w:val="21"/>
        </w:rPr>
        <w:t xml:space="preserve"> sull’ambiente</w:t>
      </w:r>
      <w:r w:rsidRPr="00544E09">
        <w:rPr>
          <w:rFonts w:ascii="Trebuchet MS" w:hAnsi="Trebuchet MS"/>
          <w:sz w:val="21"/>
          <w:szCs w:val="21"/>
        </w:rPr>
        <w:t xml:space="preserve">, davanti solo all’arredamento. </w:t>
      </w:r>
    </w:p>
    <w:p w14:paraId="0F69C898" w14:textId="77777777" w:rsidR="00F529AE" w:rsidRPr="00544E09" w:rsidRDefault="00F529AE" w:rsidP="004E21DF">
      <w:pPr>
        <w:jc w:val="both"/>
        <w:rPr>
          <w:rFonts w:ascii="Trebuchet MS" w:hAnsi="Trebuchet MS"/>
          <w:sz w:val="21"/>
          <w:szCs w:val="21"/>
        </w:rPr>
      </w:pPr>
    </w:p>
    <w:p w14:paraId="727A05D2" w14:textId="1CD55A5E" w:rsidR="008023C5" w:rsidRPr="00544E09" w:rsidRDefault="00F529AE" w:rsidP="004E21DF">
      <w:pPr>
        <w:jc w:val="both"/>
        <w:rPr>
          <w:rFonts w:ascii="Trebuchet MS" w:hAnsi="Trebuchet MS"/>
          <w:sz w:val="21"/>
          <w:szCs w:val="21"/>
        </w:rPr>
      </w:pPr>
      <w:r w:rsidRPr="00544E09">
        <w:rPr>
          <w:rFonts w:ascii="Trebuchet MS" w:hAnsi="Trebuchet MS"/>
          <w:sz w:val="21"/>
          <w:szCs w:val="21"/>
        </w:rPr>
        <w:t>Gli attori finanziari ed assicurativi da tempo offrono prodotti come investimenti ESG</w:t>
      </w:r>
      <w:r w:rsidR="002E1190">
        <w:rPr>
          <w:rFonts w:ascii="Trebuchet MS" w:hAnsi="Trebuchet MS"/>
          <w:sz w:val="21"/>
          <w:szCs w:val="21"/>
        </w:rPr>
        <w:t xml:space="preserve"> o</w:t>
      </w:r>
      <w:r w:rsidRPr="00544E09">
        <w:rPr>
          <w:rFonts w:ascii="Trebuchet MS" w:hAnsi="Trebuchet MS"/>
          <w:sz w:val="21"/>
          <w:szCs w:val="21"/>
        </w:rPr>
        <w:t xml:space="preserve"> Green Bond </w:t>
      </w:r>
      <w:r w:rsidR="002E1190">
        <w:rPr>
          <w:rFonts w:ascii="Trebuchet MS" w:hAnsi="Trebuchet MS"/>
          <w:sz w:val="21"/>
          <w:szCs w:val="21"/>
        </w:rPr>
        <w:t>attenti alla sostenibilità, ma</w:t>
      </w:r>
      <w:r w:rsidRPr="00544E09">
        <w:rPr>
          <w:rFonts w:ascii="Trebuchet MS" w:hAnsi="Trebuchet MS"/>
          <w:sz w:val="21"/>
          <w:szCs w:val="21"/>
        </w:rPr>
        <w:t xml:space="preserve"> più recentemente </w:t>
      </w:r>
      <w:r w:rsidR="00CE3E5F">
        <w:rPr>
          <w:rFonts w:ascii="Trebuchet MS" w:hAnsi="Trebuchet MS"/>
          <w:sz w:val="21"/>
          <w:szCs w:val="21"/>
        </w:rPr>
        <w:t xml:space="preserve">sono nate </w:t>
      </w:r>
      <w:r w:rsidRPr="00544E09">
        <w:rPr>
          <w:rFonts w:ascii="Trebuchet MS" w:hAnsi="Trebuchet MS"/>
          <w:sz w:val="21"/>
          <w:szCs w:val="21"/>
        </w:rPr>
        <w:t xml:space="preserve">soluzioni Fintech </w:t>
      </w:r>
      <w:r w:rsidR="00472979">
        <w:rPr>
          <w:rFonts w:ascii="Trebuchet MS" w:hAnsi="Trebuchet MS"/>
          <w:sz w:val="21"/>
          <w:szCs w:val="21"/>
        </w:rPr>
        <w:t>e</w:t>
      </w:r>
      <w:r w:rsidRPr="00544E09">
        <w:rPr>
          <w:rFonts w:ascii="Trebuchet MS" w:hAnsi="Trebuchet MS"/>
          <w:sz w:val="21"/>
          <w:szCs w:val="21"/>
        </w:rPr>
        <w:t xml:space="preserve"> Insurtech orientate alla sostenibilità. </w:t>
      </w:r>
      <w:r w:rsidR="00C84E8B" w:rsidRPr="00544E09">
        <w:rPr>
          <w:rFonts w:ascii="Trebuchet MS" w:hAnsi="Trebuchet MS"/>
          <w:sz w:val="21"/>
          <w:szCs w:val="21"/>
        </w:rPr>
        <w:t>Delle 2541 startup Fintech &amp; Insurtech attive a livello mondial</w:t>
      </w:r>
      <w:r w:rsidRPr="00544E09">
        <w:rPr>
          <w:rFonts w:ascii="Trebuchet MS" w:hAnsi="Trebuchet MS"/>
          <w:sz w:val="21"/>
          <w:szCs w:val="21"/>
        </w:rPr>
        <w:t>e</w:t>
      </w:r>
      <w:r w:rsidR="00C84E8B" w:rsidRPr="00544E09">
        <w:rPr>
          <w:rFonts w:ascii="Trebuchet MS" w:hAnsi="Trebuchet MS"/>
          <w:sz w:val="21"/>
          <w:szCs w:val="21"/>
        </w:rPr>
        <w:t xml:space="preserve">, il 14% offre almeno una soluzione di </w:t>
      </w:r>
      <w:r w:rsidR="00C84E8B" w:rsidRPr="00CE3E5F">
        <w:rPr>
          <w:rFonts w:ascii="Trebuchet MS" w:hAnsi="Trebuchet MS"/>
          <w:i/>
          <w:iCs/>
          <w:sz w:val="21"/>
          <w:szCs w:val="21"/>
        </w:rPr>
        <w:t>Sustainable Fintech</w:t>
      </w:r>
      <w:r w:rsidR="00C84E8B" w:rsidRPr="00544E09">
        <w:rPr>
          <w:rFonts w:ascii="Trebuchet MS" w:hAnsi="Trebuchet MS"/>
          <w:sz w:val="21"/>
          <w:szCs w:val="21"/>
        </w:rPr>
        <w:t>,</w:t>
      </w:r>
      <w:r w:rsidRPr="00544E09">
        <w:rPr>
          <w:rFonts w:ascii="Trebuchet MS" w:hAnsi="Trebuchet MS"/>
          <w:sz w:val="21"/>
          <w:szCs w:val="21"/>
        </w:rPr>
        <w:t xml:space="preserve"> capace di</w:t>
      </w:r>
      <w:r w:rsidR="00C84E8B" w:rsidRPr="00544E09">
        <w:rPr>
          <w:rFonts w:ascii="Trebuchet MS" w:hAnsi="Trebuchet MS"/>
          <w:sz w:val="21"/>
          <w:szCs w:val="21"/>
        </w:rPr>
        <w:t xml:space="preserve"> contribui</w:t>
      </w:r>
      <w:r w:rsidRPr="00544E09">
        <w:rPr>
          <w:rFonts w:ascii="Trebuchet MS" w:hAnsi="Trebuchet MS"/>
          <w:sz w:val="21"/>
          <w:szCs w:val="21"/>
        </w:rPr>
        <w:t>re</w:t>
      </w:r>
      <w:r w:rsidR="00C84E8B" w:rsidRPr="00544E09">
        <w:rPr>
          <w:rFonts w:ascii="Trebuchet MS" w:hAnsi="Trebuchet MS"/>
          <w:sz w:val="21"/>
          <w:szCs w:val="21"/>
        </w:rPr>
        <w:t xml:space="preserve"> ad uno dei Sustainable Development Goals identificati dall’ONU. </w:t>
      </w:r>
      <w:r w:rsidRPr="00544E09">
        <w:rPr>
          <w:rFonts w:ascii="Trebuchet MS" w:hAnsi="Trebuchet MS"/>
          <w:sz w:val="21"/>
          <w:szCs w:val="21"/>
        </w:rPr>
        <w:t>Dall’analisi d</w:t>
      </w:r>
      <w:r w:rsidR="004E21DF" w:rsidRPr="00544E09">
        <w:rPr>
          <w:rFonts w:ascii="Trebuchet MS" w:hAnsi="Trebuchet MS"/>
          <w:sz w:val="21"/>
          <w:szCs w:val="21"/>
        </w:rPr>
        <w:t>i queste</w:t>
      </w:r>
      <w:r w:rsidRPr="00544E09">
        <w:rPr>
          <w:rFonts w:ascii="Trebuchet MS" w:hAnsi="Trebuchet MS"/>
          <w:sz w:val="21"/>
          <w:szCs w:val="21"/>
        </w:rPr>
        <w:t xml:space="preserve"> iniziative</w:t>
      </w:r>
      <w:r w:rsidR="00CE3E5F">
        <w:rPr>
          <w:rFonts w:ascii="Trebuchet MS" w:hAnsi="Trebuchet MS"/>
          <w:sz w:val="21"/>
          <w:szCs w:val="21"/>
        </w:rPr>
        <w:t xml:space="preserve">, </w:t>
      </w:r>
      <w:r w:rsidR="00472979">
        <w:rPr>
          <w:rFonts w:ascii="Trebuchet MS" w:hAnsi="Trebuchet MS"/>
          <w:sz w:val="21"/>
          <w:szCs w:val="21"/>
        </w:rPr>
        <w:t>emergono soluzioni</w:t>
      </w:r>
      <w:r w:rsidRPr="00544E09">
        <w:rPr>
          <w:rFonts w:ascii="Trebuchet MS" w:hAnsi="Trebuchet MS"/>
          <w:sz w:val="21"/>
          <w:szCs w:val="21"/>
        </w:rPr>
        <w:t xml:space="preserve"> </w:t>
      </w:r>
      <w:r w:rsidR="00CE3E5F">
        <w:rPr>
          <w:rFonts w:ascii="Trebuchet MS" w:hAnsi="Trebuchet MS"/>
          <w:sz w:val="21"/>
          <w:szCs w:val="21"/>
        </w:rPr>
        <w:t xml:space="preserve">in grado di </w:t>
      </w:r>
      <w:r w:rsidRPr="00544E09">
        <w:rPr>
          <w:rFonts w:ascii="Trebuchet MS" w:hAnsi="Trebuchet MS"/>
          <w:sz w:val="21"/>
          <w:szCs w:val="21"/>
        </w:rPr>
        <w:t>contribu</w:t>
      </w:r>
      <w:r w:rsidR="00CE3E5F">
        <w:rPr>
          <w:rFonts w:ascii="Trebuchet MS" w:hAnsi="Trebuchet MS"/>
          <w:sz w:val="21"/>
          <w:szCs w:val="21"/>
        </w:rPr>
        <w:t xml:space="preserve">ire </w:t>
      </w:r>
      <w:r w:rsidR="00472979">
        <w:rPr>
          <w:rFonts w:ascii="Trebuchet MS" w:hAnsi="Trebuchet MS"/>
          <w:sz w:val="21"/>
          <w:szCs w:val="21"/>
        </w:rPr>
        <w:t>alla</w:t>
      </w:r>
      <w:r w:rsidR="004E21DF" w:rsidRPr="00544E09">
        <w:rPr>
          <w:rFonts w:ascii="Trebuchet MS" w:hAnsi="Trebuchet MS"/>
          <w:sz w:val="21"/>
          <w:szCs w:val="21"/>
        </w:rPr>
        <w:t xml:space="preserve"> sostenibilità </w:t>
      </w:r>
      <w:r w:rsidRPr="00544E09">
        <w:rPr>
          <w:rFonts w:ascii="Trebuchet MS" w:hAnsi="Trebuchet MS"/>
          <w:sz w:val="21"/>
          <w:szCs w:val="21"/>
        </w:rPr>
        <w:t>ben al di là de</w:t>
      </w:r>
      <w:r w:rsidR="00472979">
        <w:rPr>
          <w:rFonts w:ascii="Trebuchet MS" w:hAnsi="Trebuchet MS"/>
          <w:sz w:val="21"/>
          <w:szCs w:val="21"/>
        </w:rPr>
        <w:t>i</w:t>
      </w:r>
      <w:r w:rsidRPr="00544E09">
        <w:rPr>
          <w:rFonts w:ascii="Trebuchet MS" w:hAnsi="Trebuchet MS"/>
          <w:sz w:val="21"/>
          <w:szCs w:val="21"/>
        </w:rPr>
        <w:t xml:space="preserve"> “classic</w:t>
      </w:r>
      <w:r w:rsidR="00472979">
        <w:rPr>
          <w:rFonts w:ascii="Trebuchet MS" w:hAnsi="Trebuchet MS"/>
          <w:sz w:val="21"/>
          <w:szCs w:val="21"/>
        </w:rPr>
        <w:t>i</w:t>
      </w:r>
      <w:r w:rsidRPr="00544E09">
        <w:rPr>
          <w:rFonts w:ascii="Trebuchet MS" w:hAnsi="Trebuchet MS"/>
          <w:sz w:val="21"/>
          <w:szCs w:val="21"/>
        </w:rPr>
        <w:t>” investimenti ESG o Green Bond</w:t>
      </w:r>
      <w:r w:rsidR="00472979">
        <w:rPr>
          <w:rFonts w:ascii="Trebuchet MS" w:hAnsi="Trebuchet MS"/>
          <w:sz w:val="21"/>
          <w:szCs w:val="21"/>
        </w:rPr>
        <w:t>, quali soluzioni di “micro Fintech” e “micro Insurtech”, fino a App per investire direttamente in progetti soste</w:t>
      </w:r>
      <w:r w:rsidR="00C6343B">
        <w:rPr>
          <w:rFonts w:ascii="Trebuchet MS" w:hAnsi="Trebuchet MS"/>
          <w:sz w:val="21"/>
          <w:szCs w:val="21"/>
        </w:rPr>
        <w:t>n</w:t>
      </w:r>
      <w:r w:rsidR="00472979">
        <w:rPr>
          <w:rFonts w:ascii="Trebuchet MS" w:hAnsi="Trebuchet MS"/>
          <w:sz w:val="21"/>
          <w:szCs w:val="21"/>
        </w:rPr>
        <w:t>ibili</w:t>
      </w:r>
    </w:p>
    <w:p w14:paraId="1E4E6A1D" w14:textId="77777777" w:rsidR="004E21DF" w:rsidRPr="004E21DF" w:rsidRDefault="004E21DF" w:rsidP="004E21DF">
      <w:pPr>
        <w:jc w:val="both"/>
        <w:rPr>
          <w:rFonts w:ascii="Trebuchet MS" w:hAnsi="Trebuchet MS"/>
        </w:rPr>
      </w:pPr>
    </w:p>
    <w:p w14:paraId="678EEBEF" w14:textId="201CC87B" w:rsidR="0014511E" w:rsidRPr="00310045" w:rsidRDefault="00AD06DA" w:rsidP="000C7FEA">
      <w:pPr>
        <w:pStyle w:val="NormaleWeb"/>
        <w:jc w:val="both"/>
        <w:rPr>
          <w:rFonts w:ascii="Trebuchet MS" w:hAnsi="Trebuchet MS"/>
          <w:sz w:val="16"/>
          <w:szCs w:val="16"/>
          <w:lang w:bidi="it-IT"/>
        </w:rPr>
      </w:pPr>
      <w:r w:rsidRPr="00B5139E">
        <w:rPr>
          <w:rFonts w:ascii="Trebuchet MS" w:hAnsi="Trebuchet MS"/>
          <w:sz w:val="16"/>
          <w:szCs w:val="16"/>
          <w:lang w:bidi="it-IT"/>
        </w:rPr>
        <w:t>*</w:t>
      </w:r>
      <w:r w:rsidR="008F2B76" w:rsidRPr="00B5139E">
        <w:rPr>
          <w:rFonts w:ascii="Trebuchet MS" w:hAnsi="Trebuchet MS"/>
          <w:sz w:val="16"/>
          <w:szCs w:val="16"/>
          <w:lang w:bidi="it-IT"/>
        </w:rPr>
        <w:t xml:space="preserve">L'edizione </w:t>
      </w:r>
      <w:r w:rsidR="00074BE6" w:rsidRPr="00B5139E">
        <w:rPr>
          <w:rFonts w:ascii="Trebuchet MS" w:hAnsi="Trebuchet MS"/>
          <w:sz w:val="16"/>
          <w:szCs w:val="16"/>
          <w:lang w:bidi="it-IT"/>
        </w:rPr>
        <w:t>2021</w:t>
      </w:r>
      <w:r w:rsidR="008F2B76" w:rsidRPr="00B5139E">
        <w:rPr>
          <w:rFonts w:ascii="Trebuchet MS" w:hAnsi="Trebuchet MS"/>
          <w:sz w:val="16"/>
          <w:szCs w:val="16"/>
          <w:lang w:bidi="it-IT"/>
        </w:rPr>
        <w:t xml:space="preserve"> </w:t>
      </w:r>
      <w:r w:rsidR="00C6390D" w:rsidRPr="00B5139E">
        <w:rPr>
          <w:rFonts w:ascii="Trebuchet MS" w:hAnsi="Trebuchet MS"/>
          <w:sz w:val="16"/>
          <w:szCs w:val="16"/>
          <w:lang w:bidi="it-IT"/>
        </w:rPr>
        <w:t xml:space="preserve">dell'Osservatorio </w:t>
      </w:r>
      <w:r w:rsidR="00EC15B9" w:rsidRPr="00B5139E">
        <w:rPr>
          <w:rFonts w:ascii="Trebuchet MS" w:hAnsi="Trebuchet MS"/>
          <w:sz w:val="16"/>
          <w:szCs w:val="16"/>
          <w:lang w:bidi="it-IT"/>
        </w:rPr>
        <w:t>Fintech &amp; Insurtech</w:t>
      </w:r>
      <w:r w:rsidR="00F529AE" w:rsidRPr="00B5139E">
        <w:rPr>
          <w:rFonts w:ascii="Trebuchet MS" w:hAnsi="Trebuchet MS"/>
          <w:sz w:val="16"/>
          <w:szCs w:val="16"/>
          <w:lang w:bidi="it-IT"/>
        </w:rPr>
        <w:t xml:space="preserve"> è realizzata con il supporto di:</w:t>
      </w:r>
      <w:r w:rsidR="00F529AE">
        <w:rPr>
          <w:rFonts w:ascii="Trebuchet MS" w:hAnsi="Trebuchet MS"/>
          <w:sz w:val="16"/>
          <w:szCs w:val="16"/>
          <w:lang w:bidi="it-IT"/>
        </w:rPr>
        <w:t xml:space="preserve"> </w:t>
      </w:r>
      <w:r w:rsidR="00B72C6F" w:rsidRPr="00B72C6F">
        <w:rPr>
          <w:rFonts w:ascii="Trebuchet MS" w:hAnsi="Trebuchet MS"/>
          <w:sz w:val="16"/>
          <w:szCs w:val="16"/>
          <w:lang w:bidi="it-IT"/>
        </w:rPr>
        <w:t>Accenture, Adecco, Alleanza Assicurazioni, Armundia Group, Banca Mediolanum, Bancomat</w:t>
      </w:r>
      <w:r w:rsidR="00960582">
        <w:rPr>
          <w:rFonts w:ascii="Trebuchet MS" w:hAnsi="Trebuchet MS"/>
          <w:sz w:val="16"/>
          <w:szCs w:val="16"/>
          <w:lang w:bidi="it-IT"/>
        </w:rPr>
        <w:t xml:space="preserve"> S.p.A.</w:t>
      </w:r>
      <w:r w:rsidR="00B72C6F" w:rsidRPr="00B72C6F">
        <w:rPr>
          <w:rFonts w:ascii="Trebuchet MS" w:hAnsi="Trebuchet MS"/>
          <w:sz w:val="16"/>
          <w:szCs w:val="16"/>
          <w:lang w:bidi="it-IT"/>
        </w:rPr>
        <w:t>, BonelliErede, Doorway, EY, Enel X</w:t>
      </w:r>
      <w:r w:rsidR="00960582">
        <w:rPr>
          <w:rFonts w:ascii="Trebuchet MS" w:hAnsi="Trebuchet MS"/>
          <w:sz w:val="16"/>
          <w:szCs w:val="16"/>
          <w:lang w:bidi="it-IT"/>
        </w:rPr>
        <w:t xml:space="preserve"> Financial Services</w:t>
      </w:r>
      <w:r w:rsidR="00B72C6F" w:rsidRPr="00B72C6F">
        <w:rPr>
          <w:rFonts w:ascii="Trebuchet MS" w:hAnsi="Trebuchet MS"/>
          <w:sz w:val="16"/>
          <w:szCs w:val="16"/>
          <w:lang w:bidi="it-IT"/>
        </w:rPr>
        <w:t>, Fabrick, Google Cloud e TIM, Kaleyra, Mansutti, Mooney, Neosurance, PwC Italia, Reply, Tink, Vittoria hub, Yolo</w:t>
      </w:r>
      <w:r w:rsidR="00B72C6F">
        <w:rPr>
          <w:rFonts w:ascii="Trebuchet MS" w:hAnsi="Trebuchet MS"/>
          <w:sz w:val="16"/>
          <w:szCs w:val="16"/>
          <w:lang w:bidi="it-IT"/>
        </w:rPr>
        <w:t xml:space="preserve">, </w:t>
      </w:r>
      <w:r w:rsidR="00B72C6F" w:rsidRPr="00B72C6F">
        <w:rPr>
          <w:rFonts w:ascii="Trebuchet MS" w:hAnsi="Trebuchet MS"/>
          <w:sz w:val="16"/>
          <w:szCs w:val="16"/>
          <w:lang w:bidi="it-IT"/>
        </w:rPr>
        <w:t>Altilia, Amundi</w:t>
      </w:r>
      <w:r w:rsidR="00960582">
        <w:rPr>
          <w:rFonts w:ascii="Trebuchet MS" w:hAnsi="Trebuchet MS"/>
          <w:sz w:val="16"/>
          <w:szCs w:val="16"/>
          <w:lang w:bidi="it-IT"/>
        </w:rPr>
        <w:t xml:space="preserve"> SGR</w:t>
      </w:r>
      <w:r w:rsidR="00B72C6F" w:rsidRPr="00B72C6F">
        <w:rPr>
          <w:rFonts w:ascii="Trebuchet MS" w:hAnsi="Trebuchet MS"/>
          <w:sz w:val="16"/>
          <w:szCs w:val="16"/>
          <w:lang w:bidi="it-IT"/>
        </w:rPr>
        <w:t>, Auriga, Banca Agricola Popolare di Ragusa, Banca di Asti, Banca Progetto, Banca Widiba, BPER Banca, Cassa Centrale Banca, CBI, Credem Banca, Deloitte, Future, G2 Startups, GFT Italia</w:t>
      </w:r>
      <w:r w:rsidR="00960582">
        <w:rPr>
          <w:rFonts w:ascii="Trebuchet MS" w:hAnsi="Trebuchet MS"/>
          <w:sz w:val="16"/>
          <w:szCs w:val="16"/>
          <w:lang w:bidi="it-IT"/>
        </w:rPr>
        <w:t xml:space="preserve"> S.r.l.</w:t>
      </w:r>
      <w:r w:rsidR="00B72C6F" w:rsidRPr="00B72C6F">
        <w:rPr>
          <w:rFonts w:ascii="Trebuchet MS" w:hAnsi="Trebuchet MS"/>
          <w:sz w:val="16"/>
          <w:szCs w:val="16"/>
          <w:lang w:bidi="it-IT"/>
        </w:rPr>
        <w:t>, Helvetia, illimity, Lokky, Mediobanca, Mia-Platform, Microdata Group, modefinance, Spitch, The Data Appeal Company, TIMFin, UnipolSai</w:t>
      </w:r>
      <w:r w:rsidR="00B72C6F">
        <w:rPr>
          <w:rFonts w:ascii="Trebuchet MS" w:hAnsi="Trebuchet MS"/>
          <w:sz w:val="16"/>
          <w:szCs w:val="16"/>
          <w:lang w:bidi="it-IT"/>
        </w:rPr>
        <w:t xml:space="preserve">, </w:t>
      </w:r>
      <w:r w:rsidR="00B72C6F" w:rsidRPr="00B72C6F">
        <w:rPr>
          <w:rFonts w:ascii="Trebuchet MS" w:hAnsi="Trebuchet MS"/>
          <w:sz w:val="16"/>
          <w:szCs w:val="16"/>
          <w:lang w:bidi="it-IT"/>
        </w:rPr>
        <w:t xml:space="preserve">AITI - Associazione Italiana Tesorieri d'Impresa, Assintel, ASSIOM FOREX, CFA Society Italy, Gepafin SpA, ItaliaFintech, Italian Insurtech Association – IIA, SIAT - Società Italiana Analisi Tecnica, Swiss Business Hub, Swiss InsurTech Hub  </w:t>
      </w:r>
    </w:p>
    <w:p w14:paraId="17D6FD97" w14:textId="77777777" w:rsidR="00AD06DA" w:rsidRPr="00310045"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rsidRPr="00310045" w14:paraId="5565656F" w14:textId="77777777" w:rsidTr="002B3BD6">
        <w:tc>
          <w:tcPr>
            <w:tcW w:w="4782" w:type="dxa"/>
            <w:shd w:val="clear" w:color="auto" w:fill="FFFFFF"/>
          </w:tcPr>
          <w:p w14:paraId="2DCB3936" w14:textId="15AE1A95" w:rsidR="00AD06DA" w:rsidRPr="00310045" w:rsidRDefault="00AD06DA" w:rsidP="002B3BD6">
            <w:pPr>
              <w:rPr>
                <w:rFonts w:ascii="Trebuchet MS" w:hAnsi="Trebuchet MS" w:cs="Trebuchet MS"/>
                <w:b/>
                <w:color w:val="000000"/>
              </w:rPr>
            </w:pPr>
            <w:r w:rsidRPr="00310045">
              <w:rPr>
                <w:rFonts w:ascii="Trebuchet MS" w:hAnsi="Trebuchet MS" w:cs="Trebuchet MS"/>
                <w:b/>
                <w:color w:val="000000"/>
              </w:rPr>
              <w:t xml:space="preserve">Ufficio stampa </w:t>
            </w:r>
            <w:r w:rsidR="006C7E9C" w:rsidRPr="00310045">
              <w:rPr>
                <w:rFonts w:ascii="Trebuchet MS" w:hAnsi="Trebuchet MS" w:cs="Trebuchet MS"/>
                <w:b/>
                <w:color w:val="000000"/>
              </w:rPr>
              <w:t>Osservatori Digital Innovation del</w:t>
            </w:r>
            <w:r w:rsidRPr="00310045">
              <w:rPr>
                <w:rFonts w:ascii="Trebuchet MS" w:hAnsi="Trebuchet MS" w:cs="Trebuchet MS"/>
                <w:b/>
                <w:color w:val="000000"/>
              </w:rPr>
              <w:t xml:space="preserve"> Politecnico di Milano</w:t>
            </w:r>
          </w:p>
          <w:p w14:paraId="685E9EA9" w14:textId="77777777" w:rsidR="00AD06DA" w:rsidRPr="00310045" w:rsidRDefault="00AD06DA" w:rsidP="002B3BD6">
            <w:pPr>
              <w:rPr>
                <w:rFonts w:ascii="Trebuchet MS" w:hAnsi="Trebuchet MS" w:cs="Trebuchet MS"/>
                <w:b/>
                <w:color w:val="000000"/>
              </w:rPr>
            </w:pPr>
          </w:p>
          <w:p w14:paraId="10F9B5A1"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Barbara Balabio</w:t>
            </w:r>
          </w:p>
          <w:p w14:paraId="56B99B1B" w14:textId="77777777" w:rsidR="00AD06DA" w:rsidRPr="00310045" w:rsidRDefault="00AD06DA" w:rsidP="002B3BD6">
            <w:pPr>
              <w:widowControl/>
              <w:suppressAutoHyphens w:val="0"/>
              <w:rPr>
                <w:rFonts w:ascii="Trebuchet MS" w:hAnsi="Trebuchet MS"/>
                <w:lang w:eastAsia="it-IT"/>
              </w:rPr>
            </w:pPr>
            <w:r w:rsidRPr="00310045">
              <w:rPr>
                <w:rFonts w:ascii="Trebuchet MS" w:hAnsi="Trebuchet MS" w:cs="Trebuchet MS"/>
                <w:color w:val="000000"/>
              </w:rPr>
              <w:t xml:space="preserve">Tel.: </w:t>
            </w:r>
            <w:r w:rsidRPr="00310045">
              <w:rPr>
                <w:rFonts w:ascii="Trebuchet MS" w:hAnsi="Trebuchet MS" w:cs="Calibri"/>
                <w:color w:val="000000" w:themeColor="text1"/>
              </w:rPr>
              <w:t>02 2399 9545</w:t>
            </w:r>
            <w:r w:rsidRPr="00310045">
              <w:rPr>
                <w:rStyle w:val="apple-converted-space"/>
                <w:rFonts w:ascii="Trebuchet MS" w:hAnsi="Trebuchet MS" w:cs="Calibri"/>
                <w:color w:val="000000" w:themeColor="text1"/>
                <w:sz w:val="22"/>
                <w:szCs w:val="22"/>
              </w:rPr>
              <w:t> </w:t>
            </w:r>
          </w:p>
          <w:p w14:paraId="29804ECD" w14:textId="77777777" w:rsidR="00AD06DA" w:rsidRPr="0001266B" w:rsidRDefault="00AD06DA" w:rsidP="002B3BD6">
            <w:pPr>
              <w:rPr>
                <w:rFonts w:ascii="Trebuchet MS" w:hAnsi="Trebuchet MS" w:cs="Trebuchet MS"/>
                <w:color w:val="000000"/>
              </w:rPr>
            </w:pPr>
            <w:r w:rsidRPr="0001266B">
              <w:rPr>
                <w:rFonts w:ascii="Trebuchet MS" w:hAnsi="Trebuchet MS" w:cs="Trebuchet MS"/>
                <w:color w:val="000000"/>
              </w:rPr>
              <w:t xml:space="preserve">email </w:t>
            </w:r>
            <w:hyperlink r:id="rId12" w:history="1">
              <w:r w:rsidRPr="0001266B">
                <w:rPr>
                  <w:rStyle w:val="Collegamentoipertestuale"/>
                  <w:rFonts w:ascii="Trebuchet MS" w:eastAsia="Helvetica" w:hAnsi="Trebuchet MS" w:cs="Trebuchet MS"/>
                  <w:color w:val="000000"/>
                </w:rPr>
                <w:t>barbara.balabio@osservatori.net</w:t>
              </w:r>
            </w:hyperlink>
          </w:p>
          <w:p w14:paraId="3A5BC8D8" w14:textId="77777777" w:rsidR="00AD06DA" w:rsidRPr="00F22A00" w:rsidRDefault="000C2226" w:rsidP="002B3BD6">
            <w:pPr>
              <w:jc w:val="both"/>
              <w:rPr>
                <w:rFonts w:ascii="Trebuchet MS" w:hAnsi="Trebuchet MS"/>
                <w:lang w:val="en-US"/>
              </w:rPr>
            </w:pPr>
            <w:r w:rsidRPr="00F22A00">
              <w:rPr>
                <w:rFonts w:ascii="Trebuchet MS" w:hAnsi="Trebuchet MS" w:cs="Trebuchet MS"/>
                <w:color w:val="000000"/>
                <w:lang w:val="en-US"/>
              </w:rPr>
              <w:t>Skype barbara.balabio</w:t>
            </w:r>
          </w:p>
          <w:p w14:paraId="7AAB499B" w14:textId="1DEFD81D" w:rsidR="00AD06DA" w:rsidRPr="00F22A00" w:rsidRDefault="00557717" w:rsidP="00557717">
            <w:pPr>
              <w:jc w:val="both"/>
              <w:rPr>
                <w:rFonts w:ascii="Trebuchet MS" w:hAnsi="Trebuchet MS" w:cs="Trebuchet MS"/>
                <w:color w:val="000000"/>
                <w:lang w:val="en-US"/>
              </w:rPr>
            </w:pPr>
            <w:r w:rsidRPr="00F22A00">
              <w:rPr>
                <w:rFonts w:ascii="Trebuchet MS" w:hAnsi="Trebuchet MS" w:cs="Trebuchet MS"/>
                <w:color w:val="000000"/>
                <w:lang w:val="en-US"/>
              </w:rPr>
              <w:t>http://www.osservatori.net</w:t>
            </w:r>
          </w:p>
        </w:tc>
        <w:tc>
          <w:tcPr>
            <w:tcW w:w="5083" w:type="dxa"/>
            <w:shd w:val="clear" w:color="auto" w:fill="FFFFFF"/>
          </w:tcPr>
          <w:p w14:paraId="1833B014" w14:textId="77777777" w:rsidR="00AD06DA" w:rsidRPr="00310045" w:rsidRDefault="00AD06DA" w:rsidP="002B3BD6">
            <w:pPr>
              <w:rPr>
                <w:rFonts w:ascii="Trebuchet MS" w:hAnsi="Trebuchet MS" w:cs="Trebuchet MS"/>
                <w:color w:val="000000"/>
              </w:rPr>
            </w:pPr>
            <w:r w:rsidRPr="00310045">
              <w:rPr>
                <w:rFonts w:ascii="Trebuchet MS" w:hAnsi="Trebuchet MS" w:cs="Trebuchet MS"/>
                <w:b/>
                <w:bCs/>
                <w:color w:val="FF0000"/>
              </w:rPr>
              <w:t>d'I</w:t>
            </w:r>
            <w:r w:rsidRPr="00310045">
              <w:rPr>
                <w:rFonts w:ascii="Trebuchet MS" w:hAnsi="Trebuchet MS" w:cs="Trebuchet MS"/>
                <w:color w:val="000000"/>
              </w:rPr>
              <w:t xml:space="preserve"> </w:t>
            </w:r>
            <w:r w:rsidRPr="00310045">
              <w:rPr>
                <w:rFonts w:ascii="Trebuchet MS" w:hAnsi="Trebuchet MS" w:cs="Trebuchet MS"/>
                <w:b/>
                <w:bCs/>
                <w:color w:val="000000"/>
              </w:rPr>
              <w:t>Comunicazione</w:t>
            </w:r>
            <w:r w:rsidRPr="00310045">
              <w:rPr>
                <w:rFonts w:ascii="Trebuchet MS" w:hAnsi="Trebuchet MS" w:cs="Trebuchet MS"/>
                <w:color w:val="000000"/>
              </w:rPr>
              <w:t xml:space="preserve">: </w:t>
            </w:r>
          </w:p>
          <w:p w14:paraId="11F6B0FB" w14:textId="77777777" w:rsidR="00AD06DA" w:rsidRPr="00310045" w:rsidRDefault="00AD06DA" w:rsidP="002B3BD6">
            <w:pPr>
              <w:rPr>
                <w:rFonts w:ascii="Trebuchet MS" w:hAnsi="Trebuchet MS" w:cs="Trebuchet MS"/>
                <w:color w:val="000000"/>
              </w:rPr>
            </w:pPr>
          </w:p>
          <w:p w14:paraId="3FF04C20"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Piero Orlando </w:t>
            </w:r>
          </w:p>
          <w:p w14:paraId="00A53149"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po@dicomunicazione.it </w:t>
            </w:r>
          </w:p>
          <w:p w14:paraId="5C605FD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Mob.: 335 1753472 </w:t>
            </w:r>
          </w:p>
          <w:p w14:paraId="784975EC" w14:textId="77777777" w:rsidR="00AD06DA" w:rsidRPr="00310045" w:rsidRDefault="00AD06DA" w:rsidP="002B3BD6">
            <w:pPr>
              <w:rPr>
                <w:rFonts w:ascii="Trebuchet MS" w:hAnsi="Trebuchet MS" w:cs="Trebuchet MS"/>
                <w:color w:val="000000"/>
              </w:rPr>
            </w:pPr>
          </w:p>
          <w:p w14:paraId="353DDA98" w14:textId="5D290078" w:rsidR="00AD06DA" w:rsidRPr="004051E0" w:rsidRDefault="004051E0" w:rsidP="002B3BD6">
            <w:pPr>
              <w:rPr>
                <w:rFonts w:ascii="Trebuchet MS" w:hAnsi="Trebuchet MS" w:cs="Trebuchet MS"/>
                <w:color w:val="000000"/>
              </w:rPr>
            </w:pPr>
            <w:r>
              <w:rPr>
                <w:rFonts w:ascii="Trebuchet MS" w:hAnsi="Trebuchet MS" w:cs="Trebuchet MS"/>
                <w:color w:val="000000"/>
              </w:rPr>
              <w:t>Tiziano Scolari</w:t>
            </w:r>
          </w:p>
          <w:p w14:paraId="44CC5A59" w14:textId="77777777" w:rsidR="004051E0" w:rsidRPr="004051E0" w:rsidRDefault="004745C2" w:rsidP="002B3BD6">
            <w:pPr>
              <w:rPr>
                <w:rFonts w:ascii="Trebuchet MS" w:hAnsi="Trebuchet MS" w:cs="Trebuchet MS"/>
                <w:color w:val="000000"/>
              </w:rPr>
            </w:pPr>
            <w:hyperlink r:id="rId13" w:history="1">
              <w:r w:rsidR="004051E0" w:rsidRPr="004051E0">
                <w:rPr>
                  <w:rFonts w:ascii="Trebuchet MS" w:hAnsi="Trebuchet MS" w:cs="Trebuchet MS"/>
                  <w:color w:val="000000"/>
                </w:rPr>
                <w:t>ts@dicomunicazione.it</w:t>
              </w:r>
            </w:hyperlink>
          </w:p>
          <w:p w14:paraId="5A1EA986" w14:textId="5D7C1D00" w:rsidR="00AD06DA" w:rsidRDefault="00AD06DA" w:rsidP="002B3BD6">
            <w:pPr>
              <w:rPr>
                <w:rFonts w:ascii="Trebuchet MS" w:hAnsi="Trebuchet MS" w:cs="Trebuchet MS"/>
                <w:color w:val="000000"/>
              </w:rPr>
            </w:pPr>
            <w:r w:rsidRPr="00310045">
              <w:rPr>
                <w:rFonts w:ascii="Trebuchet MS" w:hAnsi="Trebuchet MS" w:cs="Trebuchet MS"/>
                <w:color w:val="000000"/>
              </w:rPr>
              <w:t xml:space="preserve">Mob.: </w:t>
            </w:r>
            <w:r w:rsidR="004051E0" w:rsidRPr="004051E0">
              <w:rPr>
                <w:rFonts w:ascii="Trebuchet MS" w:hAnsi="Trebuchet MS" w:cs="Trebuchet MS"/>
                <w:color w:val="000000"/>
              </w:rPr>
              <w:t>392 3636895</w:t>
            </w:r>
          </w:p>
          <w:p w14:paraId="655A546A" w14:textId="77777777" w:rsidR="00AD06DA" w:rsidRPr="00310045" w:rsidRDefault="00AD06DA" w:rsidP="004051E0">
            <w:pPr>
              <w:rPr>
                <w:rFonts w:ascii="Trebuchet MS" w:hAnsi="Trebuchet MS" w:cs="Trebuchet MS"/>
                <w:color w:val="000000"/>
              </w:rPr>
            </w:pPr>
          </w:p>
        </w:tc>
      </w:tr>
    </w:tbl>
    <w:p w14:paraId="61E60A96" w14:textId="57454482" w:rsidR="00683F35" w:rsidRDefault="00683F35" w:rsidP="0080414C">
      <w:pPr>
        <w:jc w:val="both"/>
        <w:rPr>
          <w:rFonts w:ascii="Trebuchet MS" w:hAnsi="Trebuchet MS" w:cs="Calibri"/>
          <w:b/>
          <w:bCs/>
          <w:i/>
          <w:iCs/>
          <w:color w:val="000000"/>
          <w:sz w:val="12"/>
          <w:szCs w:val="12"/>
        </w:rPr>
      </w:pPr>
    </w:p>
    <w:p w14:paraId="47ECB731" w14:textId="450F49E6" w:rsidR="00F529AE" w:rsidRPr="000C7FEA" w:rsidRDefault="00F529AE" w:rsidP="00F529AE">
      <w:pPr>
        <w:jc w:val="both"/>
        <w:rPr>
          <w:rFonts w:ascii="Trebuchet MS" w:hAnsi="Trebuchet MS" w:cs="Calibri"/>
          <w:i/>
          <w:iCs/>
          <w:sz w:val="15"/>
          <w:szCs w:val="15"/>
          <w:lang w:val="en-US" w:eastAsia="it-IT"/>
        </w:rPr>
      </w:pPr>
      <w:r w:rsidRPr="00F529AE">
        <w:rPr>
          <w:rFonts w:ascii="Trebuchet MS" w:hAnsi="Trebuchet MS" w:cs="Calibri"/>
          <w:i/>
          <w:iCs/>
          <w:sz w:val="15"/>
          <w:szCs w:val="15"/>
          <w:lang w:eastAsia="it-IT"/>
        </w:rPr>
        <w:t>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MBAs) nel 2013, e AACSB (Advance Collegiate Schools of Business, ottenuto nel 2021). Nel 2017 è la prima business school italiana a vedere riconosciuta la qualità dei propri corsi erogati in digital learning nei master Executive MBA attraverso la certificazione EOCCS (EFMD Online Course Certification System).  </w:t>
      </w:r>
      <w:r w:rsidRPr="00F529AE">
        <w:rPr>
          <w:rFonts w:ascii="Trebuchet MS" w:hAnsi="Trebuchet MS" w:cs="Calibri"/>
          <w:i/>
          <w:iCs/>
          <w:sz w:val="15"/>
          <w:szCs w:val="15"/>
          <w:lang w:val="en-US" w:eastAsia="it-IT"/>
        </w:rPr>
        <w:t>Inserita nella classifica del Financial Times delle migliori Business School d’Europa dal 2009, oggi è in classifica con Executive MBA, Full-Time MBA, Master of Science in Management Engineering, Customised Executive programmes for business e Open Executive programmes for managers and professionals. </w:t>
      </w:r>
      <w:r w:rsidRPr="00F529AE">
        <w:rPr>
          <w:rFonts w:ascii="Trebuchet MS" w:hAnsi="Trebuchet MS" w:cs="Calibri"/>
          <w:i/>
          <w:iCs/>
          <w:sz w:val="15"/>
          <w:szCs w:val="15"/>
          <w:lang w:eastAsia="it-IT"/>
        </w:rPr>
        <w:t>Nel 2021 l’International Flex EMBA si posiziona tra i 10 migliori master al mondo nel Financial Times Online MBA Ranking. La Scuola è presente anche nei QS World University Rankings e nel Bloomberg Businessweek Ranking. </w:t>
      </w:r>
      <w:r w:rsidRPr="00F529AE">
        <w:rPr>
          <w:rFonts w:ascii="Trebuchet MS" w:hAnsi="Trebuchet MS" w:cs="Calibri"/>
          <w:i/>
          <w:iCs/>
          <w:sz w:val="15"/>
          <w:szCs w:val="15"/>
          <w:lang w:val="en-US" w:eastAsia="it-IT"/>
        </w:rPr>
        <w:t>La Scuola è membro di PRME (Principles for Responsible Management Education), Cladea (Latin American Council of Management Schools) e di QTEM (Quantitative Techniques for Economics &amp; Management Masters Network).</w:t>
      </w:r>
      <w:r w:rsidR="000C7FEA">
        <w:rPr>
          <w:rFonts w:ascii="Trebuchet MS" w:hAnsi="Trebuchet MS" w:cs="Calibri"/>
          <w:i/>
          <w:iCs/>
          <w:sz w:val="15"/>
          <w:szCs w:val="15"/>
          <w:lang w:val="en-US" w:eastAsia="it-IT"/>
        </w:rPr>
        <w:t xml:space="preserve"> </w:t>
      </w:r>
      <w:r w:rsidRPr="00F529AE">
        <w:rPr>
          <w:rFonts w:ascii="Trebuchet MS" w:hAnsi="Trebuchet MS" w:cs="Calibri"/>
          <w:i/>
          <w:iCs/>
          <w:sz w:val="15"/>
          <w:szCs w:val="15"/>
          <w:lang w:eastAsia="it-IT"/>
        </w:rPr>
        <w:t xml:space="preserve">Fanno parte della Scuola: il Dipartimento di Ingegneria Gestionale del Politecnico di Milano e MIP Graduate School of Business che, in particolare,si focalizza sulla formazione executive e sui programmi </w:t>
      </w:r>
      <w:r w:rsidR="006468F3" w:rsidRPr="00F529AE">
        <w:rPr>
          <w:rFonts w:ascii="Trebuchet MS" w:hAnsi="Trebuchet MS" w:cs="Calibri"/>
          <w:i/>
          <w:iCs/>
          <w:sz w:val="15"/>
          <w:szCs w:val="15"/>
          <w:lang w:eastAsia="it-IT"/>
        </w:rPr>
        <w:t>Master.</w:t>
      </w:r>
      <w:r w:rsidRPr="00F529AE">
        <w:rPr>
          <w:rFonts w:ascii="Trebuchet MS" w:hAnsi="Trebuchet MS" w:cs="Calibri"/>
          <w:i/>
          <w:iCs/>
          <w:sz w:val="15"/>
          <w:szCs w:val="15"/>
          <w:lang w:eastAsia="it-IT"/>
        </w:rPr>
        <w:t xml:space="preserve">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5F3CB1BC" w14:textId="77777777" w:rsidR="00F529AE" w:rsidRPr="00F529AE" w:rsidRDefault="00F529AE" w:rsidP="00F529AE">
      <w:pPr>
        <w:jc w:val="both"/>
        <w:rPr>
          <w:rFonts w:ascii="Trebuchet MS" w:hAnsi="Trebuchet MS" w:cs="Calibri"/>
          <w:i/>
          <w:iCs/>
          <w:sz w:val="15"/>
          <w:szCs w:val="15"/>
          <w:lang w:eastAsia="it-IT"/>
        </w:rPr>
      </w:pPr>
      <w:r w:rsidRPr="00F529AE">
        <w:rPr>
          <w:rFonts w:ascii="Trebuchet MS" w:hAnsi="Trebuchet MS" w:cs="Calibri"/>
          <w:i/>
          <w:iCs/>
          <w:sz w:val="15"/>
          <w:szCs w:val="15"/>
          <w:lang w:eastAsia="it-IT"/>
        </w:rPr>
        <w:t> </w:t>
      </w:r>
    </w:p>
    <w:p w14:paraId="538C71AE" w14:textId="669B1CEE" w:rsidR="00F529AE" w:rsidRPr="000C7FEA" w:rsidRDefault="00F529AE" w:rsidP="000C7FEA">
      <w:pPr>
        <w:jc w:val="both"/>
        <w:rPr>
          <w:rFonts w:ascii="Trebuchet MS" w:hAnsi="Trebuchet MS" w:cs="Calibri"/>
          <w:i/>
          <w:iCs/>
          <w:sz w:val="15"/>
          <w:szCs w:val="15"/>
          <w:lang w:eastAsia="it-IT"/>
        </w:rPr>
      </w:pPr>
      <w:r w:rsidRPr="00F529AE">
        <w:rPr>
          <w:rFonts w:ascii="Trebuchet MS" w:hAnsi="Trebuchet MS" w:cs="Calibri"/>
          <w:i/>
          <w:iCs/>
          <w:sz w:val="15"/>
          <w:szCs w:val="15"/>
          <w:lang w:eastAsia="it-IT"/>
        </w:rPr>
        <w:t>Gli </w:t>
      </w:r>
      <w:r w:rsidRPr="00F529AE">
        <w:rPr>
          <w:rFonts w:ascii="Trebuchet MS" w:hAnsi="Trebuchet MS" w:cs="Calibri"/>
          <w:b/>
          <w:bCs/>
          <w:i/>
          <w:iCs/>
          <w:sz w:val="15"/>
          <w:szCs w:val="15"/>
          <w:lang w:eastAsia="it-IT"/>
        </w:rPr>
        <w:t>Osservatori Digital Innovation della School of Management del Politecnico di Milano</w:t>
      </w:r>
      <w:r w:rsidRPr="00F529AE">
        <w:rPr>
          <w:rFonts w:ascii="Trebuchet MS" w:hAnsi="Trebuchet MS" w:cs="Calibri"/>
          <w:i/>
          <w:iCs/>
          <w:sz w:val="15"/>
          <w:szCs w:val="15"/>
          <w:lang w:eastAsia="it-IT"/>
        </w:rPr>
        <w:t>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pre-competitivi e duraturi nel tempo, che aggregano la domanda e l’offerta di Innovazione Digitale in Italia.</w:t>
      </w:r>
      <w:r w:rsidR="000C7FEA">
        <w:rPr>
          <w:rFonts w:ascii="Trebuchet MS" w:hAnsi="Trebuchet MS" w:cs="Calibri"/>
          <w:i/>
          <w:iCs/>
          <w:sz w:val="15"/>
          <w:szCs w:val="15"/>
          <w:lang w:eastAsia="it-IT"/>
        </w:rPr>
        <w:t xml:space="preserve"> </w:t>
      </w:r>
      <w:r w:rsidRPr="00F529AE">
        <w:rPr>
          <w:rFonts w:ascii="Trebuchet MS" w:hAnsi="Trebuchet MS" w:cs="Calibri"/>
          <w:i/>
          <w:iCs/>
          <w:sz w:val="15"/>
          <w:szCs w:val="15"/>
          <w:lang w:eastAsia="it-IT"/>
        </w:rPr>
        <w:t>Le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Cloud Transformation, Cloud nella PA, Connected Car &amp; Mobility, Contract Logistics “Gino Marchet”, Cybersecurity &amp; Data Protection, Data Center, Design Thinking for Business, Digital B2b, Digital Content, Digital Identity, Digital Procurement, Digital Transformation Academy, Droni, eCommerce B2c, EdTech, eGovernment, Export Digitale, Fintech &amp; Insurtech, Food Sustainability, HR Innovation Practice, Innovative Payments, Innovazione Digitale nei Beni e Attività Culturali, Innovazione Digitale nel Pharma, Innovazione Digitale nel Retail, Innovazione Digitale nel Turismo, Innovazione Digitale nelle PMI, Internet Media, Internet of Things, Life Science Innovation, Mobile B2c Strategy, Multicanalità, Omnichannel Customer Experience, Professionisti e Innovazione Digitale, Quantum Computing &amp; Communication, Sanità Digitale, Smart AgriFood, Smart City, Smart Working, Smart Working nella PA, Space Economy, Startup Hi-tech, Startup Intelligence, Supply Chain Finance, Tech Company - Innovazione del Canale ICT, Transizione Industria 4.0.</w:t>
      </w:r>
    </w:p>
    <w:p w14:paraId="1C6387A2" w14:textId="3660E648" w:rsidR="002323B2" w:rsidRPr="00CF7E42" w:rsidRDefault="002323B2" w:rsidP="00F529AE">
      <w:pPr>
        <w:jc w:val="both"/>
        <w:rPr>
          <w:rFonts w:ascii="Trebuchet MS" w:hAnsi="Trebuchet MS" w:cs="Calibri"/>
          <w:b/>
          <w:bCs/>
          <w:i/>
          <w:iCs/>
          <w:color w:val="000000"/>
          <w:sz w:val="12"/>
          <w:szCs w:val="12"/>
        </w:rPr>
      </w:pPr>
    </w:p>
    <w:sectPr w:rsidR="002323B2" w:rsidRPr="00CF7E42"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E818D" w14:textId="77777777" w:rsidR="004745C2" w:rsidRDefault="004745C2" w:rsidP="00323DE5">
      <w:r>
        <w:separator/>
      </w:r>
    </w:p>
  </w:endnote>
  <w:endnote w:type="continuationSeparator" w:id="0">
    <w:p w14:paraId="13326BF5" w14:textId="77777777" w:rsidR="004745C2" w:rsidRDefault="004745C2"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1"/>
    <w:family w:val="roman"/>
    <w:pitch w:val="variable"/>
    <w:sig w:usb0="0000A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charset w:val="4D"/>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4C3B9D" w:rsidRDefault="004C3B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4C3B9D" w:rsidRDefault="004C3B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4C3B9D" w:rsidRDefault="004C3B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C46AD" w14:textId="77777777" w:rsidR="004745C2" w:rsidRDefault="004745C2" w:rsidP="00323DE5">
      <w:r>
        <w:separator/>
      </w:r>
    </w:p>
  </w:footnote>
  <w:footnote w:type="continuationSeparator" w:id="0">
    <w:p w14:paraId="44B0AF20" w14:textId="77777777" w:rsidR="004745C2" w:rsidRDefault="004745C2"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4C3B9D" w:rsidRDefault="004C3B9D">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4C3B9D" w:rsidRDefault="004C3B9D">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4C3B9D" w:rsidRDefault="004C3B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31D89"/>
    <w:multiLevelType w:val="hybridMultilevel"/>
    <w:tmpl w:val="B3648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41347"/>
    <w:multiLevelType w:val="hybridMultilevel"/>
    <w:tmpl w:val="2A68412E"/>
    <w:lvl w:ilvl="0" w:tplc="DA0828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5144D83"/>
    <w:multiLevelType w:val="hybridMultilevel"/>
    <w:tmpl w:val="7BFC190E"/>
    <w:lvl w:ilvl="0" w:tplc="C6C4C822">
      <w:start w:val="5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9"/>
  </w:num>
  <w:num w:numId="4">
    <w:abstractNumId w:val="8"/>
  </w:num>
  <w:num w:numId="5">
    <w:abstractNumId w:val="9"/>
  </w:num>
  <w:num w:numId="6">
    <w:abstractNumId w:val="7"/>
  </w:num>
  <w:num w:numId="7">
    <w:abstractNumId w:val="13"/>
  </w:num>
  <w:num w:numId="8">
    <w:abstractNumId w:val="11"/>
  </w:num>
  <w:num w:numId="9">
    <w:abstractNumId w:val="14"/>
  </w:num>
  <w:num w:numId="10">
    <w:abstractNumId w:val="5"/>
  </w:num>
  <w:num w:numId="11">
    <w:abstractNumId w:val="20"/>
  </w:num>
  <w:num w:numId="12">
    <w:abstractNumId w:val="10"/>
  </w:num>
  <w:num w:numId="13">
    <w:abstractNumId w:val="12"/>
  </w:num>
  <w:num w:numId="14">
    <w:abstractNumId w:val="6"/>
  </w:num>
  <w:num w:numId="15">
    <w:abstractNumId w:val="2"/>
  </w:num>
  <w:num w:numId="16">
    <w:abstractNumId w:val="16"/>
  </w:num>
  <w:num w:numId="17">
    <w:abstractNumId w:val="21"/>
  </w:num>
  <w:num w:numId="18">
    <w:abstractNumId w:val="0"/>
  </w:num>
  <w:num w:numId="19">
    <w:abstractNumId w:val="15"/>
  </w:num>
  <w:num w:numId="20">
    <w:abstractNumId w:val="3"/>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gUAKv19TCwAAAA="/>
  </w:docVars>
  <w:rsids>
    <w:rsidRoot w:val="00FE3DFD"/>
    <w:rsid w:val="00002656"/>
    <w:rsid w:val="00002D42"/>
    <w:rsid w:val="00003260"/>
    <w:rsid w:val="00004B10"/>
    <w:rsid w:val="00005845"/>
    <w:rsid w:val="00006D36"/>
    <w:rsid w:val="0001080D"/>
    <w:rsid w:val="00010F1A"/>
    <w:rsid w:val="0001163B"/>
    <w:rsid w:val="000119F4"/>
    <w:rsid w:val="00011A17"/>
    <w:rsid w:val="0001266B"/>
    <w:rsid w:val="00012D7F"/>
    <w:rsid w:val="00013408"/>
    <w:rsid w:val="000154B8"/>
    <w:rsid w:val="00016352"/>
    <w:rsid w:val="00021926"/>
    <w:rsid w:val="00022555"/>
    <w:rsid w:val="000238C6"/>
    <w:rsid w:val="00024638"/>
    <w:rsid w:val="000249EF"/>
    <w:rsid w:val="0002643C"/>
    <w:rsid w:val="00031B62"/>
    <w:rsid w:val="0003250D"/>
    <w:rsid w:val="00033D76"/>
    <w:rsid w:val="00034D11"/>
    <w:rsid w:val="00035C34"/>
    <w:rsid w:val="00036BB7"/>
    <w:rsid w:val="000376D8"/>
    <w:rsid w:val="00040D70"/>
    <w:rsid w:val="00041ACF"/>
    <w:rsid w:val="000420B9"/>
    <w:rsid w:val="00043347"/>
    <w:rsid w:val="00043E17"/>
    <w:rsid w:val="00044262"/>
    <w:rsid w:val="00045D2F"/>
    <w:rsid w:val="0004755A"/>
    <w:rsid w:val="00047CD6"/>
    <w:rsid w:val="00047D64"/>
    <w:rsid w:val="0005082F"/>
    <w:rsid w:val="00051F4E"/>
    <w:rsid w:val="00053B7C"/>
    <w:rsid w:val="00054096"/>
    <w:rsid w:val="0005534E"/>
    <w:rsid w:val="00055598"/>
    <w:rsid w:val="00055F94"/>
    <w:rsid w:val="000573E9"/>
    <w:rsid w:val="000605AE"/>
    <w:rsid w:val="000611B7"/>
    <w:rsid w:val="00066657"/>
    <w:rsid w:val="000669D1"/>
    <w:rsid w:val="00072A1F"/>
    <w:rsid w:val="00074BE6"/>
    <w:rsid w:val="00075290"/>
    <w:rsid w:val="00077D4B"/>
    <w:rsid w:val="00084EE4"/>
    <w:rsid w:val="00086353"/>
    <w:rsid w:val="00091600"/>
    <w:rsid w:val="00091A6F"/>
    <w:rsid w:val="00091F3F"/>
    <w:rsid w:val="0009599A"/>
    <w:rsid w:val="00097DC3"/>
    <w:rsid w:val="000A31BB"/>
    <w:rsid w:val="000A32F0"/>
    <w:rsid w:val="000A5E1D"/>
    <w:rsid w:val="000A69B3"/>
    <w:rsid w:val="000A7DBC"/>
    <w:rsid w:val="000B4955"/>
    <w:rsid w:val="000B698B"/>
    <w:rsid w:val="000B7A6B"/>
    <w:rsid w:val="000C0685"/>
    <w:rsid w:val="000C0CA0"/>
    <w:rsid w:val="000C2226"/>
    <w:rsid w:val="000C2B09"/>
    <w:rsid w:val="000C7FEA"/>
    <w:rsid w:val="000D0143"/>
    <w:rsid w:val="000D0E68"/>
    <w:rsid w:val="000D19B2"/>
    <w:rsid w:val="000D68E0"/>
    <w:rsid w:val="000E20F7"/>
    <w:rsid w:val="000E387E"/>
    <w:rsid w:val="000E4048"/>
    <w:rsid w:val="000E4DB8"/>
    <w:rsid w:val="000E534C"/>
    <w:rsid w:val="000F08B3"/>
    <w:rsid w:val="000F3391"/>
    <w:rsid w:val="000F436B"/>
    <w:rsid w:val="000F45E6"/>
    <w:rsid w:val="00101788"/>
    <w:rsid w:val="00101A14"/>
    <w:rsid w:val="00101D37"/>
    <w:rsid w:val="001020D3"/>
    <w:rsid w:val="00103E0F"/>
    <w:rsid w:val="00105816"/>
    <w:rsid w:val="001062B8"/>
    <w:rsid w:val="00106FD6"/>
    <w:rsid w:val="00106FF3"/>
    <w:rsid w:val="0010711D"/>
    <w:rsid w:val="00107C74"/>
    <w:rsid w:val="001107A3"/>
    <w:rsid w:val="00110983"/>
    <w:rsid w:val="00120277"/>
    <w:rsid w:val="00120631"/>
    <w:rsid w:val="00120EAE"/>
    <w:rsid w:val="00121926"/>
    <w:rsid w:val="00122BC1"/>
    <w:rsid w:val="001270B8"/>
    <w:rsid w:val="00127B81"/>
    <w:rsid w:val="00130CA0"/>
    <w:rsid w:val="00130D4A"/>
    <w:rsid w:val="001317F3"/>
    <w:rsid w:val="00132798"/>
    <w:rsid w:val="001337FC"/>
    <w:rsid w:val="00135C37"/>
    <w:rsid w:val="00137A6B"/>
    <w:rsid w:val="001425DB"/>
    <w:rsid w:val="00142F60"/>
    <w:rsid w:val="0014511E"/>
    <w:rsid w:val="00150597"/>
    <w:rsid w:val="0015142E"/>
    <w:rsid w:val="00155140"/>
    <w:rsid w:val="00156CAA"/>
    <w:rsid w:val="00157679"/>
    <w:rsid w:val="001708C5"/>
    <w:rsid w:val="00170C84"/>
    <w:rsid w:val="00171B0B"/>
    <w:rsid w:val="00171E1B"/>
    <w:rsid w:val="00174E82"/>
    <w:rsid w:val="00183B13"/>
    <w:rsid w:val="001851C0"/>
    <w:rsid w:val="00185F2D"/>
    <w:rsid w:val="00186266"/>
    <w:rsid w:val="00186A4C"/>
    <w:rsid w:val="00192ED4"/>
    <w:rsid w:val="00196CC3"/>
    <w:rsid w:val="00197835"/>
    <w:rsid w:val="001A12BA"/>
    <w:rsid w:val="001A1623"/>
    <w:rsid w:val="001A5582"/>
    <w:rsid w:val="001A5879"/>
    <w:rsid w:val="001A5BE1"/>
    <w:rsid w:val="001C1CED"/>
    <w:rsid w:val="001C209B"/>
    <w:rsid w:val="001C2383"/>
    <w:rsid w:val="001D0EBF"/>
    <w:rsid w:val="001D52A7"/>
    <w:rsid w:val="001D5A1E"/>
    <w:rsid w:val="001D7769"/>
    <w:rsid w:val="001E02BE"/>
    <w:rsid w:val="001E4B0D"/>
    <w:rsid w:val="001E4F21"/>
    <w:rsid w:val="001E5D22"/>
    <w:rsid w:val="001E683D"/>
    <w:rsid w:val="001F3946"/>
    <w:rsid w:val="001F3999"/>
    <w:rsid w:val="00203358"/>
    <w:rsid w:val="002034EC"/>
    <w:rsid w:val="00205FDD"/>
    <w:rsid w:val="00207B5C"/>
    <w:rsid w:val="00212C60"/>
    <w:rsid w:val="002135CA"/>
    <w:rsid w:val="00213969"/>
    <w:rsid w:val="002174D8"/>
    <w:rsid w:val="00220731"/>
    <w:rsid w:val="00221076"/>
    <w:rsid w:val="0022212E"/>
    <w:rsid w:val="002323B2"/>
    <w:rsid w:val="002339DC"/>
    <w:rsid w:val="0023436A"/>
    <w:rsid w:val="0023441D"/>
    <w:rsid w:val="0025014C"/>
    <w:rsid w:val="002507EE"/>
    <w:rsid w:val="00253738"/>
    <w:rsid w:val="00253D3D"/>
    <w:rsid w:val="00254193"/>
    <w:rsid w:val="00255A5C"/>
    <w:rsid w:val="002563BB"/>
    <w:rsid w:val="00256E58"/>
    <w:rsid w:val="0025768D"/>
    <w:rsid w:val="002579DC"/>
    <w:rsid w:val="002610C8"/>
    <w:rsid w:val="00264DDD"/>
    <w:rsid w:val="00265C86"/>
    <w:rsid w:val="002705C4"/>
    <w:rsid w:val="002710BD"/>
    <w:rsid w:val="002711C0"/>
    <w:rsid w:val="00274A3F"/>
    <w:rsid w:val="00275643"/>
    <w:rsid w:val="00276D84"/>
    <w:rsid w:val="0027713E"/>
    <w:rsid w:val="0027768E"/>
    <w:rsid w:val="002848C4"/>
    <w:rsid w:val="00285F74"/>
    <w:rsid w:val="00286DCE"/>
    <w:rsid w:val="0028730A"/>
    <w:rsid w:val="00290113"/>
    <w:rsid w:val="002926D7"/>
    <w:rsid w:val="00294A54"/>
    <w:rsid w:val="0029566B"/>
    <w:rsid w:val="00295AA0"/>
    <w:rsid w:val="002A18EC"/>
    <w:rsid w:val="002A33A3"/>
    <w:rsid w:val="002A3EB2"/>
    <w:rsid w:val="002A45C5"/>
    <w:rsid w:val="002A5462"/>
    <w:rsid w:val="002A6302"/>
    <w:rsid w:val="002A6519"/>
    <w:rsid w:val="002B1881"/>
    <w:rsid w:val="002B308B"/>
    <w:rsid w:val="002B344E"/>
    <w:rsid w:val="002B3A57"/>
    <w:rsid w:val="002B3BD6"/>
    <w:rsid w:val="002B5299"/>
    <w:rsid w:val="002B61E6"/>
    <w:rsid w:val="002B630C"/>
    <w:rsid w:val="002B795D"/>
    <w:rsid w:val="002C6798"/>
    <w:rsid w:val="002C69BC"/>
    <w:rsid w:val="002C7BBE"/>
    <w:rsid w:val="002D3451"/>
    <w:rsid w:val="002D5601"/>
    <w:rsid w:val="002D5E26"/>
    <w:rsid w:val="002D74C9"/>
    <w:rsid w:val="002E0C93"/>
    <w:rsid w:val="002E1190"/>
    <w:rsid w:val="002E2405"/>
    <w:rsid w:val="002E2A73"/>
    <w:rsid w:val="002E3408"/>
    <w:rsid w:val="002E37DA"/>
    <w:rsid w:val="002E4385"/>
    <w:rsid w:val="002E4D93"/>
    <w:rsid w:val="002E5692"/>
    <w:rsid w:val="002E7695"/>
    <w:rsid w:val="002E7CA7"/>
    <w:rsid w:val="002F1BBA"/>
    <w:rsid w:val="002F25BF"/>
    <w:rsid w:val="002F43C9"/>
    <w:rsid w:val="002F78F6"/>
    <w:rsid w:val="00300826"/>
    <w:rsid w:val="00301788"/>
    <w:rsid w:val="00307176"/>
    <w:rsid w:val="00310045"/>
    <w:rsid w:val="00312C76"/>
    <w:rsid w:val="00312E59"/>
    <w:rsid w:val="0031356B"/>
    <w:rsid w:val="00315238"/>
    <w:rsid w:val="00315758"/>
    <w:rsid w:val="00323DE5"/>
    <w:rsid w:val="003301C9"/>
    <w:rsid w:val="00331522"/>
    <w:rsid w:val="00331D30"/>
    <w:rsid w:val="00334EBB"/>
    <w:rsid w:val="00335837"/>
    <w:rsid w:val="003359DF"/>
    <w:rsid w:val="00336E0B"/>
    <w:rsid w:val="0033738B"/>
    <w:rsid w:val="003373FB"/>
    <w:rsid w:val="00340F58"/>
    <w:rsid w:val="00344AE8"/>
    <w:rsid w:val="003473C7"/>
    <w:rsid w:val="00347F18"/>
    <w:rsid w:val="00353633"/>
    <w:rsid w:val="00355447"/>
    <w:rsid w:val="003555FF"/>
    <w:rsid w:val="00356A23"/>
    <w:rsid w:val="00367033"/>
    <w:rsid w:val="00371948"/>
    <w:rsid w:val="00372BAE"/>
    <w:rsid w:val="003747E3"/>
    <w:rsid w:val="00376EA1"/>
    <w:rsid w:val="003778B4"/>
    <w:rsid w:val="003829AA"/>
    <w:rsid w:val="00383ECC"/>
    <w:rsid w:val="003849D2"/>
    <w:rsid w:val="00385659"/>
    <w:rsid w:val="00386492"/>
    <w:rsid w:val="003865E7"/>
    <w:rsid w:val="003874AE"/>
    <w:rsid w:val="003906A0"/>
    <w:rsid w:val="003918AC"/>
    <w:rsid w:val="003955FA"/>
    <w:rsid w:val="00395EC9"/>
    <w:rsid w:val="003A085D"/>
    <w:rsid w:val="003A1DE9"/>
    <w:rsid w:val="003A212E"/>
    <w:rsid w:val="003A2D93"/>
    <w:rsid w:val="003A2E62"/>
    <w:rsid w:val="003A3D33"/>
    <w:rsid w:val="003A3D5B"/>
    <w:rsid w:val="003A5794"/>
    <w:rsid w:val="003B1F4C"/>
    <w:rsid w:val="003B25AC"/>
    <w:rsid w:val="003B3BC4"/>
    <w:rsid w:val="003B4CD8"/>
    <w:rsid w:val="003B7326"/>
    <w:rsid w:val="003C11FE"/>
    <w:rsid w:val="003C3173"/>
    <w:rsid w:val="003C333E"/>
    <w:rsid w:val="003C3B42"/>
    <w:rsid w:val="003C3B55"/>
    <w:rsid w:val="003C6152"/>
    <w:rsid w:val="003C6C9A"/>
    <w:rsid w:val="003C73FF"/>
    <w:rsid w:val="003C7587"/>
    <w:rsid w:val="003C7648"/>
    <w:rsid w:val="003C78FD"/>
    <w:rsid w:val="003C790A"/>
    <w:rsid w:val="003C7FD4"/>
    <w:rsid w:val="003D04E9"/>
    <w:rsid w:val="003D0599"/>
    <w:rsid w:val="003D0CEC"/>
    <w:rsid w:val="003D0DC9"/>
    <w:rsid w:val="003D3641"/>
    <w:rsid w:val="003D3E83"/>
    <w:rsid w:val="003D3FEE"/>
    <w:rsid w:val="003D57A2"/>
    <w:rsid w:val="003D6F23"/>
    <w:rsid w:val="003D72BB"/>
    <w:rsid w:val="003E0088"/>
    <w:rsid w:val="003E3227"/>
    <w:rsid w:val="003E33F9"/>
    <w:rsid w:val="003E3C5D"/>
    <w:rsid w:val="003E795E"/>
    <w:rsid w:val="003F5E2E"/>
    <w:rsid w:val="003F6FBA"/>
    <w:rsid w:val="004004C7"/>
    <w:rsid w:val="00401D2C"/>
    <w:rsid w:val="00402A7F"/>
    <w:rsid w:val="004036BB"/>
    <w:rsid w:val="004051E0"/>
    <w:rsid w:val="00406483"/>
    <w:rsid w:val="004069FD"/>
    <w:rsid w:val="004107B3"/>
    <w:rsid w:val="0041085E"/>
    <w:rsid w:val="00411DAF"/>
    <w:rsid w:val="00413ABD"/>
    <w:rsid w:val="00415086"/>
    <w:rsid w:val="0041578F"/>
    <w:rsid w:val="0042036C"/>
    <w:rsid w:val="004226EA"/>
    <w:rsid w:val="00422DA6"/>
    <w:rsid w:val="00425FFD"/>
    <w:rsid w:val="00426B91"/>
    <w:rsid w:val="00427952"/>
    <w:rsid w:val="00430947"/>
    <w:rsid w:val="00430ADA"/>
    <w:rsid w:val="00431E97"/>
    <w:rsid w:val="00432413"/>
    <w:rsid w:val="00434499"/>
    <w:rsid w:val="00437168"/>
    <w:rsid w:val="00441752"/>
    <w:rsid w:val="00441F25"/>
    <w:rsid w:val="0044212F"/>
    <w:rsid w:val="00442C02"/>
    <w:rsid w:val="00443DD8"/>
    <w:rsid w:val="0044455B"/>
    <w:rsid w:val="00450ECA"/>
    <w:rsid w:val="00452B3E"/>
    <w:rsid w:val="00452E8E"/>
    <w:rsid w:val="00460C1A"/>
    <w:rsid w:val="00470B15"/>
    <w:rsid w:val="0047184E"/>
    <w:rsid w:val="00472979"/>
    <w:rsid w:val="00472A2F"/>
    <w:rsid w:val="004745C2"/>
    <w:rsid w:val="004759FE"/>
    <w:rsid w:val="00475ED7"/>
    <w:rsid w:val="004770B0"/>
    <w:rsid w:val="00482D9C"/>
    <w:rsid w:val="00483121"/>
    <w:rsid w:val="00484204"/>
    <w:rsid w:val="00485A7F"/>
    <w:rsid w:val="00485AA1"/>
    <w:rsid w:val="00487181"/>
    <w:rsid w:val="00487C8A"/>
    <w:rsid w:val="00493AC4"/>
    <w:rsid w:val="004942DD"/>
    <w:rsid w:val="00497222"/>
    <w:rsid w:val="004A0068"/>
    <w:rsid w:val="004A5C0A"/>
    <w:rsid w:val="004A6782"/>
    <w:rsid w:val="004A7C3E"/>
    <w:rsid w:val="004B1770"/>
    <w:rsid w:val="004B388C"/>
    <w:rsid w:val="004B3AFC"/>
    <w:rsid w:val="004B3C07"/>
    <w:rsid w:val="004B4A71"/>
    <w:rsid w:val="004B51ED"/>
    <w:rsid w:val="004B5871"/>
    <w:rsid w:val="004B63DB"/>
    <w:rsid w:val="004B732A"/>
    <w:rsid w:val="004B7D1E"/>
    <w:rsid w:val="004C1CD9"/>
    <w:rsid w:val="004C2256"/>
    <w:rsid w:val="004C2D95"/>
    <w:rsid w:val="004C35C6"/>
    <w:rsid w:val="004C3B9D"/>
    <w:rsid w:val="004C727B"/>
    <w:rsid w:val="004D169B"/>
    <w:rsid w:val="004D2F80"/>
    <w:rsid w:val="004E1F20"/>
    <w:rsid w:val="004E21DF"/>
    <w:rsid w:val="004E337E"/>
    <w:rsid w:val="004E6E06"/>
    <w:rsid w:val="004F044F"/>
    <w:rsid w:val="004F2579"/>
    <w:rsid w:val="004F6576"/>
    <w:rsid w:val="004F6D22"/>
    <w:rsid w:val="00504160"/>
    <w:rsid w:val="0050440F"/>
    <w:rsid w:val="00504AE4"/>
    <w:rsid w:val="00507C38"/>
    <w:rsid w:val="005106C1"/>
    <w:rsid w:val="00511830"/>
    <w:rsid w:val="00512D0A"/>
    <w:rsid w:val="00512FB5"/>
    <w:rsid w:val="00514536"/>
    <w:rsid w:val="00516828"/>
    <w:rsid w:val="005168AA"/>
    <w:rsid w:val="00516C03"/>
    <w:rsid w:val="00522779"/>
    <w:rsid w:val="0052309F"/>
    <w:rsid w:val="005254D1"/>
    <w:rsid w:val="005256C8"/>
    <w:rsid w:val="00526669"/>
    <w:rsid w:val="005273C2"/>
    <w:rsid w:val="00531192"/>
    <w:rsid w:val="00531F43"/>
    <w:rsid w:val="0053321C"/>
    <w:rsid w:val="00533688"/>
    <w:rsid w:val="00533ACE"/>
    <w:rsid w:val="00541616"/>
    <w:rsid w:val="00543924"/>
    <w:rsid w:val="00543C04"/>
    <w:rsid w:val="00543F52"/>
    <w:rsid w:val="00544E09"/>
    <w:rsid w:val="00544F64"/>
    <w:rsid w:val="005468E2"/>
    <w:rsid w:val="00551478"/>
    <w:rsid w:val="005515B9"/>
    <w:rsid w:val="005523E0"/>
    <w:rsid w:val="00552B31"/>
    <w:rsid w:val="00553919"/>
    <w:rsid w:val="00553B75"/>
    <w:rsid w:val="00557717"/>
    <w:rsid w:val="00557B25"/>
    <w:rsid w:val="00560A48"/>
    <w:rsid w:val="005613FB"/>
    <w:rsid w:val="00565FD8"/>
    <w:rsid w:val="00566FFE"/>
    <w:rsid w:val="00571FF2"/>
    <w:rsid w:val="00572BB1"/>
    <w:rsid w:val="00574238"/>
    <w:rsid w:val="00574246"/>
    <w:rsid w:val="00577808"/>
    <w:rsid w:val="00580758"/>
    <w:rsid w:val="00582F7A"/>
    <w:rsid w:val="0058333D"/>
    <w:rsid w:val="005845E8"/>
    <w:rsid w:val="00584A0F"/>
    <w:rsid w:val="0058567A"/>
    <w:rsid w:val="0058583A"/>
    <w:rsid w:val="005873E3"/>
    <w:rsid w:val="005906B9"/>
    <w:rsid w:val="005918D8"/>
    <w:rsid w:val="00592CB9"/>
    <w:rsid w:val="00593BDE"/>
    <w:rsid w:val="005942D5"/>
    <w:rsid w:val="005A655E"/>
    <w:rsid w:val="005B0EC7"/>
    <w:rsid w:val="005B16B9"/>
    <w:rsid w:val="005B2D75"/>
    <w:rsid w:val="005B6A45"/>
    <w:rsid w:val="005C1642"/>
    <w:rsid w:val="005C182D"/>
    <w:rsid w:val="005C2C05"/>
    <w:rsid w:val="005C36A6"/>
    <w:rsid w:val="005C50C6"/>
    <w:rsid w:val="005C7CD7"/>
    <w:rsid w:val="005C7E8B"/>
    <w:rsid w:val="005D1B19"/>
    <w:rsid w:val="005E123E"/>
    <w:rsid w:val="005E23D6"/>
    <w:rsid w:val="005E4B2D"/>
    <w:rsid w:val="005E6923"/>
    <w:rsid w:val="005E7701"/>
    <w:rsid w:val="005F07B7"/>
    <w:rsid w:val="005F0D55"/>
    <w:rsid w:val="005F17D9"/>
    <w:rsid w:val="005F283B"/>
    <w:rsid w:val="005F3637"/>
    <w:rsid w:val="005F5487"/>
    <w:rsid w:val="00600E2E"/>
    <w:rsid w:val="00601074"/>
    <w:rsid w:val="006014E4"/>
    <w:rsid w:val="006025D6"/>
    <w:rsid w:val="006026AB"/>
    <w:rsid w:val="006028D1"/>
    <w:rsid w:val="006033C0"/>
    <w:rsid w:val="006038AC"/>
    <w:rsid w:val="006055A2"/>
    <w:rsid w:val="00605B48"/>
    <w:rsid w:val="00606EF6"/>
    <w:rsid w:val="006076E5"/>
    <w:rsid w:val="0061170E"/>
    <w:rsid w:val="006140BC"/>
    <w:rsid w:val="00624173"/>
    <w:rsid w:val="00624474"/>
    <w:rsid w:val="00625620"/>
    <w:rsid w:val="0062697A"/>
    <w:rsid w:val="0063003F"/>
    <w:rsid w:val="0063013D"/>
    <w:rsid w:val="00630C3F"/>
    <w:rsid w:val="006328A8"/>
    <w:rsid w:val="00632DB5"/>
    <w:rsid w:val="006332AA"/>
    <w:rsid w:val="00637BAA"/>
    <w:rsid w:val="0064099C"/>
    <w:rsid w:val="00641BD5"/>
    <w:rsid w:val="00643AC9"/>
    <w:rsid w:val="00643FC6"/>
    <w:rsid w:val="00645C15"/>
    <w:rsid w:val="0064657E"/>
    <w:rsid w:val="006468F3"/>
    <w:rsid w:val="00646B8C"/>
    <w:rsid w:val="006515DE"/>
    <w:rsid w:val="006530B5"/>
    <w:rsid w:val="00653128"/>
    <w:rsid w:val="00654D18"/>
    <w:rsid w:val="006565D5"/>
    <w:rsid w:val="006637FE"/>
    <w:rsid w:val="00663B02"/>
    <w:rsid w:val="006640C7"/>
    <w:rsid w:val="00664F0B"/>
    <w:rsid w:val="0066666B"/>
    <w:rsid w:val="00671AD4"/>
    <w:rsid w:val="00673123"/>
    <w:rsid w:val="006738FE"/>
    <w:rsid w:val="006747C0"/>
    <w:rsid w:val="00676904"/>
    <w:rsid w:val="00676B38"/>
    <w:rsid w:val="006834C1"/>
    <w:rsid w:val="00683522"/>
    <w:rsid w:val="00683F35"/>
    <w:rsid w:val="006861C6"/>
    <w:rsid w:val="00687868"/>
    <w:rsid w:val="00687F59"/>
    <w:rsid w:val="006A18A9"/>
    <w:rsid w:val="006A2834"/>
    <w:rsid w:val="006A4AC3"/>
    <w:rsid w:val="006A4CE2"/>
    <w:rsid w:val="006B36E9"/>
    <w:rsid w:val="006B69DB"/>
    <w:rsid w:val="006B7978"/>
    <w:rsid w:val="006B7B59"/>
    <w:rsid w:val="006C06C3"/>
    <w:rsid w:val="006C5DFB"/>
    <w:rsid w:val="006C6956"/>
    <w:rsid w:val="006C7E9C"/>
    <w:rsid w:val="006D1345"/>
    <w:rsid w:val="006D20DC"/>
    <w:rsid w:val="006D6DB1"/>
    <w:rsid w:val="006D6FB0"/>
    <w:rsid w:val="006E4929"/>
    <w:rsid w:val="006E5C0F"/>
    <w:rsid w:val="006E7F4A"/>
    <w:rsid w:val="006F1483"/>
    <w:rsid w:val="006F22B4"/>
    <w:rsid w:val="006F34BE"/>
    <w:rsid w:val="006F5820"/>
    <w:rsid w:val="00703B93"/>
    <w:rsid w:val="00704FCC"/>
    <w:rsid w:val="00710C04"/>
    <w:rsid w:val="00712D06"/>
    <w:rsid w:val="00712E3E"/>
    <w:rsid w:val="0071339F"/>
    <w:rsid w:val="00714892"/>
    <w:rsid w:val="00714B26"/>
    <w:rsid w:val="00717545"/>
    <w:rsid w:val="00720291"/>
    <w:rsid w:val="00722729"/>
    <w:rsid w:val="00725505"/>
    <w:rsid w:val="007259EA"/>
    <w:rsid w:val="00727A70"/>
    <w:rsid w:val="00730B46"/>
    <w:rsid w:val="00730EA6"/>
    <w:rsid w:val="0073485D"/>
    <w:rsid w:val="00734C54"/>
    <w:rsid w:val="007367C0"/>
    <w:rsid w:val="00740A71"/>
    <w:rsid w:val="0074243E"/>
    <w:rsid w:val="00742898"/>
    <w:rsid w:val="007439BD"/>
    <w:rsid w:val="0075177B"/>
    <w:rsid w:val="00752462"/>
    <w:rsid w:val="00752A98"/>
    <w:rsid w:val="00753E02"/>
    <w:rsid w:val="00755067"/>
    <w:rsid w:val="007562B9"/>
    <w:rsid w:val="00756F10"/>
    <w:rsid w:val="007570E1"/>
    <w:rsid w:val="0075764B"/>
    <w:rsid w:val="00763005"/>
    <w:rsid w:val="00763226"/>
    <w:rsid w:val="00763AB3"/>
    <w:rsid w:val="00767B03"/>
    <w:rsid w:val="007717BE"/>
    <w:rsid w:val="00771857"/>
    <w:rsid w:val="00774DD0"/>
    <w:rsid w:val="00781A30"/>
    <w:rsid w:val="007854A5"/>
    <w:rsid w:val="00786885"/>
    <w:rsid w:val="00790CD0"/>
    <w:rsid w:val="00791B49"/>
    <w:rsid w:val="007934E3"/>
    <w:rsid w:val="007950F0"/>
    <w:rsid w:val="00797346"/>
    <w:rsid w:val="007A5C8E"/>
    <w:rsid w:val="007A7403"/>
    <w:rsid w:val="007B0E88"/>
    <w:rsid w:val="007B2154"/>
    <w:rsid w:val="007B309B"/>
    <w:rsid w:val="007C0A62"/>
    <w:rsid w:val="007C0C9C"/>
    <w:rsid w:val="007C20BE"/>
    <w:rsid w:val="007C29F5"/>
    <w:rsid w:val="007C4CF3"/>
    <w:rsid w:val="007C5502"/>
    <w:rsid w:val="007C590E"/>
    <w:rsid w:val="007C62A9"/>
    <w:rsid w:val="007D190B"/>
    <w:rsid w:val="007D1E11"/>
    <w:rsid w:val="007D315D"/>
    <w:rsid w:val="007D43C9"/>
    <w:rsid w:val="007D44AF"/>
    <w:rsid w:val="007D72C5"/>
    <w:rsid w:val="007D7A3F"/>
    <w:rsid w:val="007E3873"/>
    <w:rsid w:val="007E56BE"/>
    <w:rsid w:val="007E56C2"/>
    <w:rsid w:val="007E6788"/>
    <w:rsid w:val="007E69D6"/>
    <w:rsid w:val="007E7324"/>
    <w:rsid w:val="007F18BA"/>
    <w:rsid w:val="007F2916"/>
    <w:rsid w:val="007F2967"/>
    <w:rsid w:val="007F3582"/>
    <w:rsid w:val="007F7212"/>
    <w:rsid w:val="007F7CF4"/>
    <w:rsid w:val="008023C5"/>
    <w:rsid w:val="00802E04"/>
    <w:rsid w:val="0080414C"/>
    <w:rsid w:val="008058F8"/>
    <w:rsid w:val="0081053C"/>
    <w:rsid w:val="0081092D"/>
    <w:rsid w:val="00814645"/>
    <w:rsid w:val="00814BAA"/>
    <w:rsid w:val="00816E17"/>
    <w:rsid w:val="00820A0F"/>
    <w:rsid w:val="0082649F"/>
    <w:rsid w:val="00830249"/>
    <w:rsid w:val="00830B60"/>
    <w:rsid w:val="0083235A"/>
    <w:rsid w:val="0083252C"/>
    <w:rsid w:val="00833CDC"/>
    <w:rsid w:val="00833D08"/>
    <w:rsid w:val="008342FA"/>
    <w:rsid w:val="00834550"/>
    <w:rsid w:val="0083541F"/>
    <w:rsid w:val="008406C3"/>
    <w:rsid w:val="00842490"/>
    <w:rsid w:val="00851C8F"/>
    <w:rsid w:val="00851EF6"/>
    <w:rsid w:val="00853790"/>
    <w:rsid w:val="00857402"/>
    <w:rsid w:val="008577EB"/>
    <w:rsid w:val="00861B18"/>
    <w:rsid w:val="00862412"/>
    <w:rsid w:val="008650EB"/>
    <w:rsid w:val="008657CD"/>
    <w:rsid w:val="00865D1D"/>
    <w:rsid w:val="00865EAE"/>
    <w:rsid w:val="008707FE"/>
    <w:rsid w:val="0087136F"/>
    <w:rsid w:val="00871D77"/>
    <w:rsid w:val="008734B0"/>
    <w:rsid w:val="0087452F"/>
    <w:rsid w:val="00874E9F"/>
    <w:rsid w:val="00875981"/>
    <w:rsid w:val="00875FDF"/>
    <w:rsid w:val="0087710F"/>
    <w:rsid w:val="00877592"/>
    <w:rsid w:val="0088152B"/>
    <w:rsid w:val="00884D23"/>
    <w:rsid w:val="0088621A"/>
    <w:rsid w:val="00886E03"/>
    <w:rsid w:val="008A0182"/>
    <w:rsid w:val="008A144D"/>
    <w:rsid w:val="008A3890"/>
    <w:rsid w:val="008A6F65"/>
    <w:rsid w:val="008B1BE8"/>
    <w:rsid w:val="008B3C0A"/>
    <w:rsid w:val="008B44F0"/>
    <w:rsid w:val="008B59CE"/>
    <w:rsid w:val="008B729B"/>
    <w:rsid w:val="008C0E36"/>
    <w:rsid w:val="008C2937"/>
    <w:rsid w:val="008C3CB9"/>
    <w:rsid w:val="008C3E3E"/>
    <w:rsid w:val="008C44EF"/>
    <w:rsid w:val="008C4EA8"/>
    <w:rsid w:val="008C7901"/>
    <w:rsid w:val="008D059D"/>
    <w:rsid w:val="008D266F"/>
    <w:rsid w:val="008D3CF6"/>
    <w:rsid w:val="008D402F"/>
    <w:rsid w:val="008D4AA7"/>
    <w:rsid w:val="008E10DD"/>
    <w:rsid w:val="008E2574"/>
    <w:rsid w:val="008E25AE"/>
    <w:rsid w:val="008E3D1B"/>
    <w:rsid w:val="008E52EE"/>
    <w:rsid w:val="008E5719"/>
    <w:rsid w:val="008E60B2"/>
    <w:rsid w:val="008E656A"/>
    <w:rsid w:val="008E70D8"/>
    <w:rsid w:val="008E7DAA"/>
    <w:rsid w:val="008F0193"/>
    <w:rsid w:val="008F094A"/>
    <w:rsid w:val="008F2B76"/>
    <w:rsid w:val="008F40E4"/>
    <w:rsid w:val="008F4DB6"/>
    <w:rsid w:val="008F57C8"/>
    <w:rsid w:val="008F6F18"/>
    <w:rsid w:val="0090003D"/>
    <w:rsid w:val="009021A2"/>
    <w:rsid w:val="009022A8"/>
    <w:rsid w:val="009033F9"/>
    <w:rsid w:val="00903D43"/>
    <w:rsid w:val="009042D4"/>
    <w:rsid w:val="00905943"/>
    <w:rsid w:val="00905DE6"/>
    <w:rsid w:val="00906E09"/>
    <w:rsid w:val="00907766"/>
    <w:rsid w:val="009077AA"/>
    <w:rsid w:val="00907D2A"/>
    <w:rsid w:val="00910888"/>
    <w:rsid w:val="00912768"/>
    <w:rsid w:val="00920639"/>
    <w:rsid w:val="00921085"/>
    <w:rsid w:val="009243CF"/>
    <w:rsid w:val="00930BDF"/>
    <w:rsid w:val="0093278B"/>
    <w:rsid w:val="00932B37"/>
    <w:rsid w:val="00935132"/>
    <w:rsid w:val="00936822"/>
    <w:rsid w:val="00937E28"/>
    <w:rsid w:val="00940541"/>
    <w:rsid w:val="00943022"/>
    <w:rsid w:val="00943526"/>
    <w:rsid w:val="00946E5F"/>
    <w:rsid w:val="00950429"/>
    <w:rsid w:val="00951EAC"/>
    <w:rsid w:val="0095308F"/>
    <w:rsid w:val="00953FAB"/>
    <w:rsid w:val="009541D5"/>
    <w:rsid w:val="0095441A"/>
    <w:rsid w:val="009545EB"/>
    <w:rsid w:val="00955C79"/>
    <w:rsid w:val="00955E45"/>
    <w:rsid w:val="009564BC"/>
    <w:rsid w:val="00960582"/>
    <w:rsid w:val="00960D24"/>
    <w:rsid w:val="00965763"/>
    <w:rsid w:val="00965A16"/>
    <w:rsid w:val="00966A03"/>
    <w:rsid w:val="00970BB6"/>
    <w:rsid w:val="00970F0B"/>
    <w:rsid w:val="00974082"/>
    <w:rsid w:val="00974E9A"/>
    <w:rsid w:val="0097510C"/>
    <w:rsid w:val="00975C33"/>
    <w:rsid w:val="00980AD3"/>
    <w:rsid w:val="00980FEB"/>
    <w:rsid w:val="009833BF"/>
    <w:rsid w:val="00983A81"/>
    <w:rsid w:val="00985FF6"/>
    <w:rsid w:val="00986B7F"/>
    <w:rsid w:val="00986C04"/>
    <w:rsid w:val="00986FB4"/>
    <w:rsid w:val="00987139"/>
    <w:rsid w:val="00996068"/>
    <w:rsid w:val="0099626E"/>
    <w:rsid w:val="00997E03"/>
    <w:rsid w:val="009A19D2"/>
    <w:rsid w:val="009A21BB"/>
    <w:rsid w:val="009A730B"/>
    <w:rsid w:val="009B09A7"/>
    <w:rsid w:val="009B4D0E"/>
    <w:rsid w:val="009B5351"/>
    <w:rsid w:val="009B6D5E"/>
    <w:rsid w:val="009C06A6"/>
    <w:rsid w:val="009C3A9C"/>
    <w:rsid w:val="009C4D2F"/>
    <w:rsid w:val="009C7900"/>
    <w:rsid w:val="009C7C81"/>
    <w:rsid w:val="009D20F8"/>
    <w:rsid w:val="009D306F"/>
    <w:rsid w:val="009D33BB"/>
    <w:rsid w:val="009D3A9F"/>
    <w:rsid w:val="009D6B3D"/>
    <w:rsid w:val="009E110C"/>
    <w:rsid w:val="009E1419"/>
    <w:rsid w:val="009E4F05"/>
    <w:rsid w:val="009E5D94"/>
    <w:rsid w:val="009E776D"/>
    <w:rsid w:val="009F1D2A"/>
    <w:rsid w:val="009F2E17"/>
    <w:rsid w:val="009F38E2"/>
    <w:rsid w:val="009F42C0"/>
    <w:rsid w:val="009F4BA6"/>
    <w:rsid w:val="009F53FC"/>
    <w:rsid w:val="009F75BC"/>
    <w:rsid w:val="009F7620"/>
    <w:rsid w:val="00A00B41"/>
    <w:rsid w:val="00A0386A"/>
    <w:rsid w:val="00A043BA"/>
    <w:rsid w:val="00A05773"/>
    <w:rsid w:val="00A07DDB"/>
    <w:rsid w:val="00A10EFB"/>
    <w:rsid w:val="00A111CE"/>
    <w:rsid w:val="00A12B07"/>
    <w:rsid w:val="00A13A61"/>
    <w:rsid w:val="00A16107"/>
    <w:rsid w:val="00A173F8"/>
    <w:rsid w:val="00A17ED4"/>
    <w:rsid w:val="00A231BE"/>
    <w:rsid w:val="00A23563"/>
    <w:rsid w:val="00A259B7"/>
    <w:rsid w:val="00A3045C"/>
    <w:rsid w:val="00A30462"/>
    <w:rsid w:val="00A32342"/>
    <w:rsid w:val="00A32E10"/>
    <w:rsid w:val="00A34B71"/>
    <w:rsid w:val="00A34B7C"/>
    <w:rsid w:val="00A42A40"/>
    <w:rsid w:val="00A44061"/>
    <w:rsid w:val="00A452AD"/>
    <w:rsid w:val="00A479AF"/>
    <w:rsid w:val="00A5023A"/>
    <w:rsid w:val="00A528E8"/>
    <w:rsid w:val="00A530B6"/>
    <w:rsid w:val="00A54008"/>
    <w:rsid w:val="00A56A97"/>
    <w:rsid w:val="00A606F2"/>
    <w:rsid w:val="00A612EA"/>
    <w:rsid w:val="00A631E4"/>
    <w:rsid w:val="00A63E4F"/>
    <w:rsid w:val="00A63FC5"/>
    <w:rsid w:val="00A77BB6"/>
    <w:rsid w:val="00A77DBE"/>
    <w:rsid w:val="00A83842"/>
    <w:rsid w:val="00A85BFC"/>
    <w:rsid w:val="00A95688"/>
    <w:rsid w:val="00A974EF"/>
    <w:rsid w:val="00AA4F6C"/>
    <w:rsid w:val="00AB0837"/>
    <w:rsid w:val="00AB23CA"/>
    <w:rsid w:val="00AB2F53"/>
    <w:rsid w:val="00AB30F0"/>
    <w:rsid w:val="00AB441E"/>
    <w:rsid w:val="00AB4EAC"/>
    <w:rsid w:val="00AB5B0B"/>
    <w:rsid w:val="00AB7428"/>
    <w:rsid w:val="00AC123A"/>
    <w:rsid w:val="00AC1F74"/>
    <w:rsid w:val="00AC52B4"/>
    <w:rsid w:val="00AC71BC"/>
    <w:rsid w:val="00AC7E89"/>
    <w:rsid w:val="00AD06DA"/>
    <w:rsid w:val="00AD21CA"/>
    <w:rsid w:val="00AD335E"/>
    <w:rsid w:val="00AD51D3"/>
    <w:rsid w:val="00AD6253"/>
    <w:rsid w:val="00AD665A"/>
    <w:rsid w:val="00AD673A"/>
    <w:rsid w:val="00AD7896"/>
    <w:rsid w:val="00AE117A"/>
    <w:rsid w:val="00AE3D1D"/>
    <w:rsid w:val="00AE509B"/>
    <w:rsid w:val="00AE5859"/>
    <w:rsid w:val="00AE5ADC"/>
    <w:rsid w:val="00AE67EB"/>
    <w:rsid w:val="00AE76E3"/>
    <w:rsid w:val="00AE77DA"/>
    <w:rsid w:val="00AE7858"/>
    <w:rsid w:val="00AF0D42"/>
    <w:rsid w:val="00AF4BB9"/>
    <w:rsid w:val="00AF5565"/>
    <w:rsid w:val="00AF5BDB"/>
    <w:rsid w:val="00AF7F08"/>
    <w:rsid w:val="00B02C95"/>
    <w:rsid w:val="00B04D8C"/>
    <w:rsid w:val="00B05A9A"/>
    <w:rsid w:val="00B05C0B"/>
    <w:rsid w:val="00B05EBE"/>
    <w:rsid w:val="00B06812"/>
    <w:rsid w:val="00B10601"/>
    <w:rsid w:val="00B14AD0"/>
    <w:rsid w:val="00B15665"/>
    <w:rsid w:val="00B202F1"/>
    <w:rsid w:val="00B21149"/>
    <w:rsid w:val="00B21E76"/>
    <w:rsid w:val="00B221BE"/>
    <w:rsid w:val="00B2696B"/>
    <w:rsid w:val="00B31DD0"/>
    <w:rsid w:val="00B3476E"/>
    <w:rsid w:val="00B35C89"/>
    <w:rsid w:val="00B36F0B"/>
    <w:rsid w:val="00B40411"/>
    <w:rsid w:val="00B41181"/>
    <w:rsid w:val="00B4145F"/>
    <w:rsid w:val="00B42860"/>
    <w:rsid w:val="00B45748"/>
    <w:rsid w:val="00B46B5A"/>
    <w:rsid w:val="00B47556"/>
    <w:rsid w:val="00B47DCD"/>
    <w:rsid w:val="00B501A5"/>
    <w:rsid w:val="00B50D8A"/>
    <w:rsid w:val="00B5139E"/>
    <w:rsid w:val="00B51CF1"/>
    <w:rsid w:val="00B533F7"/>
    <w:rsid w:val="00B542B7"/>
    <w:rsid w:val="00B56243"/>
    <w:rsid w:val="00B56878"/>
    <w:rsid w:val="00B5707B"/>
    <w:rsid w:val="00B57253"/>
    <w:rsid w:val="00B57625"/>
    <w:rsid w:val="00B6009D"/>
    <w:rsid w:val="00B61300"/>
    <w:rsid w:val="00B61D68"/>
    <w:rsid w:val="00B6412C"/>
    <w:rsid w:val="00B659E8"/>
    <w:rsid w:val="00B66501"/>
    <w:rsid w:val="00B70007"/>
    <w:rsid w:val="00B70589"/>
    <w:rsid w:val="00B72C6F"/>
    <w:rsid w:val="00B74C4C"/>
    <w:rsid w:val="00B776C0"/>
    <w:rsid w:val="00B80BC5"/>
    <w:rsid w:val="00B823D0"/>
    <w:rsid w:val="00B841D4"/>
    <w:rsid w:val="00B863C7"/>
    <w:rsid w:val="00B9011D"/>
    <w:rsid w:val="00B91524"/>
    <w:rsid w:val="00B920CB"/>
    <w:rsid w:val="00B935F7"/>
    <w:rsid w:val="00B96753"/>
    <w:rsid w:val="00BA0A9C"/>
    <w:rsid w:val="00BA14DF"/>
    <w:rsid w:val="00BA2D40"/>
    <w:rsid w:val="00BA2F3B"/>
    <w:rsid w:val="00BA3C29"/>
    <w:rsid w:val="00BA55F2"/>
    <w:rsid w:val="00BA5BFB"/>
    <w:rsid w:val="00BA62B8"/>
    <w:rsid w:val="00BA7C48"/>
    <w:rsid w:val="00BA7D2A"/>
    <w:rsid w:val="00BB1110"/>
    <w:rsid w:val="00BB11F3"/>
    <w:rsid w:val="00BB2535"/>
    <w:rsid w:val="00BB42F9"/>
    <w:rsid w:val="00BB533F"/>
    <w:rsid w:val="00BB63C3"/>
    <w:rsid w:val="00BB6B66"/>
    <w:rsid w:val="00BB7273"/>
    <w:rsid w:val="00BC6059"/>
    <w:rsid w:val="00BD0133"/>
    <w:rsid w:val="00BD4972"/>
    <w:rsid w:val="00BD5891"/>
    <w:rsid w:val="00BD6CCC"/>
    <w:rsid w:val="00BD6D58"/>
    <w:rsid w:val="00BE04C0"/>
    <w:rsid w:val="00BE6761"/>
    <w:rsid w:val="00BE7691"/>
    <w:rsid w:val="00BE7E4A"/>
    <w:rsid w:val="00BF349D"/>
    <w:rsid w:val="00BF46DA"/>
    <w:rsid w:val="00BF573D"/>
    <w:rsid w:val="00BF686D"/>
    <w:rsid w:val="00BF6B44"/>
    <w:rsid w:val="00BF6E9D"/>
    <w:rsid w:val="00BF729B"/>
    <w:rsid w:val="00C03EC7"/>
    <w:rsid w:val="00C04571"/>
    <w:rsid w:val="00C13300"/>
    <w:rsid w:val="00C164B4"/>
    <w:rsid w:val="00C200A3"/>
    <w:rsid w:val="00C20427"/>
    <w:rsid w:val="00C22D5B"/>
    <w:rsid w:val="00C25297"/>
    <w:rsid w:val="00C258FA"/>
    <w:rsid w:val="00C267DB"/>
    <w:rsid w:val="00C27068"/>
    <w:rsid w:val="00C2728F"/>
    <w:rsid w:val="00C30DB9"/>
    <w:rsid w:val="00C35C3B"/>
    <w:rsid w:val="00C409E7"/>
    <w:rsid w:val="00C44765"/>
    <w:rsid w:val="00C47534"/>
    <w:rsid w:val="00C47FBD"/>
    <w:rsid w:val="00C5165E"/>
    <w:rsid w:val="00C525AD"/>
    <w:rsid w:val="00C53AFA"/>
    <w:rsid w:val="00C540BC"/>
    <w:rsid w:val="00C560F1"/>
    <w:rsid w:val="00C57324"/>
    <w:rsid w:val="00C6090B"/>
    <w:rsid w:val="00C6292E"/>
    <w:rsid w:val="00C6343B"/>
    <w:rsid w:val="00C6390D"/>
    <w:rsid w:val="00C6465C"/>
    <w:rsid w:val="00C65529"/>
    <w:rsid w:val="00C659F4"/>
    <w:rsid w:val="00C71510"/>
    <w:rsid w:val="00C72B53"/>
    <w:rsid w:val="00C75B58"/>
    <w:rsid w:val="00C76E2D"/>
    <w:rsid w:val="00C777B1"/>
    <w:rsid w:val="00C84E8B"/>
    <w:rsid w:val="00C85168"/>
    <w:rsid w:val="00C85A65"/>
    <w:rsid w:val="00C86FDE"/>
    <w:rsid w:val="00C91769"/>
    <w:rsid w:val="00C92614"/>
    <w:rsid w:val="00C92668"/>
    <w:rsid w:val="00CA099A"/>
    <w:rsid w:val="00CA0D6F"/>
    <w:rsid w:val="00CA0D92"/>
    <w:rsid w:val="00CA185C"/>
    <w:rsid w:val="00CA2F94"/>
    <w:rsid w:val="00CA31B9"/>
    <w:rsid w:val="00CA34A1"/>
    <w:rsid w:val="00CA66E6"/>
    <w:rsid w:val="00CA7B2A"/>
    <w:rsid w:val="00CB01A8"/>
    <w:rsid w:val="00CB02C6"/>
    <w:rsid w:val="00CB058F"/>
    <w:rsid w:val="00CB08AB"/>
    <w:rsid w:val="00CB2957"/>
    <w:rsid w:val="00CB2A8E"/>
    <w:rsid w:val="00CB4296"/>
    <w:rsid w:val="00CB62CD"/>
    <w:rsid w:val="00CC0751"/>
    <w:rsid w:val="00CC1E44"/>
    <w:rsid w:val="00CC32FA"/>
    <w:rsid w:val="00CC7296"/>
    <w:rsid w:val="00CD42CE"/>
    <w:rsid w:val="00CD65D3"/>
    <w:rsid w:val="00CD7812"/>
    <w:rsid w:val="00CE3779"/>
    <w:rsid w:val="00CE3AF1"/>
    <w:rsid w:val="00CE3E5F"/>
    <w:rsid w:val="00CE414F"/>
    <w:rsid w:val="00CE4622"/>
    <w:rsid w:val="00CE602E"/>
    <w:rsid w:val="00CE6360"/>
    <w:rsid w:val="00CE6E1F"/>
    <w:rsid w:val="00CF3049"/>
    <w:rsid w:val="00CF7E42"/>
    <w:rsid w:val="00D01F01"/>
    <w:rsid w:val="00D0208A"/>
    <w:rsid w:val="00D064AD"/>
    <w:rsid w:val="00D06E82"/>
    <w:rsid w:val="00D12678"/>
    <w:rsid w:val="00D1410E"/>
    <w:rsid w:val="00D15851"/>
    <w:rsid w:val="00D1589C"/>
    <w:rsid w:val="00D15BE4"/>
    <w:rsid w:val="00D2035E"/>
    <w:rsid w:val="00D21310"/>
    <w:rsid w:val="00D222E4"/>
    <w:rsid w:val="00D25ADE"/>
    <w:rsid w:val="00D2720D"/>
    <w:rsid w:val="00D30F30"/>
    <w:rsid w:val="00D30FD5"/>
    <w:rsid w:val="00D3691F"/>
    <w:rsid w:val="00D41F7B"/>
    <w:rsid w:val="00D4424D"/>
    <w:rsid w:val="00D44D5F"/>
    <w:rsid w:val="00D44E71"/>
    <w:rsid w:val="00D45288"/>
    <w:rsid w:val="00D473EA"/>
    <w:rsid w:val="00D51F4B"/>
    <w:rsid w:val="00D558CA"/>
    <w:rsid w:val="00D55F3D"/>
    <w:rsid w:val="00D576BD"/>
    <w:rsid w:val="00D63242"/>
    <w:rsid w:val="00D63296"/>
    <w:rsid w:val="00D66382"/>
    <w:rsid w:val="00D67CA8"/>
    <w:rsid w:val="00D72A81"/>
    <w:rsid w:val="00D72B21"/>
    <w:rsid w:val="00D72D8B"/>
    <w:rsid w:val="00D762EE"/>
    <w:rsid w:val="00D80BC3"/>
    <w:rsid w:val="00D824B5"/>
    <w:rsid w:val="00D83E5E"/>
    <w:rsid w:val="00D8414B"/>
    <w:rsid w:val="00D85458"/>
    <w:rsid w:val="00D86697"/>
    <w:rsid w:val="00D86D16"/>
    <w:rsid w:val="00D8789E"/>
    <w:rsid w:val="00D9285F"/>
    <w:rsid w:val="00D952D4"/>
    <w:rsid w:val="00DA18AA"/>
    <w:rsid w:val="00DA2B27"/>
    <w:rsid w:val="00DA2E50"/>
    <w:rsid w:val="00DA4327"/>
    <w:rsid w:val="00DA6807"/>
    <w:rsid w:val="00DB1C98"/>
    <w:rsid w:val="00DB2157"/>
    <w:rsid w:val="00DB2DE9"/>
    <w:rsid w:val="00DB3335"/>
    <w:rsid w:val="00DB5141"/>
    <w:rsid w:val="00DB7B00"/>
    <w:rsid w:val="00DC04F8"/>
    <w:rsid w:val="00DC3C93"/>
    <w:rsid w:val="00DC3E31"/>
    <w:rsid w:val="00DC49CE"/>
    <w:rsid w:val="00DC626E"/>
    <w:rsid w:val="00DD075C"/>
    <w:rsid w:val="00DD2D68"/>
    <w:rsid w:val="00DD2F05"/>
    <w:rsid w:val="00DD38E4"/>
    <w:rsid w:val="00DD7F67"/>
    <w:rsid w:val="00DE08FE"/>
    <w:rsid w:val="00DE0F6A"/>
    <w:rsid w:val="00DE367F"/>
    <w:rsid w:val="00DE3A11"/>
    <w:rsid w:val="00DE6954"/>
    <w:rsid w:val="00DE7788"/>
    <w:rsid w:val="00DF1C9A"/>
    <w:rsid w:val="00DF310F"/>
    <w:rsid w:val="00DF3525"/>
    <w:rsid w:val="00DF37B0"/>
    <w:rsid w:val="00DF4CE5"/>
    <w:rsid w:val="00E027D9"/>
    <w:rsid w:val="00E0532D"/>
    <w:rsid w:val="00E055B3"/>
    <w:rsid w:val="00E0607C"/>
    <w:rsid w:val="00E06BA7"/>
    <w:rsid w:val="00E114D5"/>
    <w:rsid w:val="00E14D97"/>
    <w:rsid w:val="00E1652B"/>
    <w:rsid w:val="00E202F0"/>
    <w:rsid w:val="00E22203"/>
    <w:rsid w:val="00E23052"/>
    <w:rsid w:val="00E23B6D"/>
    <w:rsid w:val="00E302BB"/>
    <w:rsid w:val="00E3035A"/>
    <w:rsid w:val="00E30A2A"/>
    <w:rsid w:val="00E4018E"/>
    <w:rsid w:val="00E4024F"/>
    <w:rsid w:val="00E415F4"/>
    <w:rsid w:val="00E4202B"/>
    <w:rsid w:val="00E430F1"/>
    <w:rsid w:val="00E4392B"/>
    <w:rsid w:val="00E51958"/>
    <w:rsid w:val="00E52FC7"/>
    <w:rsid w:val="00E530E9"/>
    <w:rsid w:val="00E55FB3"/>
    <w:rsid w:val="00E61A55"/>
    <w:rsid w:val="00E657A6"/>
    <w:rsid w:val="00E705BF"/>
    <w:rsid w:val="00E720F4"/>
    <w:rsid w:val="00E73CC9"/>
    <w:rsid w:val="00E74A1F"/>
    <w:rsid w:val="00E75AA3"/>
    <w:rsid w:val="00E77767"/>
    <w:rsid w:val="00E77B97"/>
    <w:rsid w:val="00E8200C"/>
    <w:rsid w:val="00E831E1"/>
    <w:rsid w:val="00E839D0"/>
    <w:rsid w:val="00E83B2D"/>
    <w:rsid w:val="00E84512"/>
    <w:rsid w:val="00E92D56"/>
    <w:rsid w:val="00E941DE"/>
    <w:rsid w:val="00EA1A72"/>
    <w:rsid w:val="00EA3016"/>
    <w:rsid w:val="00EA485A"/>
    <w:rsid w:val="00EA4DE0"/>
    <w:rsid w:val="00EA5A90"/>
    <w:rsid w:val="00EA5AD5"/>
    <w:rsid w:val="00EA7248"/>
    <w:rsid w:val="00EB293F"/>
    <w:rsid w:val="00EB2B6F"/>
    <w:rsid w:val="00EB3662"/>
    <w:rsid w:val="00EB3B18"/>
    <w:rsid w:val="00EB3BC0"/>
    <w:rsid w:val="00EB48E2"/>
    <w:rsid w:val="00EC15B9"/>
    <w:rsid w:val="00EC3609"/>
    <w:rsid w:val="00EC3790"/>
    <w:rsid w:val="00EC4D9F"/>
    <w:rsid w:val="00EC4F3E"/>
    <w:rsid w:val="00EC6D3E"/>
    <w:rsid w:val="00EC744D"/>
    <w:rsid w:val="00ED0054"/>
    <w:rsid w:val="00ED0078"/>
    <w:rsid w:val="00ED0E8B"/>
    <w:rsid w:val="00ED3CA2"/>
    <w:rsid w:val="00ED56E4"/>
    <w:rsid w:val="00EE514C"/>
    <w:rsid w:val="00EE546F"/>
    <w:rsid w:val="00EF36CB"/>
    <w:rsid w:val="00EF37E6"/>
    <w:rsid w:val="00EF4E88"/>
    <w:rsid w:val="00EF61A5"/>
    <w:rsid w:val="00EF6DE8"/>
    <w:rsid w:val="00EF7077"/>
    <w:rsid w:val="00EF74ED"/>
    <w:rsid w:val="00F0595C"/>
    <w:rsid w:val="00F062E0"/>
    <w:rsid w:val="00F0718B"/>
    <w:rsid w:val="00F07904"/>
    <w:rsid w:val="00F14779"/>
    <w:rsid w:val="00F22A00"/>
    <w:rsid w:val="00F27182"/>
    <w:rsid w:val="00F27A3E"/>
    <w:rsid w:val="00F3475E"/>
    <w:rsid w:val="00F423DA"/>
    <w:rsid w:val="00F42ADD"/>
    <w:rsid w:val="00F433E0"/>
    <w:rsid w:val="00F43933"/>
    <w:rsid w:val="00F451F8"/>
    <w:rsid w:val="00F51C66"/>
    <w:rsid w:val="00F51FF4"/>
    <w:rsid w:val="00F52659"/>
    <w:rsid w:val="00F529AE"/>
    <w:rsid w:val="00F5389B"/>
    <w:rsid w:val="00F54C83"/>
    <w:rsid w:val="00F54C88"/>
    <w:rsid w:val="00F54D33"/>
    <w:rsid w:val="00F562C8"/>
    <w:rsid w:val="00F57ED3"/>
    <w:rsid w:val="00F61B2F"/>
    <w:rsid w:val="00F6397C"/>
    <w:rsid w:val="00F6567B"/>
    <w:rsid w:val="00F66434"/>
    <w:rsid w:val="00F66AB6"/>
    <w:rsid w:val="00F71D45"/>
    <w:rsid w:val="00F723C3"/>
    <w:rsid w:val="00F73B4E"/>
    <w:rsid w:val="00F741DF"/>
    <w:rsid w:val="00F75106"/>
    <w:rsid w:val="00F76644"/>
    <w:rsid w:val="00F766B2"/>
    <w:rsid w:val="00F76C2A"/>
    <w:rsid w:val="00F77A40"/>
    <w:rsid w:val="00F8170E"/>
    <w:rsid w:val="00F82B59"/>
    <w:rsid w:val="00F84F3F"/>
    <w:rsid w:val="00F914D7"/>
    <w:rsid w:val="00F965AC"/>
    <w:rsid w:val="00F97EAE"/>
    <w:rsid w:val="00FA4B1E"/>
    <w:rsid w:val="00FA663E"/>
    <w:rsid w:val="00FA69CC"/>
    <w:rsid w:val="00FB2BE0"/>
    <w:rsid w:val="00FB5F55"/>
    <w:rsid w:val="00FB7DC2"/>
    <w:rsid w:val="00FC3914"/>
    <w:rsid w:val="00FC4DF7"/>
    <w:rsid w:val="00FC64DA"/>
    <w:rsid w:val="00FC677E"/>
    <w:rsid w:val="00FD158E"/>
    <w:rsid w:val="00FD1652"/>
    <w:rsid w:val="00FD4F0E"/>
    <w:rsid w:val="00FD51EC"/>
    <w:rsid w:val="00FD5C0E"/>
    <w:rsid w:val="00FD6D6E"/>
    <w:rsid w:val="00FD73FB"/>
    <w:rsid w:val="00FE0439"/>
    <w:rsid w:val="00FE056F"/>
    <w:rsid w:val="00FE3DFD"/>
    <w:rsid w:val="00FF05BE"/>
    <w:rsid w:val="00FF0929"/>
    <w:rsid w:val="00FF0EE9"/>
    <w:rsid w:val="00FF1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link w:val="CorpotestoCaratter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Bulleted Paragraph,Paragrafo elenco 2,List Paragraph11"/>
    <w:basedOn w:val="Normale"/>
    <w:link w:val="ParagrafoelencoCaratter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customStyle="1" w:styleId="Menzionenonrisolta4">
    <w:name w:val="Menzione non risolta4"/>
    <w:basedOn w:val="Carpredefinitoparagrafo"/>
    <w:uiPriority w:val="99"/>
    <w:semiHidden/>
    <w:unhideWhenUsed/>
    <w:rsid w:val="000C2B09"/>
    <w:rPr>
      <w:color w:val="605E5C"/>
      <w:shd w:val="clear" w:color="auto" w:fill="E1DFDD"/>
    </w:rPr>
  </w:style>
  <w:style w:type="paragraph" w:customStyle="1" w:styleId="APPROF">
    <w:name w:val="APPROF"/>
    <w:basedOn w:val="Normale"/>
    <w:qFormat/>
    <w:rsid w:val="00756F10"/>
    <w:pPr>
      <w:widowControl/>
      <w:suppressAutoHyphens w:val="0"/>
      <w:spacing w:line="276" w:lineRule="auto"/>
    </w:pPr>
    <w:rPr>
      <w:rFonts w:ascii="Roboto" w:eastAsiaTheme="minorHAnsi" w:hAnsi="Roboto" w:cstheme="minorBidi"/>
      <w:color w:val="F89B61"/>
      <w:sz w:val="18"/>
      <w:szCs w:val="18"/>
      <w:lang w:eastAsia="en-US"/>
    </w:rPr>
  </w:style>
  <w:style w:type="paragraph" w:customStyle="1" w:styleId="KEYMESSAGE">
    <w:name w:val="KEY MESSAGE"/>
    <w:basedOn w:val="Normale"/>
    <w:qFormat/>
    <w:rsid w:val="007D7A3F"/>
    <w:pPr>
      <w:widowControl/>
      <w:suppressAutoHyphens w:val="0"/>
      <w:ind w:left="993"/>
      <w:jc w:val="right"/>
    </w:pPr>
    <w:rPr>
      <w:rFonts w:asciiTheme="minorHAnsi" w:eastAsiaTheme="minorHAnsi" w:hAnsiTheme="minorHAnsi" w:cstheme="minorBidi"/>
      <w:i/>
      <w:iCs/>
      <w:color w:val="00B0F0"/>
      <w:sz w:val="17"/>
      <w:szCs w:val="17"/>
      <w:lang w:eastAsia="en-US"/>
    </w:rPr>
  </w:style>
  <w:style w:type="character" w:customStyle="1" w:styleId="ParagrafoelencoCarattere">
    <w:name w:val="Paragrafo elenco Carattere"/>
    <w:aliases w:val="Bulleted Paragraph Carattere,Paragrafo elenco 2 Carattere,List Paragraph11 Carattere"/>
    <w:link w:val="Paragrafoelenco"/>
    <w:uiPriority w:val="34"/>
    <w:locked/>
    <w:rsid w:val="007D7A3F"/>
    <w:rPr>
      <w:lang w:eastAsia="ar-SA"/>
    </w:rPr>
  </w:style>
  <w:style w:type="character" w:customStyle="1" w:styleId="CorpotestoCarattere">
    <w:name w:val="Corpo testo Carattere"/>
    <w:basedOn w:val="Carpredefinitoparagrafo"/>
    <w:link w:val="Corpotesto"/>
    <w:rsid w:val="008023C5"/>
    <w:rPr>
      <w:lang w:eastAsia="ar-SA"/>
    </w:rPr>
  </w:style>
  <w:style w:type="paragraph" w:styleId="Revisione">
    <w:name w:val="Revision"/>
    <w:hidden/>
    <w:uiPriority w:val="99"/>
    <w:semiHidden/>
    <w:rsid w:val="00C71510"/>
    <w:rPr>
      <w:lang w:eastAsia="ar-SA"/>
    </w:rPr>
  </w:style>
  <w:style w:type="character" w:styleId="Collegamentovisitato">
    <w:name w:val="FollowedHyperlink"/>
    <w:basedOn w:val="Carpredefinitoparagrafo"/>
    <w:uiPriority w:val="99"/>
    <w:semiHidden/>
    <w:unhideWhenUsed/>
    <w:rsid w:val="00395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83">
      <w:bodyDiv w:val="1"/>
      <w:marLeft w:val="0"/>
      <w:marRight w:val="0"/>
      <w:marTop w:val="0"/>
      <w:marBottom w:val="0"/>
      <w:divBdr>
        <w:top w:val="none" w:sz="0" w:space="0" w:color="auto"/>
        <w:left w:val="none" w:sz="0" w:space="0" w:color="auto"/>
        <w:bottom w:val="none" w:sz="0" w:space="0" w:color="auto"/>
        <w:right w:val="none" w:sz="0" w:space="0" w:color="auto"/>
      </w:divBdr>
      <w:divsChild>
        <w:div w:id="342249424">
          <w:marLeft w:val="0"/>
          <w:marRight w:val="0"/>
          <w:marTop w:val="0"/>
          <w:marBottom w:val="0"/>
          <w:divBdr>
            <w:top w:val="none" w:sz="0" w:space="0" w:color="auto"/>
            <w:left w:val="none" w:sz="0" w:space="0" w:color="auto"/>
            <w:bottom w:val="none" w:sz="0" w:space="0" w:color="auto"/>
            <w:right w:val="none" w:sz="0" w:space="0" w:color="auto"/>
          </w:divBdr>
          <w:divsChild>
            <w:div w:id="1130633892">
              <w:marLeft w:val="0"/>
              <w:marRight w:val="0"/>
              <w:marTop w:val="0"/>
              <w:marBottom w:val="0"/>
              <w:divBdr>
                <w:top w:val="none" w:sz="0" w:space="0" w:color="auto"/>
                <w:left w:val="none" w:sz="0" w:space="0" w:color="auto"/>
                <w:bottom w:val="none" w:sz="0" w:space="0" w:color="auto"/>
                <w:right w:val="none" w:sz="0" w:space="0" w:color="auto"/>
              </w:divBdr>
              <w:divsChild>
                <w:div w:id="19353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5895">
      <w:bodyDiv w:val="1"/>
      <w:marLeft w:val="0"/>
      <w:marRight w:val="0"/>
      <w:marTop w:val="0"/>
      <w:marBottom w:val="0"/>
      <w:divBdr>
        <w:top w:val="none" w:sz="0" w:space="0" w:color="auto"/>
        <w:left w:val="none" w:sz="0" w:space="0" w:color="auto"/>
        <w:bottom w:val="none" w:sz="0" w:space="0" w:color="auto"/>
        <w:right w:val="none" w:sz="0" w:space="0" w:color="auto"/>
      </w:divBdr>
      <w:divsChild>
        <w:div w:id="1923055018">
          <w:marLeft w:val="0"/>
          <w:marRight w:val="0"/>
          <w:marTop w:val="0"/>
          <w:marBottom w:val="0"/>
          <w:divBdr>
            <w:top w:val="none" w:sz="0" w:space="0" w:color="auto"/>
            <w:left w:val="none" w:sz="0" w:space="0" w:color="auto"/>
            <w:bottom w:val="none" w:sz="0" w:space="0" w:color="auto"/>
            <w:right w:val="none" w:sz="0" w:space="0" w:color="auto"/>
          </w:divBdr>
          <w:divsChild>
            <w:div w:id="401224377">
              <w:marLeft w:val="0"/>
              <w:marRight w:val="0"/>
              <w:marTop w:val="0"/>
              <w:marBottom w:val="0"/>
              <w:divBdr>
                <w:top w:val="none" w:sz="0" w:space="0" w:color="auto"/>
                <w:left w:val="none" w:sz="0" w:space="0" w:color="auto"/>
                <w:bottom w:val="none" w:sz="0" w:space="0" w:color="auto"/>
                <w:right w:val="none" w:sz="0" w:space="0" w:color="auto"/>
              </w:divBdr>
              <w:divsChild>
                <w:div w:id="1609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15437171">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365106392">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47890994">
      <w:bodyDiv w:val="1"/>
      <w:marLeft w:val="0"/>
      <w:marRight w:val="0"/>
      <w:marTop w:val="0"/>
      <w:marBottom w:val="0"/>
      <w:divBdr>
        <w:top w:val="none" w:sz="0" w:space="0" w:color="auto"/>
        <w:left w:val="none" w:sz="0" w:space="0" w:color="auto"/>
        <w:bottom w:val="none" w:sz="0" w:space="0" w:color="auto"/>
        <w:right w:val="none" w:sz="0" w:space="0" w:color="auto"/>
      </w:divBdr>
      <w:divsChild>
        <w:div w:id="1779370709">
          <w:marLeft w:val="0"/>
          <w:marRight w:val="0"/>
          <w:marTop w:val="0"/>
          <w:marBottom w:val="0"/>
          <w:divBdr>
            <w:top w:val="none" w:sz="0" w:space="0" w:color="auto"/>
            <w:left w:val="none" w:sz="0" w:space="0" w:color="auto"/>
            <w:bottom w:val="none" w:sz="0" w:space="0" w:color="auto"/>
            <w:right w:val="none" w:sz="0" w:space="0" w:color="auto"/>
          </w:divBdr>
          <w:divsChild>
            <w:div w:id="2032029441">
              <w:marLeft w:val="0"/>
              <w:marRight w:val="0"/>
              <w:marTop w:val="0"/>
              <w:marBottom w:val="0"/>
              <w:divBdr>
                <w:top w:val="none" w:sz="0" w:space="0" w:color="auto"/>
                <w:left w:val="none" w:sz="0" w:space="0" w:color="auto"/>
                <w:bottom w:val="none" w:sz="0" w:space="0" w:color="auto"/>
                <w:right w:val="none" w:sz="0" w:space="0" w:color="auto"/>
              </w:divBdr>
              <w:divsChild>
                <w:div w:id="1532722141">
                  <w:marLeft w:val="0"/>
                  <w:marRight w:val="0"/>
                  <w:marTop w:val="0"/>
                  <w:marBottom w:val="0"/>
                  <w:divBdr>
                    <w:top w:val="none" w:sz="0" w:space="0" w:color="auto"/>
                    <w:left w:val="none" w:sz="0" w:space="0" w:color="auto"/>
                    <w:bottom w:val="none" w:sz="0" w:space="0" w:color="auto"/>
                    <w:right w:val="none" w:sz="0" w:space="0" w:color="auto"/>
                  </w:divBdr>
                  <w:divsChild>
                    <w:div w:id="7848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19111">
      <w:bodyDiv w:val="1"/>
      <w:marLeft w:val="0"/>
      <w:marRight w:val="0"/>
      <w:marTop w:val="0"/>
      <w:marBottom w:val="0"/>
      <w:divBdr>
        <w:top w:val="none" w:sz="0" w:space="0" w:color="auto"/>
        <w:left w:val="none" w:sz="0" w:space="0" w:color="auto"/>
        <w:bottom w:val="none" w:sz="0" w:space="0" w:color="auto"/>
        <w:right w:val="none" w:sz="0" w:space="0" w:color="auto"/>
      </w:divBdr>
      <w:divsChild>
        <w:div w:id="1260604018">
          <w:marLeft w:val="0"/>
          <w:marRight w:val="0"/>
          <w:marTop w:val="0"/>
          <w:marBottom w:val="0"/>
          <w:divBdr>
            <w:top w:val="none" w:sz="0" w:space="0" w:color="auto"/>
            <w:left w:val="none" w:sz="0" w:space="0" w:color="auto"/>
            <w:bottom w:val="none" w:sz="0" w:space="0" w:color="auto"/>
            <w:right w:val="none" w:sz="0" w:space="0" w:color="auto"/>
          </w:divBdr>
          <w:divsChild>
            <w:div w:id="193274687">
              <w:marLeft w:val="0"/>
              <w:marRight w:val="0"/>
              <w:marTop w:val="0"/>
              <w:marBottom w:val="0"/>
              <w:divBdr>
                <w:top w:val="none" w:sz="0" w:space="0" w:color="auto"/>
                <w:left w:val="none" w:sz="0" w:space="0" w:color="auto"/>
                <w:bottom w:val="none" w:sz="0" w:space="0" w:color="auto"/>
                <w:right w:val="none" w:sz="0" w:space="0" w:color="auto"/>
              </w:divBdr>
              <w:divsChild>
                <w:div w:id="16478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27">
      <w:bodyDiv w:val="1"/>
      <w:marLeft w:val="0"/>
      <w:marRight w:val="0"/>
      <w:marTop w:val="0"/>
      <w:marBottom w:val="0"/>
      <w:divBdr>
        <w:top w:val="none" w:sz="0" w:space="0" w:color="auto"/>
        <w:left w:val="none" w:sz="0" w:space="0" w:color="auto"/>
        <w:bottom w:val="none" w:sz="0" w:space="0" w:color="auto"/>
        <w:right w:val="none" w:sz="0" w:space="0" w:color="auto"/>
      </w:divBdr>
      <w:divsChild>
        <w:div w:id="1426073367">
          <w:marLeft w:val="0"/>
          <w:marRight w:val="0"/>
          <w:marTop w:val="0"/>
          <w:marBottom w:val="0"/>
          <w:divBdr>
            <w:top w:val="none" w:sz="0" w:space="0" w:color="auto"/>
            <w:left w:val="none" w:sz="0" w:space="0" w:color="auto"/>
            <w:bottom w:val="none" w:sz="0" w:space="0" w:color="auto"/>
            <w:right w:val="none" w:sz="0" w:space="0" w:color="auto"/>
          </w:divBdr>
          <w:divsChild>
            <w:div w:id="682511731">
              <w:marLeft w:val="0"/>
              <w:marRight w:val="0"/>
              <w:marTop w:val="0"/>
              <w:marBottom w:val="0"/>
              <w:divBdr>
                <w:top w:val="none" w:sz="0" w:space="0" w:color="auto"/>
                <w:left w:val="none" w:sz="0" w:space="0" w:color="auto"/>
                <w:bottom w:val="none" w:sz="0" w:space="0" w:color="auto"/>
                <w:right w:val="none" w:sz="0" w:space="0" w:color="auto"/>
              </w:divBdr>
              <w:divsChild>
                <w:div w:id="12509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032766">
      <w:bodyDiv w:val="1"/>
      <w:marLeft w:val="0"/>
      <w:marRight w:val="0"/>
      <w:marTop w:val="0"/>
      <w:marBottom w:val="0"/>
      <w:divBdr>
        <w:top w:val="none" w:sz="0" w:space="0" w:color="auto"/>
        <w:left w:val="none" w:sz="0" w:space="0" w:color="auto"/>
        <w:bottom w:val="none" w:sz="0" w:space="0" w:color="auto"/>
        <w:right w:val="none" w:sz="0" w:space="0" w:color="auto"/>
      </w:divBdr>
      <w:divsChild>
        <w:div w:id="1360425569">
          <w:marLeft w:val="0"/>
          <w:marRight w:val="0"/>
          <w:marTop w:val="0"/>
          <w:marBottom w:val="0"/>
          <w:divBdr>
            <w:top w:val="none" w:sz="0" w:space="0" w:color="auto"/>
            <w:left w:val="none" w:sz="0" w:space="0" w:color="auto"/>
            <w:bottom w:val="none" w:sz="0" w:space="0" w:color="auto"/>
            <w:right w:val="none" w:sz="0" w:space="0" w:color="auto"/>
          </w:divBdr>
          <w:divsChild>
            <w:div w:id="1148206276">
              <w:marLeft w:val="0"/>
              <w:marRight w:val="0"/>
              <w:marTop w:val="0"/>
              <w:marBottom w:val="0"/>
              <w:divBdr>
                <w:top w:val="none" w:sz="0" w:space="0" w:color="auto"/>
                <w:left w:val="none" w:sz="0" w:space="0" w:color="auto"/>
                <w:bottom w:val="none" w:sz="0" w:space="0" w:color="auto"/>
                <w:right w:val="none" w:sz="0" w:space="0" w:color="auto"/>
              </w:divBdr>
              <w:divsChild>
                <w:div w:id="3127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5529">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34686">
      <w:bodyDiv w:val="1"/>
      <w:marLeft w:val="0"/>
      <w:marRight w:val="0"/>
      <w:marTop w:val="0"/>
      <w:marBottom w:val="0"/>
      <w:divBdr>
        <w:top w:val="none" w:sz="0" w:space="0" w:color="auto"/>
        <w:left w:val="none" w:sz="0" w:space="0" w:color="auto"/>
        <w:bottom w:val="none" w:sz="0" w:space="0" w:color="auto"/>
        <w:right w:val="none" w:sz="0" w:space="0" w:color="auto"/>
      </w:divBdr>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65783783">
      <w:bodyDiv w:val="1"/>
      <w:marLeft w:val="0"/>
      <w:marRight w:val="0"/>
      <w:marTop w:val="0"/>
      <w:marBottom w:val="0"/>
      <w:divBdr>
        <w:top w:val="none" w:sz="0" w:space="0" w:color="auto"/>
        <w:left w:val="none" w:sz="0" w:space="0" w:color="auto"/>
        <w:bottom w:val="none" w:sz="0" w:space="0" w:color="auto"/>
        <w:right w:val="none" w:sz="0" w:space="0" w:color="auto"/>
      </w:divBdr>
      <w:divsChild>
        <w:div w:id="848713201">
          <w:marLeft w:val="0"/>
          <w:marRight w:val="0"/>
          <w:marTop w:val="0"/>
          <w:marBottom w:val="0"/>
          <w:divBdr>
            <w:top w:val="none" w:sz="0" w:space="0" w:color="auto"/>
            <w:left w:val="none" w:sz="0" w:space="0" w:color="auto"/>
            <w:bottom w:val="none" w:sz="0" w:space="0" w:color="auto"/>
            <w:right w:val="none" w:sz="0" w:space="0" w:color="auto"/>
          </w:divBdr>
          <w:divsChild>
            <w:div w:id="751195794">
              <w:marLeft w:val="0"/>
              <w:marRight w:val="0"/>
              <w:marTop w:val="0"/>
              <w:marBottom w:val="0"/>
              <w:divBdr>
                <w:top w:val="none" w:sz="0" w:space="0" w:color="auto"/>
                <w:left w:val="none" w:sz="0" w:space="0" w:color="auto"/>
                <w:bottom w:val="none" w:sz="0" w:space="0" w:color="auto"/>
                <w:right w:val="none" w:sz="0" w:space="0" w:color="auto"/>
              </w:divBdr>
              <w:divsChild>
                <w:div w:id="922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1123406">
      <w:bodyDiv w:val="1"/>
      <w:marLeft w:val="0"/>
      <w:marRight w:val="0"/>
      <w:marTop w:val="0"/>
      <w:marBottom w:val="0"/>
      <w:divBdr>
        <w:top w:val="none" w:sz="0" w:space="0" w:color="auto"/>
        <w:left w:val="none" w:sz="0" w:space="0" w:color="auto"/>
        <w:bottom w:val="none" w:sz="0" w:space="0" w:color="auto"/>
        <w:right w:val="none" w:sz="0" w:space="0" w:color="auto"/>
      </w:divBdr>
      <w:divsChild>
        <w:div w:id="632977411">
          <w:marLeft w:val="0"/>
          <w:marRight w:val="0"/>
          <w:marTop w:val="0"/>
          <w:marBottom w:val="0"/>
          <w:divBdr>
            <w:top w:val="none" w:sz="0" w:space="0" w:color="auto"/>
            <w:left w:val="none" w:sz="0" w:space="0" w:color="auto"/>
            <w:bottom w:val="none" w:sz="0" w:space="0" w:color="auto"/>
            <w:right w:val="none" w:sz="0" w:space="0" w:color="auto"/>
          </w:divBdr>
          <w:divsChild>
            <w:div w:id="67389783">
              <w:marLeft w:val="0"/>
              <w:marRight w:val="0"/>
              <w:marTop w:val="0"/>
              <w:marBottom w:val="0"/>
              <w:divBdr>
                <w:top w:val="none" w:sz="0" w:space="0" w:color="auto"/>
                <w:left w:val="none" w:sz="0" w:space="0" w:color="auto"/>
                <w:bottom w:val="none" w:sz="0" w:space="0" w:color="auto"/>
                <w:right w:val="none" w:sz="0" w:space="0" w:color="auto"/>
              </w:divBdr>
              <w:divsChild>
                <w:div w:id="12653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48240">
      <w:bodyDiv w:val="1"/>
      <w:marLeft w:val="0"/>
      <w:marRight w:val="0"/>
      <w:marTop w:val="0"/>
      <w:marBottom w:val="0"/>
      <w:divBdr>
        <w:top w:val="none" w:sz="0" w:space="0" w:color="auto"/>
        <w:left w:val="none" w:sz="0" w:space="0" w:color="auto"/>
        <w:bottom w:val="none" w:sz="0" w:space="0" w:color="auto"/>
        <w:right w:val="none" w:sz="0" w:space="0" w:color="auto"/>
      </w:divBdr>
      <w:divsChild>
        <w:div w:id="1347054721">
          <w:marLeft w:val="0"/>
          <w:marRight w:val="0"/>
          <w:marTop w:val="0"/>
          <w:marBottom w:val="0"/>
          <w:divBdr>
            <w:top w:val="none" w:sz="0" w:space="0" w:color="auto"/>
            <w:left w:val="none" w:sz="0" w:space="0" w:color="auto"/>
            <w:bottom w:val="none" w:sz="0" w:space="0" w:color="auto"/>
            <w:right w:val="none" w:sz="0" w:space="0" w:color="auto"/>
          </w:divBdr>
          <w:divsChild>
            <w:div w:id="391318864">
              <w:marLeft w:val="0"/>
              <w:marRight w:val="0"/>
              <w:marTop w:val="0"/>
              <w:marBottom w:val="0"/>
              <w:divBdr>
                <w:top w:val="none" w:sz="0" w:space="0" w:color="auto"/>
                <w:left w:val="none" w:sz="0" w:space="0" w:color="auto"/>
                <w:bottom w:val="none" w:sz="0" w:space="0" w:color="auto"/>
                <w:right w:val="none" w:sz="0" w:space="0" w:color="auto"/>
              </w:divBdr>
              <w:divsChild>
                <w:div w:id="612130500">
                  <w:marLeft w:val="0"/>
                  <w:marRight w:val="0"/>
                  <w:marTop w:val="0"/>
                  <w:marBottom w:val="0"/>
                  <w:divBdr>
                    <w:top w:val="none" w:sz="0" w:space="0" w:color="auto"/>
                    <w:left w:val="none" w:sz="0" w:space="0" w:color="auto"/>
                    <w:bottom w:val="none" w:sz="0" w:space="0" w:color="auto"/>
                    <w:right w:val="none" w:sz="0" w:space="0" w:color="auto"/>
                  </w:divBdr>
                  <w:divsChild>
                    <w:div w:id="10609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6598">
      <w:bodyDiv w:val="1"/>
      <w:marLeft w:val="0"/>
      <w:marRight w:val="0"/>
      <w:marTop w:val="0"/>
      <w:marBottom w:val="0"/>
      <w:divBdr>
        <w:top w:val="none" w:sz="0" w:space="0" w:color="auto"/>
        <w:left w:val="none" w:sz="0" w:space="0" w:color="auto"/>
        <w:bottom w:val="none" w:sz="0" w:space="0" w:color="auto"/>
        <w:right w:val="none" w:sz="0" w:space="0" w:color="auto"/>
      </w:divBdr>
      <w:divsChild>
        <w:div w:id="2037271982">
          <w:marLeft w:val="0"/>
          <w:marRight w:val="0"/>
          <w:marTop w:val="0"/>
          <w:marBottom w:val="0"/>
          <w:divBdr>
            <w:top w:val="none" w:sz="0" w:space="0" w:color="auto"/>
            <w:left w:val="none" w:sz="0" w:space="0" w:color="auto"/>
            <w:bottom w:val="none" w:sz="0" w:space="0" w:color="auto"/>
            <w:right w:val="none" w:sz="0" w:space="0" w:color="auto"/>
          </w:divBdr>
          <w:divsChild>
            <w:div w:id="171531417">
              <w:marLeft w:val="0"/>
              <w:marRight w:val="0"/>
              <w:marTop w:val="0"/>
              <w:marBottom w:val="0"/>
              <w:divBdr>
                <w:top w:val="none" w:sz="0" w:space="0" w:color="auto"/>
                <w:left w:val="none" w:sz="0" w:space="0" w:color="auto"/>
                <w:bottom w:val="none" w:sz="0" w:space="0" w:color="auto"/>
                <w:right w:val="none" w:sz="0" w:space="0" w:color="auto"/>
              </w:divBdr>
              <w:divsChild>
                <w:div w:id="482427572">
                  <w:marLeft w:val="0"/>
                  <w:marRight w:val="0"/>
                  <w:marTop w:val="0"/>
                  <w:marBottom w:val="0"/>
                  <w:divBdr>
                    <w:top w:val="none" w:sz="0" w:space="0" w:color="auto"/>
                    <w:left w:val="none" w:sz="0" w:space="0" w:color="auto"/>
                    <w:bottom w:val="none" w:sz="0" w:space="0" w:color="auto"/>
                    <w:right w:val="none" w:sz="0" w:space="0" w:color="auto"/>
                  </w:divBdr>
                  <w:divsChild>
                    <w:div w:id="11492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82037">
      <w:bodyDiv w:val="1"/>
      <w:marLeft w:val="0"/>
      <w:marRight w:val="0"/>
      <w:marTop w:val="0"/>
      <w:marBottom w:val="0"/>
      <w:divBdr>
        <w:top w:val="none" w:sz="0" w:space="0" w:color="auto"/>
        <w:left w:val="none" w:sz="0" w:space="0" w:color="auto"/>
        <w:bottom w:val="none" w:sz="0" w:space="0" w:color="auto"/>
        <w:right w:val="none" w:sz="0" w:space="0" w:color="auto"/>
      </w:divBdr>
      <w:divsChild>
        <w:div w:id="460654811">
          <w:marLeft w:val="0"/>
          <w:marRight w:val="0"/>
          <w:marTop w:val="0"/>
          <w:marBottom w:val="0"/>
          <w:divBdr>
            <w:top w:val="none" w:sz="0" w:space="0" w:color="auto"/>
            <w:left w:val="none" w:sz="0" w:space="0" w:color="auto"/>
            <w:bottom w:val="none" w:sz="0" w:space="0" w:color="auto"/>
            <w:right w:val="none" w:sz="0" w:space="0" w:color="auto"/>
          </w:divBdr>
          <w:divsChild>
            <w:div w:id="1827630165">
              <w:marLeft w:val="0"/>
              <w:marRight w:val="0"/>
              <w:marTop w:val="0"/>
              <w:marBottom w:val="0"/>
              <w:divBdr>
                <w:top w:val="none" w:sz="0" w:space="0" w:color="auto"/>
                <w:left w:val="none" w:sz="0" w:space="0" w:color="auto"/>
                <w:bottom w:val="none" w:sz="0" w:space="0" w:color="auto"/>
                <w:right w:val="none" w:sz="0" w:space="0" w:color="auto"/>
              </w:divBdr>
              <w:divsChild>
                <w:div w:id="2034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547">
      <w:bodyDiv w:val="1"/>
      <w:marLeft w:val="0"/>
      <w:marRight w:val="0"/>
      <w:marTop w:val="0"/>
      <w:marBottom w:val="0"/>
      <w:divBdr>
        <w:top w:val="none" w:sz="0" w:space="0" w:color="auto"/>
        <w:left w:val="none" w:sz="0" w:space="0" w:color="auto"/>
        <w:bottom w:val="none" w:sz="0" w:space="0" w:color="auto"/>
        <w:right w:val="none" w:sz="0" w:space="0" w:color="auto"/>
      </w:divBdr>
    </w:div>
    <w:div w:id="882403557">
      <w:bodyDiv w:val="1"/>
      <w:marLeft w:val="0"/>
      <w:marRight w:val="0"/>
      <w:marTop w:val="0"/>
      <w:marBottom w:val="0"/>
      <w:divBdr>
        <w:top w:val="none" w:sz="0" w:space="0" w:color="auto"/>
        <w:left w:val="none" w:sz="0" w:space="0" w:color="auto"/>
        <w:bottom w:val="none" w:sz="0" w:space="0" w:color="auto"/>
        <w:right w:val="none" w:sz="0" w:space="0" w:color="auto"/>
      </w:divBdr>
      <w:divsChild>
        <w:div w:id="1508014100">
          <w:marLeft w:val="0"/>
          <w:marRight w:val="0"/>
          <w:marTop w:val="0"/>
          <w:marBottom w:val="0"/>
          <w:divBdr>
            <w:top w:val="none" w:sz="0" w:space="0" w:color="auto"/>
            <w:left w:val="none" w:sz="0" w:space="0" w:color="auto"/>
            <w:bottom w:val="none" w:sz="0" w:space="0" w:color="auto"/>
            <w:right w:val="none" w:sz="0" w:space="0" w:color="auto"/>
          </w:divBdr>
          <w:divsChild>
            <w:div w:id="229123327">
              <w:marLeft w:val="0"/>
              <w:marRight w:val="0"/>
              <w:marTop w:val="0"/>
              <w:marBottom w:val="0"/>
              <w:divBdr>
                <w:top w:val="none" w:sz="0" w:space="0" w:color="auto"/>
                <w:left w:val="none" w:sz="0" w:space="0" w:color="auto"/>
                <w:bottom w:val="none" w:sz="0" w:space="0" w:color="auto"/>
                <w:right w:val="none" w:sz="0" w:space="0" w:color="auto"/>
              </w:divBdr>
              <w:divsChild>
                <w:div w:id="13465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9127">
      <w:bodyDiv w:val="1"/>
      <w:marLeft w:val="0"/>
      <w:marRight w:val="0"/>
      <w:marTop w:val="0"/>
      <w:marBottom w:val="0"/>
      <w:divBdr>
        <w:top w:val="none" w:sz="0" w:space="0" w:color="auto"/>
        <w:left w:val="none" w:sz="0" w:space="0" w:color="auto"/>
        <w:bottom w:val="none" w:sz="0" w:space="0" w:color="auto"/>
        <w:right w:val="none" w:sz="0" w:space="0" w:color="auto"/>
      </w:divBdr>
      <w:divsChild>
        <w:div w:id="1539705488">
          <w:marLeft w:val="0"/>
          <w:marRight w:val="0"/>
          <w:marTop w:val="0"/>
          <w:marBottom w:val="0"/>
          <w:divBdr>
            <w:top w:val="none" w:sz="0" w:space="0" w:color="auto"/>
            <w:left w:val="none" w:sz="0" w:space="0" w:color="auto"/>
            <w:bottom w:val="none" w:sz="0" w:space="0" w:color="auto"/>
            <w:right w:val="none" w:sz="0" w:space="0" w:color="auto"/>
          </w:divBdr>
          <w:divsChild>
            <w:div w:id="2072539873">
              <w:marLeft w:val="0"/>
              <w:marRight w:val="0"/>
              <w:marTop w:val="0"/>
              <w:marBottom w:val="0"/>
              <w:divBdr>
                <w:top w:val="none" w:sz="0" w:space="0" w:color="auto"/>
                <w:left w:val="none" w:sz="0" w:space="0" w:color="auto"/>
                <w:bottom w:val="none" w:sz="0" w:space="0" w:color="auto"/>
                <w:right w:val="none" w:sz="0" w:space="0" w:color="auto"/>
              </w:divBdr>
              <w:divsChild>
                <w:div w:id="12027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7821">
      <w:bodyDiv w:val="1"/>
      <w:marLeft w:val="0"/>
      <w:marRight w:val="0"/>
      <w:marTop w:val="0"/>
      <w:marBottom w:val="0"/>
      <w:divBdr>
        <w:top w:val="none" w:sz="0" w:space="0" w:color="auto"/>
        <w:left w:val="none" w:sz="0" w:space="0" w:color="auto"/>
        <w:bottom w:val="none" w:sz="0" w:space="0" w:color="auto"/>
        <w:right w:val="none" w:sz="0" w:space="0" w:color="auto"/>
      </w:divBdr>
      <w:divsChild>
        <w:div w:id="1870950356">
          <w:marLeft w:val="0"/>
          <w:marRight w:val="0"/>
          <w:marTop w:val="0"/>
          <w:marBottom w:val="0"/>
          <w:divBdr>
            <w:top w:val="none" w:sz="0" w:space="0" w:color="auto"/>
            <w:left w:val="none" w:sz="0" w:space="0" w:color="auto"/>
            <w:bottom w:val="none" w:sz="0" w:space="0" w:color="auto"/>
            <w:right w:val="none" w:sz="0" w:space="0" w:color="auto"/>
          </w:divBdr>
          <w:divsChild>
            <w:div w:id="1398940287">
              <w:marLeft w:val="0"/>
              <w:marRight w:val="0"/>
              <w:marTop w:val="0"/>
              <w:marBottom w:val="0"/>
              <w:divBdr>
                <w:top w:val="none" w:sz="0" w:space="0" w:color="auto"/>
                <w:left w:val="none" w:sz="0" w:space="0" w:color="auto"/>
                <w:bottom w:val="none" w:sz="0" w:space="0" w:color="auto"/>
                <w:right w:val="none" w:sz="0" w:space="0" w:color="auto"/>
              </w:divBdr>
              <w:divsChild>
                <w:div w:id="17775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08373">
      <w:bodyDiv w:val="1"/>
      <w:marLeft w:val="0"/>
      <w:marRight w:val="0"/>
      <w:marTop w:val="0"/>
      <w:marBottom w:val="0"/>
      <w:divBdr>
        <w:top w:val="none" w:sz="0" w:space="0" w:color="auto"/>
        <w:left w:val="none" w:sz="0" w:space="0" w:color="auto"/>
        <w:bottom w:val="none" w:sz="0" w:space="0" w:color="auto"/>
        <w:right w:val="none" w:sz="0" w:space="0" w:color="auto"/>
      </w:divBdr>
    </w:div>
    <w:div w:id="1092897855">
      <w:bodyDiv w:val="1"/>
      <w:marLeft w:val="0"/>
      <w:marRight w:val="0"/>
      <w:marTop w:val="0"/>
      <w:marBottom w:val="0"/>
      <w:divBdr>
        <w:top w:val="none" w:sz="0" w:space="0" w:color="auto"/>
        <w:left w:val="none" w:sz="0" w:space="0" w:color="auto"/>
        <w:bottom w:val="none" w:sz="0" w:space="0" w:color="auto"/>
        <w:right w:val="none" w:sz="0" w:space="0" w:color="auto"/>
      </w:divBdr>
    </w:div>
    <w:div w:id="1098254531">
      <w:bodyDiv w:val="1"/>
      <w:marLeft w:val="0"/>
      <w:marRight w:val="0"/>
      <w:marTop w:val="0"/>
      <w:marBottom w:val="0"/>
      <w:divBdr>
        <w:top w:val="none" w:sz="0" w:space="0" w:color="auto"/>
        <w:left w:val="none" w:sz="0" w:space="0" w:color="auto"/>
        <w:bottom w:val="none" w:sz="0" w:space="0" w:color="auto"/>
        <w:right w:val="none" w:sz="0" w:space="0" w:color="auto"/>
      </w:divBdr>
      <w:divsChild>
        <w:div w:id="159853840">
          <w:marLeft w:val="0"/>
          <w:marRight w:val="0"/>
          <w:marTop w:val="0"/>
          <w:marBottom w:val="0"/>
          <w:divBdr>
            <w:top w:val="none" w:sz="0" w:space="0" w:color="auto"/>
            <w:left w:val="none" w:sz="0" w:space="0" w:color="auto"/>
            <w:bottom w:val="none" w:sz="0" w:space="0" w:color="auto"/>
            <w:right w:val="none" w:sz="0" w:space="0" w:color="auto"/>
          </w:divBdr>
          <w:divsChild>
            <w:div w:id="673074592">
              <w:marLeft w:val="0"/>
              <w:marRight w:val="0"/>
              <w:marTop w:val="0"/>
              <w:marBottom w:val="0"/>
              <w:divBdr>
                <w:top w:val="none" w:sz="0" w:space="0" w:color="auto"/>
                <w:left w:val="none" w:sz="0" w:space="0" w:color="auto"/>
                <w:bottom w:val="none" w:sz="0" w:space="0" w:color="auto"/>
                <w:right w:val="none" w:sz="0" w:space="0" w:color="auto"/>
              </w:divBdr>
              <w:divsChild>
                <w:div w:id="1280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03384">
      <w:bodyDiv w:val="1"/>
      <w:marLeft w:val="0"/>
      <w:marRight w:val="0"/>
      <w:marTop w:val="0"/>
      <w:marBottom w:val="0"/>
      <w:divBdr>
        <w:top w:val="none" w:sz="0" w:space="0" w:color="auto"/>
        <w:left w:val="none" w:sz="0" w:space="0" w:color="auto"/>
        <w:bottom w:val="none" w:sz="0" w:space="0" w:color="auto"/>
        <w:right w:val="none" w:sz="0" w:space="0" w:color="auto"/>
      </w:divBdr>
      <w:divsChild>
        <w:div w:id="2062317455">
          <w:marLeft w:val="0"/>
          <w:marRight w:val="0"/>
          <w:marTop w:val="0"/>
          <w:marBottom w:val="0"/>
          <w:divBdr>
            <w:top w:val="none" w:sz="0" w:space="0" w:color="auto"/>
            <w:left w:val="none" w:sz="0" w:space="0" w:color="auto"/>
            <w:bottom w:val="none" w:sz="0" w:space="0" w:color="auto"/>
            <w:right w:val="none" w:sz="0" w:space="0" w:color="auto"/>
          </w:divBdr>
          <w:divsChild>
            <w:div w:id="429546779">
              <w:marLeft w:val="0"/>
              <w:marRight w:val="0"/>
              <w:marTop w:val="0"/>
              <w:marBottom w:val="0"/>
              <w:divBdr>
                <w:top w:val="none" w:sz="0" w:space="0" w:color="auto"/>
                <w:left w:val="none" w:sz="0" w:space="0" w:color="auto"/>
                <w:bottom w:val="none" w:sz="0" w:space="0" w:color="auto"/>
                <w:right w:val="none" w:sz="0" w:space="0" w:color="auto"/>
              </w:divBdr>
              <w:divsChild>
                <w:div w:id="1613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6756">
      <w:bodyDiv w:val="1"/>
      <w:marLeft w:val="0"/>
      <w:marRight w:val="0"/>
      <w:marTop w:val="0"/>
      <w:marBottom w:val="0"/>
      <w:divBdr>
        <w:top w:val="none" w:sz="0" w:space="0" w:color="auto"/>
        <w:left w:val="none" w:sz="0" w:space="0" w:color="auto"/>
        <w:bottom w:val="none" w:sz="0" w:space="0" w:color="auto"/>
        <w:right w:val="none" w:sz="0" w:space="0" w:color="auto"/>
      </w:divBdr>
      <w:divsChild>
        <w:div w:id="844588084">
          <w:marLeft w:val="0"/>
          <w:marRight w:val="0"/>
          <w:marTop w:val="0"/>
          <w:marBottom w:val="0"/>
          <w:divBdr>
            <w:top w:val="none" w:sz="0" w:space="0" w:color="auto"/>
            <w:left w:val="none" w:sz="0" w:space="0" w:color="auto"/>
            <w:bottom w:val="none" w:sz="0" w:space="0" w:color="auto"/>
            <w:right w:val="none" w:sz="0" w:space="0" w:color="auto"/>
          </w:divBdr>
          <w:divsChild>
            <w:div w:id="1461992370">
              <w:marLeft w:val="0"/>
              <w:marRight w:val="0"/>
              <w:marTop w:val="0"/>
              <w:marBottom w:val="0"/>
              <w:divBdr>
                <w:top w:val="none" w:sz="0" w:space="0" w:color="auto"/>
                <w:left w:val="none" w:sz="0" w:space="0" w:color="auto"/>
                <w:bottom w:val="none" w:sz="0" w:space="0" w:color="auto"/>
                <w:right w:val="none" w:sz="0" w:space="0" w:color="auto"/>
              </w:divBdr>
              <w:divsChild>
                <w:div w:id="1861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69169">
      <w:bodyDiv w:val="1"/>
      <w:marLeft w:val="0"/>
      <w:marRight w:val="0"/>
      <w:marTop w:val="0"/>
      <w:marBottom w:val="0"/>
      <w:divBdr>
        <w:top w:val="none" w:sz="0" w:space="0" w:color="auto"/>
        <w:left w:val="none" w:sz="0" w:space="0" w:color="auto"/>
        <w:bottom w:val="none" w:sz="0" w:space="0" w:color="auto"/>
        <w:right w:val="none" w:sz="0" w:space="0" w:color="auto"/>
      </w:divBdr>
      <w:divsChild>
        <w:div w:id="1225409256">
          <w:marLeft w:val="0"/>
          <w:marRight w:val="0"/>
          <w:marTop w:val="0"/>
          <w:marBottom w:val="0"/>
          <w:divBdr>
            <w:top w:val="none" w:sz="0" w:space="0" w:color="auto"/>
            <w:left w:val="none" w:sz="0" w:space="0" w:color="auto"/>
            <w:bottom w:val="none" w:sz="0" w:space="0" w:color="auto"/>
            <w:right w:val="none" w:sz="0" w:space="0" w:color="auto"/>
          </w:divBdr>
          <w:divsChild>
            <w:div w:id="1613247530">
              <w:marLeft w:val="0"/>
              <w:marRight w:val="0"/>
              <w:marTop w:val="0"/>
              <w:marBottom w:val="0"/>
              <w:divBdr>
                <w:top w:val="none" w:sz="0" w:space="0" w:color="auto"/>
                <w:left w:val="none" w:sz="0" w:space="0" w:color="auto"/>
                <w:bottom w:val="none" w:sz="0" w:space="0" w:color="auto"/>
                <w:right w:val="none" w:sz="0" w:space="0" w:color="auto"/>
              </w:divBdr>
              <w:divsChild>
                <w:div w:id="16562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4128">
      <w:bodyDiv w:val="1"/>
      <w:marLeft w:val="0"/>
      <w:marRight w:val="0"/>
      <w:marTop w:val="0"/>
      <w:marBottom w:val="0"/>
      <w:divBdr>
        <w:top w:val="none" w:sz="0" w:space="0" w:color="auto"/>
        <w:left w:val="none" w:sz="0" w:space="0" w:color="auto"/>
        <w:bottom w:val="none" w:sz="0" w:space="0" w:color="auto"/>
        <w:right w:val="none" w:sz="0" w:space="0" w:color="auto"/>
      </w:divBdr>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51443841">
      <w:bodyDiv w:val="1"/>
      <w:marLeft w:val="0"/>
      <w:marRight w:val="0"/>
      <w:marTop w:val="0"/>
      <w:marBottom w:val="0"/>
      <w:divBdr>
        <w:top w:val="none" w:sz="0" w:space="0" w:color="auto"/>
        <w:left w:val="none" w:sz="0" w:space="0" w:color="auto"/>
        <w:bottom w:val="none" w:sz="0" w:space="0" w:color="auto"/>
        <w:right w:val="none" w:sz="0" w:space="0" w:color="auto"/>
      </w:divBdr>
      <w:divsChild>
        <w:div w:id="2100909241">
          <w:marLeft w:val="0"/>
          <w:marRight w:val="0"/>
          <w:marTop w:val="0"/>
          <w:marBottom w:val="0"/>
          <w:divBdr>
            <w:top w:val="none" w:sz="0" w:space="0" w:color="auto"/>
            <w:left w:val="none" w:sz="0" w:space="0" w:color="auto"/>
            <w:bottom w:val="none" w:sz="0" w:space="0" w:color="auto"/>
            <w:right w:val="none" w:sz="0" w:space="0" w:color="auto"/>
          </w:divBdr>
          <w:divsChild>
            <w:div w:id="1353875338">
              <w:marLeft w:val="0"/>
              <w:marRight w:val="0"/>
              <w:marTop w:val="0"/>
              <w:marBottom w:val="0"/>
              <w:divBdr>
                <w:top w:val="none" w:sz="0" w:space="0" w:color="auto"/>
                <w:left w:val="none" w:sz="0" w:space="0" w:color="auto"/>
                <w:bottom w:val="none" w:sz="0" w:space="0" w:color="auto"/>
                <w:right w:val="none" w:sz="0" w:space="0" w:color="auto"/>
              </w:divBdr>
              <w:divsChild>
                <w:div w:id="1039284150">
                  <w:marLeft w:val="0"/>
                  <w:marRight w:val="0"/>
                  <w:marTop w:val="0"/>
                  <w:marBottom w:val="0"/>
                  <w:divBdr>
                    <w:top w:val="none" w:sz="0" w:space="0" w:color="auto"/>
                    <w:left w:val="none" w:sz="0" w:space="0" w:color="auto"/>
                    <w:bottom w:val="none" w:sz="0" w:space="0" w:color="auto"/>
                    <w:right w:val="none" w:sz="0" w:space="0" w:color="auto"/>
                  </w:divBdr>
                  <w:divsChild>
                    <w:div w:id="1678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9359">
      <w:bodyDiv w:val="1"/>
      <w:marLeft w:val="0"/>
      <w:marRight w:val="0"/>
      <w:marTop w:val="0"/>
      <w:marBottom w:val="0"/>
      <w:divBdr>
        <w:top w:val="none" w:sz="0" w:space="0" w:color="auto"/>
        <w:left w:val="none" w:sz="0" w:space="0" w:color="auto"/>
        <w:bottom w:val="none" w:sz="0" w:space="0" w:color="auto"/>
        <w:right w:val="none" w:sz="0" w:space="0" w:color="auto"/>
      </w:divBdr>
      <w:divsChild>
        <w:div w:id="1993438929">
          <w:marLeft w:val="0"/>
          <w:marRight w:val="0"/>
          <w:marTop w:val="0"/>
          <w:marBottom w:val="0"/>
          <w:divBdr>
            <w:top w:val="none" w:sz="0" w:space="0" w:color="auto"/>
            <w:left w:val="none" w:sz="0" w:space="0" w:color="auto"/>
            <w:bottom w:val="none" w:sz="0" w:space="0" w:color="auto"/>
            <w:right w:val="none" w:sz="0" w:space="0" w:color="auto"/>
          </w:divBdr>
          <w:divsChild>
            <w:div w:id="812866473">
              <w:marLeft w:val="0"/>
              <w:marRight w:val="0"/>
              <w:marTop w:val="0"/>
              <w:marBottom w:val="0"/>
              <w:divBdr>
                <w:top w:val="none" w:sz="0" w:space="0" w:color="auto"/>
                <w:left w:val="none" w:sz="0" w:space="0" w:color="auto"/>
                <w:bottom w:val="none" w:sz="0" w:space="0" w:color="auto"/>
                <w:right w:val="none" w:sz="0" w:space="0" w:color="auto"/>
              </w:divBdr>
              <w:divsChild>
                <w:div w:id="8235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5834">
      <w:bodyDiv w:val="1"/>
      <w:marLeft w:val="0"/>
      <w:marRight w:val="0"/>
      <w:marTop w:val="0"/>
      <w:marBottom w:val="0"/>
      <w:divBdr>
        <w:top w:val="none" w:sz="0" w:space="0" w:color="auto"/>
        <w:left w:val="none" w:sz="0" w:space="0" w:color="auto"/>
        <w:bottom w:val="none" w:sz="0" w:space="0" w:color="auto"/>
        <w:right w:val="none" w:sz="0" w:space="0" w:color="auto"/>
      </w:divBdr>
      <w:divsChild>
        <w:div w:id="507870376">
          <w:marLeft w:val="0"/>
          <w:marRight w:val="0"/>
          <w:marTop w:val="0"/>
          <w:marBottom w:val="0"/>
          <w:divBdr>
            <w:top w:val="none" w:sz="0" w:space="0" w:color="auto"/>
            <w:left w:val="none" w:sz="0" w:space="0" w:color="auto"/>
            <w:bottom w:val="none" w:sz="0" w:space="0" w:color="auto"/>
            <w:right w:val="none" w:sz="0" w:space="0" w:color="auto"/>
          </w:divBdr>
          <w:divsChild>
            <w:div w:id="1655406101">
              <w:marLeft w:val="0"/>
              <w:marRight w:val="0"/>
              <w:marTop w:val="0"/>
              <w:marBottom w:val="0"/>
              <w:divBdr>
                <w:top w:val="none" w:sz="0" w:space="0" w:color="auto"/>
                <w:left w:val="none" w:sz="0" w:space="0" w:color="auto"/>
                <w:bottom w:val="none" w:sz="0" w:space="0" w:color="auto"/>
                <w:right w:val="none" w:sz="0" w:space="0" w:color="auto"/>
              </w:divBdr>
              <w:divsChild>
                <w:div w:id="12890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1471">
      <w:bodyDiv w:val="1"/>
      <w:marLeft w:val="0"/>
      <w:marRight w:val="0"/>
      <w:marTop w:val="0"/>
      <w:marBottom w:val="0"/>
      <w:divBdr>
        <w:top w:val="none" w:sz="0" w:space="0" w:color="auto"/>
        <w:left w:val="none" w:sz="0" w:space="0" w:color="auto"/>
        <w:bottom w:val="none" w:sz="0" w:space="0" w:color="auto"/>
        <w:right w:val="none" w:sz="0" w:space="0" w:color="auto"/>
      </w:divBdr>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5632580">
      <w:bodyDiv w:val="1"/>
      <w:marLeft w:val="0"/>
      <w:marRight w:val="0"/>
      <w:marTop w:val="0"/>
      <w:marBottom w:val="0"/>
      <w:divBdr>
        <w:top w:val="none" w:sz="0" w:space="0" w:color="auto"/>
        <w:left w:val="none" w:sz="0" w:space="0" w:color="auto"/>
        <w:bottom w:val="none" w:sz="0" w:space="0" w:color="auto"/>
        <w:right w:val="none" w:sz="0" w:space="0" w:color="auto"/>
      </w:divBdr>
      <w:divsChild>
        <w:div w:id="946810589">
          <w:marLeft w:val="0"/>
          <w:marRight w:val="0"/>
          <w:marTop w:val="0"/>
          <w:marBottom w:val="0"/>
          <w:divBdr>
            <w:top w:val="none" w:sz="0" w:space="0" w:color="auto"/>
            <w:left w:val="none" w:sz="0" w:space="0" w:color="auto"/>
            <w:bottom w:val="none" w:sz="0" w:space="0" w:color="auto"/>
            <w:right w:val="none" w:sz="0" w:space="0" w:color="auto"/>
          </w:divBdr>
          <w:divsChild>
            <w:div w:id="1640764529">
              <w:marLeft w:val="0"/>
              <w:marRight w:val="0"/>
              <w:marTop w:val="0"/>
              <w:marBottom w:val="0"/>
              <w:divBdr>
                <w:top w:val="none" w:sz="0" w:space="0" w:color="auto"/>
                <w:left w:val="none" w:sz="0" w:space="0" w:color="auto"/>
                <w:bottom w:val="none" w:sz="0" w:space="0" w:color="auto"/>
                <w:right w:val="none" w:sz="0" w:space="0" w:color="auto"/>
              </w:divBdr>
              <w:divsChild>
                <w:div w:id="17384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65835">
      <w:bodyDiv w:val="1"/>
      <w:marLeft w:val="0"/>
      <w:marRight w:val="0"/>
      <w:marTop w:val="0"/>
      <w:marBottom w:val="0"/>
      <w:divBdr>
        <w:top w:val="none" w:sz="0" w:space="0" w:color="auto"/>
        <w:left w:val="none" w:sz="0" w:space="0" w:color="auto"/>
        <w:bottom w:val="none" w:sz="0" w:space="0" w:color="auto"/>
        <w:right w:val="none" w:sz="0" w:space="0" w:color="auto"/>
      </w:divBdr>
      <w:divsChild>
        <w:div w:id="1841777635">
          <w:marLeft w:val="0"/>
          <w:marRight w:val="0"/>
          <w:marTop w:val="0"/>
          <w:marBottom w:val="0"/>
          <w:divBdr>
            <w:top w:val="none" w:sz="0" w:space="0" w:color="auto"/>
            <w:left w:val="none" w:sz="0" w:space="0" w:color="auto"/>
            <w:bottom w:val="none" w:sz="0" w:space="0" w:color="auto"/>
            <w:right w:val="none" w:sz="0" w:space="0" w:color="auto"/>
          </w:divBdr>
          <w:divsChild>
            <w:div w:id="477769918">
              <w:marLeft w:val="0"/>
              <w:marRight w:val="0"/>
              <w:marTop w:val="0"/>
              <w:marBottom w:val="0"/>
              <w:divBdr>
                <w:top w:val="none" w:sz="0" w:space="0" w:color="auto"/>
                <w:left w:val="none" w:sz="0" w:space="0" w:color="auto"/>
                <w:bottom w:val="none" w:sz="0" w:space="0" w:color="auto"/>
                <w:right w:val="none" w:sz="0" w:space="0" w:color="auto"/>
              </w:divBdr>
              <w:divsChild>
                <w:div w:id="14550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669600459">
      <w:bodyDiv w:val="1"/>
      <w:marLeft w:val="0"/>
      <w:marRight w:val="0"/>
      <w:marTop w:val="0"/>
      <w:marBottom w:val="0"/>
      <w:divBdr>
        <w:top w:val="none" w:sz="0" w:space="0" w:color="auto"/>
        <w:left w:val="none" w:sz="0" w:space="0" w:color="auto"/>
        <w:bottom w:val="none" w:sz="0" w:space="0" w:color="auto"/>
        <w:right w:val="none" w:sz="0" w:space="0" w:color="auto"/>
      </w:divBdr>
    </w:div>
    <w:div w:id="1757550189">
      <w:bodyDiv w:val="1"/>
      <w:marLeft w:val="0"/>
      <w:marRight w:val="0"/>
      <w:marTop w:val="0"/>
      <w:marBottom w:val="0"/>
      <w:divBdr>
        <w:top w:val="none" w:sz="0" w:space="0" w:color="auto"/>
        <w:left w:val="none" w:sz="0" w:space="0" w:color="auto"/>
        <w:bottom w:val="none" w:sz="0" w:space="0" w:color="auto"/>
        <w:right w:val="none" w:sz="0" w:space="0" w:color="auto"/>
      </w:divBdr>
      <w:divsChild>
        <w:div w:id="77868712">
          <w:marLeft w:val="0"/>
          <w:marRight w:val="0"/>
          <w:marTop w:val="0"/>
          <w:marBottom w:val="0"/>
          <w:divBdr>
            <w:top w:val="none" w:sz="0" w:space="0" w:color="auto"/>
            <w:left w:val="none" w:sz="0" w:space="0" w:color="auto"/>
            <w:bottom w:val="none" w:sz="0" w:space="0" w:color="auto"/>
            <w:right w:val="none" w:sz="0" w:space="0" w:color="auto"/>
          </w:divBdr>
          <w:divsChild>
            <w:div w:id="1553808572">
              <w:marLeft w:val="0"/>
              <w:marRight w:val="0"/>
              <w:marTop w:val="0"/>
              <w:marBottom w:val="0"/>
              <w:divBdr>
                <w:top w:val="none" w:sz="0" w:space="0" w:color="auto"/>
                <w:left w:val="none" w:sz="0" w:space="0" w:color="auto"/>
                <w:bottom w:val="none" w:sz="0" w:space="0" w:color="auto"/>
                <w:right w:val="none" w:sz="0" w:space="0" w:color="auto"/>
              </w:divBdr>
              <w:divsChild>
                <w:div w:id="2017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9395">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82668508">
      <w:bodyDiv w:val="1"/>
      <w:marLeft w:val="0"/>
      <w:marRight w:val="0"/>
      <w:marTop w:val="0"/>
      <w:marBottom w:val="0"/>
      <w:divBdr>
        <w:top w:val="none" w:sz="0" w:space="0" w:color="auto"/>
        <w:left w:val="none" w:sz="0" w:space="0" w:color="auto"/>
        <w:bottom w:val="none" w:sz="0" w:space="0" w:color="auto"/>
        <w:right w:val="none" w:sz="0" w:space="0" w:color="auto"/>
      </w:divBdr>
      <w:divsChild>
        <w:div w:id="1750730025">
          <w:marLeft w:val="0"/>
          <w:marRight w:val="0"/>
          <w:marTop w:val="0"/>
          <w:marBottom w:val="0"/>
          <w:divBdr>
            <w:top w:val="none" w:sz="0" w:space="0" w:color="auto"/>
            <w:left w:val="none" w:sz="0" w:space="0" w:color="auto"/>
            <w:bottom w:val="none" w:sz="0" w:space="0" w:color="auto"/>
            <w:right w:val="none" w:sz="0" w:space="0" w:color="auto"/>
          </w:divBdr>
          <w:divsChild>
            <w:div w:id="1322124855">
              <w:marLeft w:val="0"/>
              <w:marRight w:val="0"/>
              <w:marTop w:val="0"/>
              <w:marBottom w:val="0"/>
              <w:divBdr>
                <w:top w:val="none" w:sz="0" w:space="0" w:color="auto"/>
                <w:left w:val="none" w:sz="0" w:space="0" w:color="auto"/>
                <w:bottom w:val="none" w:sz="0" w:space="0" w:color="auto"/>
                <w:right w:val="none" w:sz="0" w:space="0" w:color="auto"/>
              </w:divBdr>
              <w:divsChild>
                <w:div w:id="1850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6401532">
      <w:bodyDiv w:val="1"/>
      <w:marLeft w:val="0"/>
      <w:marRight w:val="0"/>
      <w:marTop w:val="0"/>
      <w:marBottom w:val="0"/>
      <w:divBdr>
        <w:top w:val="none" w:sz="0" w:space="0" w:color="auto"/>
        <w:left w:val="none" w:sz="0" w:space="0" w:color="auto"/>
        <w:bottom w:val="none" w:sz="0" w:space="0" w:color="auto"/>
        <w:right w:val="none" w:sz="0" w:space="0" w:color="auto"/>
      </w:divBdr>
      <w:divsChild>
        <w:div w:id="1100947508">
          <w:marLeft w:val="0"/>
          <w:marRight w:val="0"/>
          <w:marTop w:val="0"/>
          <w:marBottom w:val="0"/>
          <w:divBdr>
            <w:top w:val="none" w:sz="0" w:space="0" w:color="auto"/>
            <w:left w:val="none" w:sz="0" w:space="0" w:color="auto"/>
            <w:bottom w:val="none" w:sz="0" w:space="0" w:color="auto"/>
            <w:right w:val="none" w:sz="0" w:space="0" w:color="auto"/>
          </w:divBdr>
          <w:divsChild>
            <w:div w:id="380599847">
              <w:marLeft w:val="0"/>
              <w:marRight w:val="0"/>
              <w:marTop w:val="0"/>
              <w:marBottom w:val="0"/>
              <w:divBdr>
                <w:top w:val="none" w:sz="0" w:space="0" w:color="auto"/>
                <w:left w:val="none" w:sz="0" w:space="0" w:color="auto"/>
                <w:bottom w:val="none" w:sz="0" w:space="0" w:color="auto"/>
                <w:right w:val="none" w:sz="0" w:space="0" w:color="auto"/>
              </w:divBdr>
              <w:divsChild>
                <w:div w:id="4797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19968">
      <w:bodyDiv w:val="1"/>
      <w:marLeft w:val="0"/>
      <w:marRight w:val="0"/>
      <w:marTop w:val="0"/>
      <w:marBottom w:val="0"/>
      <w:divBdr>
        <w:top w:val="none" w:sz="0" w:space="0" w:color="auto"/>
        <w:left w:val="none" w:sz="0" w:space="0" w:color="auto"/>
        <w:bottom w:val="none" w:sz="0" w:space="0" w:color="auto"/>
        <w:right w:val="none" w:sz="0" w:space="0" w:color="auto"/>
      </w:divBdr>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5154">
      <w:bodyDiv w:val="1"/>
      <w:marLeft w:val="0"/>
      <w:marRight w:val="0"/>
      <w:marTop w:val="0"/>
      <w:marBottom w:val="0"/>
      <w:divBdr>
        <w:top w:val="none" w:sz="0" w:space="0" w:color="auto"/>
        <w:left w:val="none" w:sz="0" w:space="0" w:color="auto"/>
        <w:bottom w:val="none" w:sz="0" w:space="0" w:color="auto"/>
        <w:right w:val="none" w:sz="0" w:space="0" w:color="auto"/>
      </w:divBdr>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19255447">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674">
      <w:bodyDiv w:val="1"/>
      <w:marLeft w:val="0"/>
      <w:marRight w:val="0"/>
      <w:marTop w:val="0"/>
      <w:marBottom w:val="0"/>
      <w:divBdr>
        <w:top w:val="none" w:sz="0" w:space="0" w:color="auto"/>
        <w:left w:val="none" w:sz="0" w:space="0" w:color="auto"/>
        <w:bottom w:val="none" w:sz="0" w:space="0" w:color="auto"/>
        <w:right w:val="none" w:sz="0" w:space="0" w:color="auto"/>
      </w:divBdr>
      <w:divsChild>
        <w:div w:id="1281764438">
          <w:marLeft w:val="0"/>
          <w:marRight w:val="0"/>
          <w:marTop w:val="0"/>
          <w:marBottom w:val="0"/>
          <w:divBdr>
            <w:top w:val="none" w:sz="0" w:space="0" w:color="auto"/>
            <w:left w:val="none" w:sz="0" w:space="0" w:color="auto"/>
            <w:bottom w:val="none" w:sz="0" w:space="0" w:color="auto"/>
            <w:right w:val="none" w:sz="0" w:space="0" w:color="auto"/>
          </w:divBdr>
          <w:divsChild>
            <w:div w:id="474295958">
              <w:marLeft w:val="0"/>
              <w:marRight w:val="0"/>
              <w:marTop w:val="0"/>
              <w:marBottom w:val="0"/>
              <w:divBdr>
                <w:top w:val="none" w:sz="0" w:space="0" w:color="auto"/>
                <w:left w:val="none" w:sz="0" w:space="0" w:color="auto"/>
                <w:bottom w:val="none" w:sz="0" w:space="0" w:color="auto"/>
                <w:right w:val="none" w:sz="0" w:space="0" w:color="auto"/>
              </w:divBdr>
              <w:divsChild>
                <w:div w:id="177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rbara.balabio@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2.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8B73E-1936-4E61-9E4C-966CA2C3251E}">
  <ds:schemaRefs>
    <ds:schemaRef ds:uri="http://schemas.openxmlformats.org/officeDocument/2006/bibliography"/>
  </ds:schemaRefs>
</ds:datastoreItem>
</file>

<file path=customXml/itemProps4.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2421</Words>
  <Characters>13804</Characters>
  <Application>Microsoft Office Word</Application>
  <DocSecurity>0</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14</cp:revision>
  <cp:lastPrinted>2021-11-22T16:58:00Z</cp:lastPrinted>
  <dcterms:created xsi:type="dcterms:W3CDTF">2021-12-06T17:59:00Z</dcterms:created>
  <dcterms:modified xsi:type="dcterms:W3CDTF">2021-12-09T14:46:00Z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