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[Paragrafo base]"/>
        <w:tabs>
          <w:tab w:val="left" w:pos="964"/>
        </w:tabs>
        <w:spacing w:after="200"/>
        <w:ind w:left="964" w:right="194" w:firstLin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COMUNICATO STAMPA</w:t>
      </w:r>
    </w:p>
    <w:p>
      <w:pPr>
        <w:pStyle w:val="[Paragrafo base]"/>
        <w:tabs>
          <w:tab w:val="left" w:pos="964"/>
        </w:tabs>
        <w:spacing w:after="200"/>
        <w:ind w:left="964" w:right="194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footer"/>
        <w:tabs>
          <w:tab w:val="left" w:pos="964"/>
          <w:tab w:val="clear" w:pos="4819"/>
          <w:tab w:val="clear" w:pos="9638"/>
        </w:tabs>
        <w:spacing w:line="288" w:lineRule="auto"/>
        <w:ind w:left="964" w:right="194" w:firstLine="0"/>
        <w:jc w:val="center"/>
        <w:rPr>
          <w:rFonts w:ascii="Arial" w:cs="Arial" w:hAnsi="Arial" w:eastAsia="Arial"/>
          <w:b w:val="1"/>
          <w:bCs w:val="1"/>
          <w:sz w:val="32"/>
          <w:szCs w:val="32"/>
          <w:u w:color="ff0000"/>
        </w:rPr>
      </w:pPr>
      <w:r>
        <w:rPr>
          <w:rFonts w:ascii="Arial" w:hAnsi="Arial"/>
          <w:b w:val="1"/>
          <w:bCs w:val="1"/>
          <w:sz w:val="32"/>
          <w:szCs w:val="32"/>
          <w:u w:color="ff0000"/>
          <w:rtl w:val="0"/>
          <w:lang w:val="it-IT"/>
        </w:rPr>
        <w:t xml:space="preserve">Educazione </w:t>
      </w:r>
      <w:r>
        <w:rPr>
          <w:rFonts w:ascii="Arial" w:hAnsi="Arial" w:hint="default"/>
          <w:b w:val="1"/>
          <w:bCs w:val="1"/>
          <w:sz w:val="32"/>
          <w:szCs w:val="32"/>
          <w:u w:color="ff0000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sz w:val="32"/>
          <w:szCs w:val="32"/>
          <w:u w:color="ff0000"/>
          <w:rtl w:val="0"/>
          <w:lang w:val="it-IT"/>
        </w:rPr>
        <w:t>Prevenzione</w:t>
      </w:r>
      <w:r>
        <w:rPr>
          <w:rFonts w:ascii="Arial" w:hAnsi="Arial"/>
          <w:b w:val="1"/>
          <w:bCs w:val="1"/>
          <w:sz w:val="32"/>
          <w:szCs w:val="32"/>
          <w:u w:color="ff0000"/>
          <w:rtl w:val="0"/>
          <w:lang w:val="it-IT"/>
        </w:rPr>
        <w:t xml:space="preserve"> </w:t>
      </w:r>
    </w:p>
    <w:p>
      <w:pPr>
        <w:pStyle w:val="footer"/>
        <w:tabs>
          <w:tab w:val="left" w:pos="964"/>
          <w:tab w:val="clear" w:pos="4819"/>
          <w:tab w:val="clear" w:pos="9638"/>
        </w:tabs>
        <w:spacing w:line="288" w:lineRule="auto"/>
        <w:ind w:left="964" w:right="194" w:firstLine="0"/>
        <w:jc w:val="center"/>
        <w:rPr>
          <w:rFonts w:ascii="Arial" w:cs="Arial" w:hAnsi="Arial" w:eastAsia="Arial"/>
          <w:b w:val="1"/>
          <w:bCs w:val="1"/>
          <w:sz w:val="32"/>
          <w:szCs w:val="32"/>
          <w:u w:color="ff0000"/>
        </w:rPr>
      </w:pPr>
      <w:r>
        <w:rPr>
          <w:rFonts w:ascii="Arial" w:hAnsi="Arial"/>
          <w:b w:val="1"/>
          <w:bCs w:val="1"/>
          <w:sz w:val="32"/>
          <w:szCs w:val="32"/>
          <w:u w:color="ff0000"/>
          <w:rtl w:val="0"/>
          <w:lang w:val="it-IT"/>
        </w:rPr>
        <w:t xml:space="preserve">Wellcare firma la campagna radio e digital per </w:t>
      </w:r>
    </w:p>
    <w:p>
      <w:pPr>
        <w:pStyle w:val="footer"/>
        <w:tabs>
          <w:tab w:val="left" w:pos="964"/>
          <w:tab w:val="clear" w:pos="4819"/>
          <w:tab w:val="clear" w:pos="9638"/>
        </w:tabs>
        <w:spacing w:line="288" w:lineRule="auto"/>
        <w:ind w:left="964" w:right="194" w:firstLine="0"/>
        <w:jc w:val="center"/>
        <w:rPr>
          <w:rFonts w:ascii="Arial" w:cs="Arial" w:hAnsi="Arial" w:eastAsia="Arial"/>
          <w:b w:val="1"/>
          <w:bCs w:val="1"/>
          <w:sz w:val="32"/>
          <w:szCs w:val="32"/>
          <w:u w:color="ff0000"/>
        </w:rPr>
      </w:pPr>
      <w:r>
        <w:rPr>
          <w:rFonts w:ascii="Arial" w:hAnsi="Arial"/>
          <w:b w:val="1"/>
          <w:bCs w:val="1"/>
          <w:sz w:val="32"/>
          <w:szCs w:val="32"/>
          <w:u w:color="ff0000"/>
          <w:rtl w:val="0"/>
          <w:lang w:val="it-IT"/>
        </w:rPr>
        <w:t>Lady Presteril.</w:t>
      </w:r>
    </w:p>
    <w:p>
      <w:pPr>
        <w:pStyle w:val="footer"/>
        <w:tabs>
          <w:tab w:val="left" w:pos="964"/>
          <w:tab w:val="clear" w:pos="4819"/>
          <w:tab w:val="clear" w:pos="9638"/>
        </w:tabs>
        <w:spacing w:line="288" w:lineRule="auto"/>
        <w:ind w:left="964" w:right="194" w:firstLine="0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</w:p>
    <w:p>
      <w:pPr>
        <w:pStyle w:val="footer"/>
        <w:tabs>
          <w:tab w:val="left" w:pos="964"/>
          <w:tab w:val="clear" w:pos="4819"/>
          <w:tab w:val="clear" w:pos="9638"/>
        </w:tabs>
        <w:spacing w:line="288" w:lineRule="auto"/>
        <w:ind w:left="964" w:right="194" w:firstLine="0"/>
        <w:jc w:val="center"/>
        <w:rPr>
          <w:rFonts w:ascii="Arial" w:cs="Arial" w:hAnsi="Arial" w:eastAsia="Arial"/>
          <w:b w:val="1"/>
          <w:bCs w:val="1"/>
          <w:color w:val="000000"/>
          <w:sz w:val="20"/>
          <w:szCs w:val="20"/>
          <w:u w:val="none"/>
        </w:rPr>
      </w:pPr>
    </w:p>
    <w:p>
      <w:pPr>
        <w:pStyle w:val="Di default A"/>
        <w:tabs>
          <w:tab w:val="left" w:pos="964"/>
        </w:tabs>
        <w:spacing w:line="288" w:lineRule="auto"/>
        <w:ind w:left="964" w:right="194" w:firstLine="0"/>
        <w:jc w:val="both"/>
        <w:rPr>
          <w:rStyle w:val="Nessuno"/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Il nuovo spot per Lady Presteril firmato da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"http://www.wellcare.it"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Wellcare</w:t>
      </w:r>
      <w:r>
        <w:rPr/>
        <w:fldChar w:fldCharType="end" w:fldLock="0"/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 </w:t>
      </w:r>
      <w:r>
        <w:rPr>
          <w:rStyle w:val="Hyperlink.0"/>
          <w:rtl w:val="0"/>
          <w:lang w:val="it-IT"/>
        </w:rPr>
        <w:t xml:space="preserve">Marketing &amp; Communication 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on air sulle emittenti del circuito Mediamond, da Radio105 a Radio Montecarlo. Il dialogo tra due donne simula un quiz sulla sensibilit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giocando sul doppio significato di sensibile e sensibilmente. L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obiettivo 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mettere in risalto l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unicit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della linea di assorbenti 100% cotone, prodotta da Corman e raccomandata dai ginecologi di 26 Paesi del mondo, Stati Uniti in testa. </w:t>
      </w:r>
    </w:p>
    <w:p>
      <w:pPr>
        <w:pStyle w:val="Di default A"/>
        <w:tabs>
          <w:tab w:val="left" w:pos="964"/>
        </w:tabs>
        <w:spacing w:line="288" w:lineRule="auto"/>
        <w:ind w:left="964" w:right="194" w:firstLine="0"/>
        <w:jc w:val="both"/>
        <w:rPr>
          <w:rStyle w:val="Nessuno"/>
          <w:rFonts w:ascii="Arial" w:cs="Arial" w:hAnsi="Arial" w:eastAsia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  <w:rtl w:val="0"/>
          <w:lang w:val="it-IT"/>
        </w:rPr>
        <w:t>A settembre, lo spot avr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una nuova edizione che rimander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al Mese del Benessere Intimo. La campagna, patrocinata dall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Osservatorio sulla salute della donna (ONDA), 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organizzata da Corman e porter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la consulenza gratuita delle ostetriche in 1500 farmacie sparse per tutta Italia.</w:t>
      </w:r>
    </w:p>
    <w:p>
      <w:pPr>
        <w:pStyle w:val="Di default A"/>
        <w:tabs>
          <w:tab w:val="left" w:pos="964"/>
        </w:tabs>
        <w:spacing w:line="288" w:lineRule="auto"/>
        <w:ind w:left="964" w:right="194" w:firstLine="0"/>
        <w:jc w:val="both"/>
        <w:rPr>
          <w:rStyle w:val="Nessuno"/>
          <w:rFonts w:ascii="Arial" w:cs="Arial" w:hAnsi="Arial" w:eastAsia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Educazione 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Prevenzione 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alla base della campagna multichannel firmata da Wellcare per l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estate 2017: dalla radio al web, alle testate consumer pi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ù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in target: Donna Moderna e StarBene. Le consumatrici inoltre potranno registrarsi sul portale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"http://www.iltuouniversodonna.it"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www.iltuouniversodonna.it</w:t>
      </w:r>
      <w:r>
        <w:rPr/>
        <w:fldChar w:fldCharType="end" w:fldLock="0"/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 e seguire </w:t>
      </w:r>
      <w:r>
        <w:rPr>
          <w:rStyle w:val="Ness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A tu per Tu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, il programma di brand e desease management. Per due mesi, le iscritte riceveranno consigli su abitudini e comportamenti per garantirsi il benessere intimo durante le mestruazioni e non solo.</w:t>
      </w:r>
    </w:p>
    <w:p>
      <w:pPr>
        <w:pStyle w:val="Di default A"/>
        <w:tabs>
          <w:tab w:val="left" w:pos="964"/>
        </w:tabs>
        <w:spacing w:line="288" w:lineRule="auto"/>
        <w:ind w:left="964" w:right="194" w:firstLine="0"/>
        <w:jc w:val="both"/>
        <w:rPr>
          <w:rStyle w:val="Nessuno"/>
          <w:rFonts w:ascii="Arial" w:cs="Arial" w:hAnsi="Arial" w:eastAsia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  <w:rtl w:val="0"/>
          <w:lang w:val="it-IT"/>
        </w:rPr>
        <w:t>Parallelamente, Wellcare prosegue l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attivit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digital finalizzata a creare audience ed engagement attraverso i social e il portale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"http://www.iltuouniversodonna.it"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www.iltuouniversodonna.it</w:t>
      </w:r>
      <w:r>
        <w:rPr/>
        <w:fldChar w:fldCharType="end" w:fldLock="0"/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 puntando su storytelling, video virali e informazioni professionali. Lady Presteril instaura cos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ì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una relazione con la consumatrice che in farmacia chiede di essere sempre di pi</w:t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ù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protagonista della sua salute.</w:t>
      </w:r>
    </w:p>
    <w:p>
      <w:pPr>
        <w:pStyle w:val="Di default A"/>
        <w:tabs>
          <w:tab w:val="left" w:pos="964"/>
        </w:tabs>
        <w:spacing w:line="288" w:lineRule="auto"/>
        <w:ind w:left="964" w:right="194" w:firstLine="0"/>
        <w:jc w:val="both"/>
      </w:pPr>
    </w:p>
    <w:p>
      <w:pPr>
        <w:pStyle w:val="[Paragrafo base]"/>
        <w:tabs>
          <w:tab w:val="left" w:pos="964"/>
        </w:tabs>
        <w:spacing w:after="200"/>
        <w:ind w:left="964" w:right="194" w:firstLine="0"/>
        <w:jc w:val="both"/>
        <w:rPr>
          <w:rStyle w:val="Nessuno"/>
          <w:rFonts w:ascii="Arial" w:cs="Arial" w:hAnsi="Arial" w:eastAsia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  <w:rtl w:val="0"/>
          <w:lang w:val="it-IT"/>
        </w:rPr>
        <w:t>Ufficio Stampa Wellcare</w:t>
      </w:r>
    </w:p>
    <w:p>
      <w:pPr>
        <w:pStyle w:val="[Paragrafo base]"/>
        <w:tabs>
          <w:tab w:val="left" w:pos="964"/>
        </w:tabs>
        <w:spacing w:after="200"/>
        <w:ind w:left="964" w:right="194" w:firstLine="0"/>
        <w:jc w:val="both"/>
        <w:rPr>
          <w:rStyle w:val="Nessuno"/>
          <w:rFonts w:ascii="Arial" w:cs="Arial" w:hAnsi="Arial" w:eastAsia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Carla Serra </w:t>
      </w:r>
    </w:p>
    <w:p>
      <w:pPr>
        <w:pStyle w:val="[Paragrafo base]"/>
        <w:tabs>
          <w:tab w:val="left" w:pos="964"/>
        </w:tabs>
        <w:spacing w:after="200"/>
        <w:ind w:left="964" w:right="194" w:firstLine="0"/>
        <w:jc w:val="both"/>
        <w:rPr>
          <w:rStyle w:val="Nessuno"/>
          <w:rFonts w:ascii="Arial" w:cs="Arial" w:hAnsi="Arial" w:eastAsia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Tel. 347 98 04 918  </w:t>
      </w:r>
    </w:p>
    <w:p>
      <w:pPr>
        <w:pStyle w:val="[Paragrafo base]"/>
        <w:tabs>
          <w:tab w:val="left" w:pos="964"/>
        </w:tabs>
        <w:spacing w:after="200"/>
        <w:ind w:left="964" w:right="194" w:firstLine="0"/>
        <w:jc w:val="both"/>
      </w:pP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c.serra@wellcare.it </w:t>
      </w:r>
    </w:p>
    <w:sectPr>
      <w:headerReference w:type="default" r:id="rId4"/>
      <w:footerReference w:type="default" r:id="rId5"/>
      <w:pgSz w:w="11900" w:h="16840" w:orient="portrait"/>
      <w:pgMar w:top="2694" w:right="566" w:bottom="567" w:left="0" w:header="560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781"/>
        <w:tab w:val="clear" w:pos="9638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left" w:pos="9781"/>
        <w:tab w:val="right" w:pos="10773"/>
        <w:tab w:val="clear" w:pos="9638"/>
      </w:tabs>
      <w:ind w:left="567" w:right="1559" w:firstLine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6223634</wp:posOffset>
          </wp:positionH>
          <wp:positionV relativeFrom="page">
            <wp:posOffset>8636000</wp:posOffset>
          </wp:positionV>
          <wp:extent cx="1029335" cy="1587500"/>
          <wp:effectExtent l="0" t="0" r="0" b="0"/>
          <wp:wrapNone/>
          <wp:docPr id="1073741826" name="officeArt object" descr="/Users/wellcare/Desktop/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 descr="/Users/wellcare/Desktop/Foote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1587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inline distT="0" distB="0" distL="0" distR="0">
          <wp:extent cx="2139061" cy="90424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061" cy="904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[Paragrafo base]">
    <w:name w:val="[Paragrafo base]"/>
    <w:next w:val="[Paragrafo base]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b w:val="1"/>
      <w:bCs w:val="1"/>
      <w:sz w:val="20"/>
      <w:szCs w:val="20"/>
    </w:rPr>
  </w:style>
  <w:style w:type="character" w:styleId="Link">
    <w:name w:val="Link"/>
    <w:rPr>
      <w:color w:val="0000ff"/>
      <w:u w:val="single" w:color="0000ff"/>
    </w:rPr>
  </w:style>
  <w:style w:type="character" w:styleId="Hyperlink.1">
    <w:name w:val="Hyperlink.1"/>
    <w:basedOn w:val="Link"/>
    <w:next w:val="Hyperlink.1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