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0" w:type="dxa"/>
        <w:tblInd w:w="-1531" w:type="dxa"/>
        <w:tblCellMar>
          <w:left w:w="70" w:type="dxa"/>
          <w:right w:w="70" w:type="dxa"/>
        </w:tblCellMar>
        <w:tblLook w:val="0000"/>
      </w:tblPr>
      <w:tblGrid>
        <w:gridCol w:w="11260"/>
      </w:tblGrid>
      <w:tr w:rsidR="004942C1" w:rsidRPr="00880C97" w:rsidTr="007C0873">
        <w:trPr>
          <w:trHeight w:val="1074"/>
        </w:trPr>
        <w:tc>
          <w:tcPr>
            <w:tcW w:w="11260" w:type="dxa"/>
            <w:shd w:val="clear" w:color="auto" w:fill="EEEAE5"/>
            <w:vAlign w:val="center"/>
          </w:tcPr>
          <w:p w:rsidR="00CC1288" w:rsidRPr="00880C97" w:rsidRDefault="007564EF" w:rsidP="00E940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80C9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Università Cattolica, sempre più ricca l’offerta per imparare la lingua del Dragone</w:t>
            </w:r>
          </w:p>
          <w:p w:rsidR="00894602" w:rsidRPr="00880C97" w:rsidRDefault="00894602" w:rsidP="00E940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7564EF" w:rsidRPr="00880C97" w:rsidRDefault="007755F7" w:rsidP="00880C97">
            <w:pPr>
              <w:pStyle w:val="Normale1"/>
              <w:jc w:val="center"/>
            </w:pPr>
            <w:r w:rsidRPr="00880C97">
              <w:rPr>
                <w:rFonts w:ascii="Arial" w:eastAsia="Arial" w:hAnsi="Arial" w:cs="Arial"/>
                <w:i/>
              </w:rPr>
              <w:t>Ripartono i corsi di cinese dell'Istituto Confucio dell'Università Cattolica, un'opportunità per imparare a entrare in contatto con una comunità in forte crescita:</w:t>
            </w:r>
            <w:r w:rsidR="00E9402A" w:rsidRPr="00880C97">
              <w:rPr>
                <w:rFonts w:ascii="Arial" w:eastAsia="Arial" w:hAnsi="Arial" w:cs="Arial"/>
                <w:i/>
              </w:rPr>
              <w:t xml:space="preserve"> </w:t>
            </w:r>
            <w:r w:rsidRPr="00880C97">
              <w:rPr>
                <w:rFonts w:ascii="Arial" w:eastAsia="Arial" w:hAnsi="Arial" w:cs="Arial"/>
                <w:i/>
              </w:rPr>
              <w:t>i cinesi residenti nel capoluogo Lombardo sono q</w:t>
            </w:r>
            <w:r w:rsidR="00894602" w:rsidRPr="00880C97">
              <w:rPr>
                <w:rFonts w:ascii="Arial" w:eastAsia="Arial" w:hAnsi="Arial" w:cs="Arial"/>
                <w:i/>
              </w:rPr>
              <w:t>uadruplicati in 10 anni</w:t>
            </w:r>
            <w:r w:rsidRPr="00880C97">
              <w:rPr>
                <w:rFonts w:ascii="Arial" w:eastAsia="Arial" w:hAnsi="Arial" w:cs="Arial"/>
                <w:i/>
              </w:rPr>
              <w:t xml:space="preserve"> e hanno raggiunto quota 28.360</w:t>
            </w:r>
          </w:p>
        </w:tc>
      </w:tr>
    </w:tbl>
    <w:p w:rsidR="000640C5" w:rsidRPr="000640C5" w:rsidRDefault="000640C5" w:rsidP="000640C5">
      <w:pPr>
        <w:pStyle w:val="NormaleWeb"/>
        <w:jc w:val="both"/>
        <w:rPr>
          <w:rFonts w:ascii="Verdana" w:hAnsi="Verdana"/>
          <w:color w:val="000000"/>
          <w:sz w:val="15"/>
          <w:szCs w:val="15"/>
        </w:rPr>
      </w:pPr>
      <w:bookmarkStart w:id="0" w:name="_GoBack"/>
      <w:bookmarkEnd w:id="0"/>
      <w:r w:rsidRPr="000640C5">
        <w:rPr>
          <w:rFonts w:ascii="Arial" w:hAnsi="Arial" w:cs="Arial"/>
          <w:color w:val="000000"/>
        </w:rPr>
        <w:t xml:space="preserve">Milano, 15 marzo 2016 – Cresce la comunità cinese a Milano, quadruplicata in 10 anni, e aumenta l’interesse per lo studio della lingua cinese, che  non è più solo un hobby per appassionati di Estremo Oriente, ma sta diventando una vera e propria seconda lingua per favorire una maggiore integrazione sociale. Per questo l’Istituto Confucio dell’Università Cattolica ha avviato la nuova edizione dei corsi di cinese, dal livello Principiante al Business </w:t>
      </w:r>
      <w:proofErr w:type="spellStart"/>
      <w:r w:rsidRPr="000640C5">
        <w:rPr>
          <w:rFonts w:ascii="Arial" w:hAnsi="Arial" w:cs="Arial"/>
          <w:color w:val="000000"/>
        </w:rPr>
        <w:t>Chinese</w:t>
      </w:r>
      <w:proofErr w:type="spellEnd"/>
      <w:r w:rsidRPr="000640C5">
        <w:rPr>
          <w:rFonts w:ascii="Arial" w:hAnsi="Arial" w:cs="Arial"/>
          <w:color w:val="000000"/>
        </w:rPr>
        <w:t>, aperti a studenti universitari ed esterni all’Università Cattolica con almeno 16 anni di età.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«</w:t>
      </w:r>
      <w:r w:rsidRPr="000640C5">
        <w:rPr>
          <w:rStyle w:val="Enfasicorsivo"/>
          <w:rFonts w:ascii="Arial" w:hAnsi="Arial" w:cs="Arial"/>
          <w:color w:val="000000"/>
        </w:rPr>
        <w:t>La Cina oggi non è più un mondo misterioso, lontano: è un Paese dove tanti italiani vanno sempre più spesso e un mondo che si può incontrare e conoscere facilmente ogni giorno anche qui nelle strade, tra i banchi di scuola, nei luoghi di lavoro, attraverso la presenza rilevante delle comunità cinesi in Italia</w:t>
      </w:r>
      <w:r w:rsidRPr="000640C5">
        <w:rPr>
          <w:rFonts w:ascii="Arial" w:hAnsi="Arial" w:cs="Arial"/>
          <w:color w:val="000000"/>
        </w:rPr>
        <w:t>», afferma</w:t>
      </w:r>
      <w:r w:rsidRPr="000640C5">
        <w:rPr>
          <w:rStyle w:val="apple-converted-space"/>
          <w:rFonts w:ascii="Arial" w:hAnsi="Arial" w:cs="Arial"/>
          <w:color w:val="000000"/>
        </w:rPr>
        <w:t> </w:t>
      </w:r>
      <w:r w:rsidRPr="000640C5">
        <w:rPr>
          <w:rStyle w:val="Enfasigrassetto"/>
          <w:rFonts w:ascii="Arial" w:hAnsi="Arial" w:cs="Arial"/>
          <w:color w:val="000000"/>
        </w:rPr>
        <w:t xml:space="preserve">Elisa </w:t>
      </w:r>
      <w:proofErr w:type="spellStart"/>
      <w:r w:rsidRPr="000640C5">
        <w:rPr>
          <w:rStyle w:val="Enfasigrassetto"/>
          <w:rFonts w:ascii="Arial" w:hAnsi="Arial" w:cs="Arial"/>
          <w:color w:val="000000"/>
        </w:rPr>
        <w:t>Giunipero</w:t>
      </w:r>
      <w:proofErr w:type="spellEnd"/>
      <w:r w:rsidRPr="000640C5">
        <w:rPr>
          <w:rStyle w:val="Enfasigrassetto"/>
          <w:rFonts w:ascii="Arial" w:hAnsi="Arial" w:cs="Arial"/>
          <w:color w:val="000000"/>
        </w:rPr>
        <w:t>, Direttore dell'Istituto Confucio dell’Università Cattolica</w:t>
      </w:r>
      <w:r w:rsidRPr="000640C5">
        <w:rPr>
          <w:rFonts w:ascii="Arial" w:hAnsi="Arial" w:cs="Arial"/>
          <w:color w:val="000000"/>
        </w:rPr>
        <w:t>. «</w:t>
      </w:r>
      <w:r w:rsidRPr="000640C5">
        <w:rPr>
          <w:rStyle w:val="Enfasicorsivo"/>
          <w:rFonts w:ascii="Arial" w:hAnsi="Arial" w:cs="Arial"/>
          <w:color w:val="000000"/>
        </w:rPr>
        <w:t>Lo studio della lingua è il primo e fondamentale passo per  superare efficacemente le barriere culturali. Vista poi la presenza sempre più massiccia di cinesi in Italia, studiare la lingua e la cultura cinese è un ottimo investimento, oltre che per il futuro dei singoli, anche per una maggiore coesione sociale</w:t>
      </w:r>
      <w:r w:rsidRPr="000640C5">
        <w:rPr>
          <w:rFonts w:ascii="Arial" w:hAnsi="Arial" w:cs="Arial"/>
          <w:color w:val="000000"/>
        </w:rPr>
        <w:t>».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Secondo i dati dell’ufficio di Relazioni Istituzionali Internazionali del Comune di Milano, i cinesi residenti nel capoluogo lombardo hanno raggiunto quota 28.360, e la presenza di persone cinesi registrate all'anagrafe cittadina come residente è quadruplicata in dieci anni (dato del 2014).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 xml:space="preserve">La regione principale dalla quale provengono è la provincia dello </w:t>
      </w:r>
      <w:proofErr w:type="spellStart"/>
      <w:r w:rsidRPr="000640C5">
        <w:rPr>
          <w:rFonts w:ascii="Arial" w:hAnsi="Arial" w:cs="Arial"/>
          <w:color w:val="000000"/>
        </w:rPr>
        <w:t>Zhejiang</w:t>
      </w:r>
      <w:proofErr w:type="spellEnd"/>
      <w:r w:rsidRPr="000640C5">
        <w:rPr>
          <w:rFonts w:ascii="Arial" w:hAnsi="Arial" w:cs="Arial"/>
          <w:color w:val="000000"/>
        </w:rPr>
        <w:t xml:space="preserve"> (regione costiera a sud di Shanghai; capoluogo: Hangzhou), in particolare dalla città di </w:t>
      </w:r>
      <w:proofErr w:type="spellStart"/>
      <w:r w:rsidRPr="000640C5">
        <w:rPr>
          <w:rFonts w:ascii="Arial" w:hAnsi="Arial" w:cs="Arial"/>
          <w:color w:val="000000"/>
        </w:rPr>
        <w:t>Wenzhou</w:t>
      </w:r>
      <w:proofErr w:type="spellEnd"/>
      <w:r w:rsidRPr="000640C5">
        <w:rPr>
          <w:rFonts w:ascii="Arial" w:hAnsi="Arial" w:cs="Arial"/>
          <w:color w:val="000000"/>
        </w:rPr>
        <w:t>. L’età media si aggira intorno ai 29 anni, i minori di 18 anni sono il 26,6% del totale, mentre la percentuale delle persone tra i 18 e i 34 anni è del 33,7%.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 xml:space="preserve">Inoltre, gli studenti cinesi iscritti nei diversi atenei milanesi, rispetto all’anno scorso, sono cresciuti del 15%, (per un totale di 3.410 studenti  </w:t>
      </w:r>
      <w:r w:rsidRPr="000640C5">
        <w:rPr>
          <w:rFonts w:ascii="Arial" w:hAnsi="Arial" w:cs="Arial"/>
          <w:color w:val="000000"/>
        </w:rPr>
        <w:lastRenderedPageBreak/>
        <w:t xml:space="preserve">universitari, fonte Lombardia </w:t>
      </w:r>
      <w:proofErr w:type="spellStart"/>
      <w:r w:rsidRPr="000640C5">
        <w:rPr>
          <w:rFonts w:ascii="Arial" w:hAnsi="Arial" w:cs="Arial"/>
          <w:color w:val="000000"/>
        </w:rPr>
        <w:t>Ussci</w:t>
      </w:r>
      <w:proofErr w:type="spellEnd"/>
      <w:r w:rsidRPr="000640C5">
        <w:rPr>
          <w:rFonts w:ascii="Arial" w:hAnsi="Arial" w:cs="Arial"/>
          <w:color w:val="000000"/>
        </w:rPr>
        <w:t xml:space="preserve"> - </w:t>
      </w:r>
      <w:proofErr w:type="spellStart"/>
      <w:r w:rsidRPr="000640C5">
        <w:rPr>
          <w:rFonts w:ascii="Arial" w:hAnsi="Arial" w:cs="Arial"/>
          <w:color w:val="000000"/>
        </w:rPr>
        <w:t>Chinese</w:t>
      </w:r>
      <w:proofErr w:type="spellEnd"/>
      <w:r w:rsidRPr="000640C5">
        <w:rPr>
          <w:rFonts w:ascii="Arial" w:hAnsi="Arial" w:cs="Arial"/>
          <w:color w:val="000000"/>
        </w:rPr>
        <w:t xml:space="preserve"> </w:t>
      </w:r>
      <w:proofErr w:type="spellStart"/>
      <w:r w:rsidRPr="000640C5">
        <w:rPr>
          <w:rFonts w:ascii="Arial" w:hAnsi="Arial" w:cs="Arial"/>
          <w:color w:val="000000"/>
        </w:rPr>
        <w:t>Students</w:t>
      </w:r>
      <w:proofErr w:type="spellEnd"/>
      <w:r w:rsidRPr="000640C5">
        <w:rPr>
          <w:rFonts w:ascii="Arial" w:hAnsi="Arial" w:cs="Arial"/>
          <w:color w:val="000000"/>
        </w:rPr>
        <w:t xml:space="preserve"> and </w:t>
      </w:r>
      <w:proofErr w:type="spellStart"/>
      <w:r w:rsidRPr="000640C5">
        <w:rPr>
          <w:rFonts w:ascii="Arial" w:hAnsi="Arial" w:cs="Arial"/>
          <w:color w:val="000000"/>
        </w:rPr>
        <w:t>Scholars</w:t>
      </w:r>
      <w:proofErr w:type="spellEnd"/>
      <w:r w:rsidRPr="000640C5">
        <w:rPr>
          <w:rFonts w:ascii="Arial" w:hAnsi="Arial" w:cs="Arial"/>
          <w:color w:val="000000"/>
        </w:rPr>
        <w:t xml:space="preserve"> </w:t>
      </w:r>
      <w:proofErr w:type="spellStart"/>
      <w:r w:rsidRPr="000640C5">
        <w:rPr>
          <w:rFonts w:ascii="Arial" w:hAnsi="Arial" w:cs="Arial"/>
          <w:color w:val="000000"/>
        </w:rPr>
        <w:t>Union</w:t>
      </w:r>
      <w:proofErr w:type="spellEnd"/>
      <w:r w:rsidRPr="000640C5">
        <w:rPr>
          <w:rFonts w:ascii="Arial" w:hAnsi="Arial" w:cs="Arial"/>
          <w:color w:val="000000"/>
        </w:rPr>
        <w:t xml:space="preserve"> in Milan).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Per preparare sia gli studenti sia tutti i cittadini a entrare in rapporto con la lingua e la cultura di questa componente rilevante della società milanese, l'Istituto Confucio dell'Università Cattolica ha avviato</w:t>
      </w:r>
      <w:r w:rsidRPr="000640C5"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 w:rsidRPr="000640C5">
          <w:rPr>
            <w:rStyle w:val="Collegamentoipertestuale"/>
            <w:rFonts w:ascii="Arial" w:hAnsi="Arial" w:cs="Arial"/>
          </w:rPr>
          <w:t>corsi di cinese</w:t>
        </w:r>
      </w:hyperlink>
      <w:r w:rsidRPr="000640C5">
        <w:rPr>
          <w:rStyle w:val="apple-converted-space"/>
          <w:rFonts w:ascii="Arial" w:hAnsi="Arial" w:cs="Arial"/>
          <w:color w:val="000000"/>
        </w:rPr>
        <w:t> </w:t>
      </w:r>
      <w:r w:rsidRPr="000640C5">
        <w:rPr>
          <w:rFonts w:ascii="Arial" w:hAnsi="Arial" w:cs="Arial"/>
          <w:color w:val="000000"/>
        </w:rPr>
        <w:t>per i livelli Intermedio e Avanzato per una durata di 50 ore.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 xml:space="preserve">In più l’Istituto offre la  possibilità di studiare il Business </w:t>
      </w:r>
      <w:proofErr w:type="spellStart"/>
      <w:r w:rsidRPr="000640C5">
        <w:rPr>
          <w:rFonts w:ascii="Arial" w:hAnsi="Arial" w:cs="Arial"/>
          <w:color w:val="000000"/>
        </w:rPr>
        <w:t>Chinese</w:t>
      </w:r>
      <w:proofErr w:type="spellEnd"/>
      <w:r w:rsidRPr="000640C5">
        <w:rPr>
          <w:rFonts w:ascii="Arial" w:hAnsi="Arial" w:cs="Arial"/>
          <w:color w:val="000000"/>
        </w:rPr>
        <w:t xml:space="preserve"> a livello elementare e intermedio per una durata totale di 40 ore. Il corso è rivolto a coloro che intendono approfondire il contesto cinese per le trattative commerciali, imparare ad esprimersi a fini economico-commerciali e migliorare la propria capacità di superare le differenze culturali in quest'ambito. Oltre che presso la sede di Milano, in via Carducci 28, i corsi si tengono anche nelle altre due sedi lombarde dell'Istituto: a Brescia e a Piacenza.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L’Istituto Confucio dell’Università Cattolica è sede dell’esame HSK (</w:t>
      </w:r>
      <w:proofErr w:type="spellStart"/>
      <w:r w:rsidRPr="000640C5">
        <w:rPr>
          <w:rFonts w:ascii="Arial" w:hAnsi="Arial" w:cs="Arial"/>
          <w:color w:val="000000"/>
        </w:rPr>
        <w:t>Chinese</w:t>
      </w:r>
      <w:proofErr w:type="spellEnd"/>
      <w:r w:rsidRPr="000640C5">
        <w:rPr>
          <w:rFonts w:ascii="Arial" w:hAnsi="Arial" w:cs="Arial"/>
          <w:color w:val="000000"/>
        </w:rPr>
        <w:t xml:space="preserve"> </w:t>
      </w:r>
      <w:proofErr w:type="spellStart"/>
      <w:r w:rsidRPr="000640C5">
        <w:rPr>
          <w:rFonts w:ascii="Arial" w:hAnsi="Arial" w:cs="Arial"/>
          <w:color w:val="000000"/>
        </w:rPr>
        <w:t>Proficiency</w:t>
      </w:r>
      <w:proofErr w:type="spellEnd"/>
      <w:r w:rsidRPr="000640C5">
        <w:rPr>
          <w:rFonts w:ascii="Arial" w:hAnsi="Arial" w:cs="Arial"/>
          <w:color w:val="000000"/>
        </w:rPr>
        <w:t xml:space="preserve"> Test), a tutti i livelli, scritto, orale e internet </w:t>
      </w:r>
      <w:proofErr w:type="spellStart"/>
      <w:r w:rsidRPr="000640C5">
        <w:rPr>
          <w:rFonts w:ascii="Arial" w:hAnsi="Arial" w:cs="Arial"/>
          <w:color w:val="000000"/>
        </w:rPr>
        <w:t>based</w:t>
      </w:r>
      <w:proofErr w:type="spellEnd"/>
      <w:r w:rsidRPr="000640C5">
        <w:rPr>
          <w:rFonts w:ascii="Arial" w:hAnsi="Arial" w:cs="Arial"/>
          <w:color w:val="000000"/>
        </w:rPr>
        <w:t xml:space="preserve"> (HSK, HSKK, HSK </w:t>
      </w:r>
      <w:proofErr w:type="spellStart"/>
      <w:r w:rsidRPr="000640C5">
        <w:rPr>
          <w:rFonts w:ascii="Arial" w:hAnsi="Arial" w:cs="Arial"/>
          <w:color w:val="000000"/>
        </w:rPr>
        <w:t>iBT</w:t>
      </w:r>
      <w:proofErr w:type="spellEnd"/>
      <w:r w:rsidRPr="000640C5">
        <w:rPr>
          <w:rFonts w:ascii="Arial" w:hAnsi="Arial" w:cs="Arial"/>
          <w:color w:val="000000"/>
        </w:rPr>
        <w:t xml:space="preserve">) e del BCT (Business </w:t>
      </w:r>
      <w:proofErr w:type="spellStart"/>
      <w:r w:rsidRPr="000640C5">
        <w:rPr>
          <w:rFonts w:ascii="Arial" w:hAnsi="Arial" w:cs="Arial"/>
          <w:color w:val="000000"/>
        </w:rPr>
        <w:t>Chinese</w:t>
      </w:r>
      <w:proofErr w:type="spellEnd"/>
      <w:r w:rsidRPr="000640C5">
        <w:rPr>
          <w:rFonts w:ascii="Arial" w:hAnsi="Arial" w:cs="Arial"/>
          <w:color w:val="000000"/>
        </w:rPr>
        <w:t xml:space="preserve"> Test) e organizza regolarmente sessioni informative e simulazioni d’esami gratuite, oltre che corsi di preparazione agli esami.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Oltre ai corsi di lingua, l’Istituto Confucio dell’Università Cattolica ha organizzato delle sessioni dedicate alle discipline tradizionali della cultura cinese.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Il</w:t>
      </w:r>
      <w:r w:rsidRPr="000640C5">
        <w:rPr>
          <w:rStyle w:val="apple-converted-space"/>
          <w:rFonts w:ascii="Arial" w:hAnsi="Arial" w:cs="Arial"/>
          <w:color w:val="000000"/>
        </w:rPr>
        <w:t> </w:t>
      </w:r>
      <w:hyperlink r:id="rId9" w:history="1">
        <w:r w:rsidRPr="000640C5">
          <w:rPr>
            <w:rStyle w:val="Collegamentoipertestuale"/>
            <w:rFonts w:ascii="Arial" w:hAnsi="Arial" w:cs="Arial"/>
          </w:rPr>
          <w:t>corso di Calligrafia</w:t>
        </w:r>
      </w:hyperlink>
      <w:r w:rsidRPr="000640C5">
        <w:rPr>
          <w:rFonts w:ascii="Arial" w:hAnsi="Arial" w:cs="Arial"/>
          <w:color w:val="000000"/>
        </w:rPr>
        <w:t xml:space="preserve">, che si terrà presso la sede del PIME (via </w:t>
      </w:r>
      <w:proofErr w:type="spellStart"/>
      <w:r w:rsidRPr="000640C5">
        <w:rPr>
          <w:rFonts w:ascii="Arial" w:hAnsi="Arial" w:cs="Arial"/>
          <w:color w:val="000000"/>
        </w:rPr>
        <w:t>Pagliano</w:t>
      </w:r>
      <w:proofErr w:type="spellEnd"/>
      <w:r w:rsidRPr="000640C5">
        <w:rPr>
          <w:rFonts w:ascii="Arial" w:hAnsi="Arial" w:cs="Arial"/>
          <w:color w:val="000000"/>
        </w:rPr>
        <w:t xml:space="preserve"> Milano) dal 14 marzo al 13 giugno, è rivolto a tutti coloro che vogliono avvicinarsi a quest’arte.</w:t>
      </w:r>
    </w:p>
    <w:p w:rsidR="000640C5" w:rsidRPr="000640C5" w:rsidRDefault="000640C5" w:rsidP="000640C5">
      <w:pPr>
        <w:pStyle w:val="normale10"/>
        <w:jc w:val="both"/>
        <w:rPr>
          <w:rFonts w:ascii="Arial" w:hAnsi="Arial" w:cs="Arial"/>
          <w:color w:val="000000"/>
          <w:sz w:val="15"/>
          <w:szCs w:val="15"/>
        </w:rPr>
      </w:pPr>
      <w:r w:rsidRPr="000640C5">
        <w:rPr>
          <w:rFonts w:ascii="Arial" w:hAnsi="Arial" w:cs="Arial"/>
          <w:color w:val="000000"/>
        </w:rPr>
        <w:t>Il 2 aprile si terrà invece il corso di</w:t>
      </w:r>
      <w:r w:rsidRPr="000640C5">
        <w:rPr>
          <w:rStyle w:val="apple-converted-space"/>
          <w:rFonts w:ascii="Arial" w:hAnsi="Arial" w:cs="Arial"/>
          <w:color w:val="000000"/>
        </w:rPr>
        <w:t> </w:t>
      </w:r>
      <w:hyperlink r:id="rId10" w:history="1">
        <w:r w:rsidRPr="000640C5">
          <w:rPr>
            <w:rStyle w:val="Collegamentoipertestuale"/>
            <w:rFonts w:ascii="Arial" w:hAnsi="Arial" w:cs="Arial"/>
          </w:rPr>
          <w:t>Pittura Cinese</w:t>
        </w:r>
      </w:hyperlink>
      <w:r w:rsidRPr="000640C5">
        <w:rPr>
          <w:rStyle w:val="apple-converted-space"/>
          <w:rFonts w:ascii="Arial" w:hAnsi="Arial" w:cs="Arial"/>
          <w:color w:val="000000"/>
        </w:rPr>
        <w:t> </w:t>
      </w:r>
      <w:r w:rsidRPr="000640C5">
        <w:rPr>
          <w:rFonts w:ascii="Arial" w:hAnsi="Arial" w:cs="Arial"/>
          <w:color w:val="000000"/>
        </w:rPr>
        <w:t>presso la sede dell'Istituto in via Carducci 28/30. Sarà approfondita la tecnica della pittura a inchiostro: l’insegnante madrelingua, dopo una breve introduzione e dimostrazione, darà la possibilità ai partecipanti di dipingere con l’uso dell'inchiostro sulla tradizionale carta</w:t>
      </w:r>
      <w:r w:rsidRPr="000640C5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0640C5">
        <w:rPr>
          <w:rStyle w:val="Enfasicorsivo"/>
          <w:rFonts w:ascii="Arial" w:hAnsi="Arial" w:cs="Arial"/>
          <w:color w:val="000000"/>
        </w:rPr>
        <w:t>xuan</w:t>
      </w:r>
      <w:proofErr w:type="spellEnd"/>
      <w:r w:rsidRPr="000640C5">
        <w:rPr>
          <w:rFonts w:ascii="Arial" w:hAnsi="Arial" w:cs="Arial"/>
          <w:color w:val="000000"/>
        </w:rPr>
        <w:t>.</w:t>
      </w:r>
    </w:p>
    <w:p w:rsidR="000640C5" w:rsidRDefault="000640C5" w:rsidP="000640C5">
      <w:pPr>
        <w:pStyle w:val="Normale1"/>
      </w:pPr>
    </w:p>
    <w:p w:rsidR="007755F7" w:rsidRPr="00880C97" w:rsidRDefault="007755F7" w:rsidP="000640C5">
      <w:pPr>
        <w:pStyle w:val="Normale1"/>
        <w:jc w:val="center"/>
      </w:pPr>
      <w:r w:rsidRPr="00880C97">
        <w:rPr>
          <w:rFonts w:ascii="Arial" w:eastAsia="Arial" w:hAnsi="Arial" w:cs="Arial"/>
        </w:rPr>
        <w:t>***</w:t>
      </w:r>
    </w:p>
    <w:p w:rsidR="007755F7" w:rsidRPr="00880C97" w:rsidRDefault="007755F7" w:rsidP="007755F7">
      <w:pPr>
        <w:pStyle w:val="Normale1"/>
        <w:jc w:val="center"/>
      </w:pPr>
    </w:p>
    <w:p w:rsidR="007755F7" w:rsidRPr="00880C97" w:rsidRDefault="007755F7" w:rsidP="007755F7">
      <w:pPr>
        <w:pStyle w:val="Normale1"/>
        <w:jc w:val="both"/>
      </w:pPr>
      <w:r w:rsidRPr="00880C97">
        <w:rPr>
          <w:rFonts w:ascii="Arial" w:eastAsia="Arial" w:hAnsi="Arial" w:cs="Arial"/>
          <w:b/>
          <w:sz w:val="22"/>
          <w:szCs w:val="22"/>
        </w:rPr>
        <w:lastRenderedPageBreak/>
        <w:t>Ufficio stampa Milano: </w:t>
      </w:r>
      <w:r w:rsidRPr="00880C97">
        <w:rPr>
          <w:rFonts w:ascii="Arial" w:eastAsia="Arial" w:hAnsi="Arial" w:cs="Arial"/>
          <w:sz w:val="22"/>
          <w:szCs w:val="22"/>
        </w:rPr>
        <w:t>ufficio.stampa-mi@unicatt.it - tel. 02 72342307</w:t>
      </w:r>
    </w:p>
    <w:p w:rsidR="007755F7" w:rsidRPr="00880C97" w:rsidRDefault="007755F7" w:rsidP="007755F7">
      <w:pPr>
        <w:pStyle w:val="Normale1"/>
        <w:jc w:val="both"/>
      </w:pPr>
      <w:r w:rsidRPr="00880C97">
        <w:rPr>
          <w:rFonts w:ascii="Arial" w:eastAsia="Arial" w:hAnsi="Arial" w:cs="Arial"/>
          <w:b/>
          <w:sz w:val="22"/>
          <w:szCs w:val="22"/>
        </w:rPr>
        <w:t>Referente: Katia Biondi </w:t>
      </w:r>
      <w:r w:rsidR="00E9402A" w:rsidRPr="00880C97">
        <w:rPr>
          <w:rFonts w:ascii="Arial" w:eastAsia="Arial" w:hAnsi="Arial" w:cs="Arial"/>
          <w:sz w:val="22"/>
          <w:szCs w:val="22"/>
        </w:rPr>
        <w:t>–</w:t>
      </w:r>
      <w:r w:rsidRPr="00880C97">
        <w:rPr>
          <w:rFonts w:ascii="Arial" w:eastAsia="Arial" w:hAnsi="Arial" w:cs="Arial"/>
          <w:sz w:val="22"/>
          <w:szCs w:val="22"/>
        </w:rPr>
        <w:t xml:space="preserve">  </w:t>
      </w:r>
      <w:proofErr w:type="spellStart"/>
      <w:r w:rsidRPr="00880C97">
        <w:rPr>
          <w:rFonts w:ascii="Arial" w:eastAsia="Arial" w:hAnsi="Arial" w:cs="Arial"/>
          <w:sz w:val="22"/>
          <w:szCs w:val="22"/>
        </w:rPr>
        <w:t>cell</w:t>
      </w:r>
      <w:proofErr w:type="spellEnd"/>
      <w:r w:rsidRPr="00880C97">
        <w:rPr>
          <w:rFonts w:ascii="Arial" w:eastAsia="Arial" w:hAnsi="Arial" w:cs="Arial"/>
          <w:sz w:val="22"/>
          <w:szCs w:val="22"/>
        </w:rPr>
        <w:t>. 3351376604</w:t>
      </w:r>
    </w:p>
    <w:p w:rsidR="007755F7" w:rsidRPr="00880C97" w:rsidRDefault="007755F7" w:rsidP="007755F7">
      <w:pPr>
        <w:pStyle w:val="Normale1"/>
        <w:jc w:val="both"/>
      </w:pPr>
      <w:r w:rsidRPr="00880C97">
        <w:rPr>
          <w:rFonts w:ascii="Arial" w:eastAsia="Arial" w:hAnsi="Arial" w:cs="Arial"/>
          <w:sz w:val="22"/>
          <w:szCs w:val="22"/>
        </w:rPr>
        <w:t>                  </w:t>
      </w:r>
      <w:r w:rsidRPr="00880C97">
        <w:rPr>
          <w:rFonts w:ascii="Arial" w:eastAsia="Arial" w:hAnsi="Arial" w:cs="Arial"/>
          <w:b/>
          <w:sz w:val="22"/>
          <w:szCs w:val="22"/>
        </w:rPr>
        <w:t xml:space="preserve">Marco </w:t>
      </w:r>
      <w:proofErr w:type="spellStart"/>
      <w:r w:rsidRPr="00880C97">
        <w:rPr>
          <w:rFonts w:ascii="Arial" w:eastAsia="Arial" w:hAnsi="Arial" w:cs="Arial"/>
          <w:b/>
          <w:sz w:val="22"/>
          <w:szCs w:val="22"/>
        </w:rPr>
        <w:t>Ferrario</w:t>
      </w:r>
      <w:proofErr w:type="spellEnd"/>
      <w:r w:rsidRPr="00880C97">
        <w:rPr>
          <w:rFonts w:ascii="Arial" w:eastAsia="Arial" w:hAnsi="Arial" w:cs="Arial"/>
          <w:sz w:val="22"/>
          <w:szCs w:val="22"/>
        </w:rPr>
        <w:t xml:space="preserve"> – </w:t>
      </w:r>
      <w:proofErr w:type="spellStart"/>
      <w:r w:rsidRPr="00880C97">
        <w:rPr>
          <w:rFonts w:ascii="Arial" w:eastAsia="Arial" w:hAnsi="Arial" w:cs="Arial"/>
          <w:sz w:val="22"/>
          <w:szCs w:val="22"/>
        </w:rPr>
        <w:t>cell</w:t>
      </w:r>
      <w:proofErr w:type="spellEnd"/>
      <w:r w:rsidRPr="00880C97">
        <w:rPr>
          <w:rFonts w:ascii="Arial" w:eastAsia="Arial" w:hAnsi="Arial" w:cs="Arial"/>
          <w:sz w:val="22"/>
          <w:szCs w:val="22"/>
        </w:rPr>
        <w:t>. 3207910162</w:t>
      </w:r>
    </w:p>
    <w:p w:rsidR="007755F7" w:rsidRDefault="007755F7" w:rsidP="007755F7">
      <w:pPr>
        <w:pStyle w:val="Normale1"/>
        <w:jc w:val="both"/>
      </w:pPr>
      <w:r w:rsidRPr="00880C97">
        <w:rPr>
          <w:rFonts w:ascii="Arial" w:eastAsia="Arial" w:hAnsi="Arial" w:cs="Arial"/>
          <w:b/>
          <w:sz w:val="22"/>
          <w:szCs w:val="22"/>
        </w:rPr>
        <w:t>Area stampa online: </w:t>
      </w:r>
      <w:r w:rsidRPr="00880C97">
        <w:rPr>
          <w:rFonts w:ascii="Arial" w:eastAsia="Arial" w:hAnsi="Arial" w:cs="Arial"/>
          <w:sz w:val="22"/>
          <w:szCs w:val="22"/>
        </w:rPr>
        <w:t>http://areastampa.unicatt.it</w:t>
      </w:r>
    </w:p>
    <w:p w:rsidR="007755F7" w:rsidRDefault="007755F7" w:rsidP="007755F7">
      <w:pPr>
        <w:pStyle w:val="Normale1"/>
        <w:jc w:val="both"/>
      </w:pPr>
    </w:p>
    <w:p w:rsidR="007755F7" w:rsidRDefault="007755F7" w:rsidP="007755F7">
      <w:pPr>
        <w:pStyle w:val="Normale1"/>
        <w:jc w:val="both"/>
      </w:pPr>
    </w:p>
    <w:p w:rsidR="00335F1A" w:rsidRPr="007755F7" w:rsidRDefault="00335F1A" w:rsidP="00A637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335F1A" w:rsidRPr="007755F7" w:rsidSect="00A45255">
      <w:headerReference w:type="default" r:id="rId11"/>
      <w:headerReference w:type="first" r:id="rId12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9C" w:rsidRDefault="00E1559C">
      <w:r>
        <w:separator/>
      </w:r>
    </w:p>
  </w:endnote>
  <w:endnote w:type="continuationSeparator" w:id="0">
    <w:p w:rsidR="00E1559C" w:rsidRDefault="00E1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9C" w:rsidRDefault="00E1559C">
      <w:r>
        <w:separator/>
      </w:r>
    </w:p>
  </w:footnote>
  <w:footnote w:type="continuationSeparator" w:id="0">
    <w:p w:rsidR="00E1559C" w:rsidRDefault="00E15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61" w:rsidRDefault="00AF026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61" w:rsidRDefault="00AF0261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1150E"/>
    <w:rsid w:val="00032757"/>
    <w:rsid w:val="00041754"/>
    <w:rsid w:val="00042780"/>
    <w:rsid w:val="0005248E"/>
    <w:rsid w:val="00053D7C"/>
    <w:rsid w:val="000640C5"/>
    <w:rsid w:val="0006547C"/>
    <w:rsid w:val="00067C0C"/>
    <w:rsid w:val="00070A74"/>
    <w:rsid w:val="00076157"/>
    <w:rsid w:val="000816B3"/>
    <w:rsid w:val="0009110C"/>
    <w:rsid w:val="0009509A"/>
    <w:rsid w:val="000A5BDB"/>
    <w:rsid w:val="000B7652"/>
    <w:rsid w:val="000C0C5E"/>
    <w:rsid w:val="000C227D"/>
    <w:rsid w:val="000D7E0B"/>
    <w:rsid w:val="000E68D8"/>
    <w:rsid w:val="000F1C86"/>
    <w:rsid w:val="000F3C06"/>
    <w:rsid w:val="000F7A46"/>
    <w:rsid w:val="00114D53"/>
    <w:rsid w:val="0012481D"/>
    <w:rsid w:val="001313A3"/>
    <w:rsid w:val="00156565"/>
    <w:rsid w:val="00170564"/>
    <w:rsid w:val="00196FC2"/>
    <w:rsid w:val="001A20F8"/>
    <w:rsid w:val="001A6388"/>
    <w:rsid w:val="001A7BCD"/>
    <w:rsid w:val="001B7FA4"/>
    <w:rsid w:val="001C5302"/>
    <w:rsid w:val="001C692B"/>
    <w:rsid w:val="001D7CBA"/>
    <w:rsid w:val="001F4F07"/>
    <w:rsid w:val="001F7C9F"/>
    <w:rsid w:val="0020081B"/>
    <w:rsid w:val="0020461A"/>
    <w:rsid w:val="0020562E"/>
    <w:rsid w:val="0021243D"/>
    <w:rsid w:val="00217794"/>
    <w:rsid w:val="0022113F"/>
    <w:rsid w:val="00224791"/>
    <w:rsid w:val="00224E57"/>
    <w:rsid w:val="002253F6"/>
    <w:rsid w:val="00240023"/>
    <w:rsid w:val="0024177D"/>
    <w:rsid w:val="00243926"/>
    <w:rsid w:val="00243AF5"/>
    <w:rsid w:val="00246DF0"/>
    <w:rsid w:val="0025694C"/>
    <w:rsid w:val="0026394E"/>
    <w:rsid w:val="0026719D"/>
    <w:rsid w:val="00270D0F"/>
    <w:rsid w:val="00274500"/>
    <w:rsid w:val="00274572"/>
    <w:rsid w:val="00281832"/>
    <w:rsid w:val="002879BC"/>
    <w:rsid w:val="002914DF"/>
    <w:rsid w:val="00291D01"/>
    <w:rsid w:val="002C0352"/>
    <w:rsid w:val="002C114B"/>
    <w:rsid w:val="002C1551"/>
    <w:rsid w:val="002C28F8"/>
    <w:rsid w:val="002D07B2"/>
    <w:rsid w:val="002D1B68"/>
    <w:rsid w:val="0030145E"/>
    <w:rsid w:val="00305D09"/>
    <w:rsid w:val="003179B4"/>
    <w:rsid w:val="003244D3"/>
    <w:rsid w:val="00324E35"/>
    <w:rsid w:val="00325595"/>
    <w:rsid w:val="00334AF0"/>
    <w:rsid w:val="00335A37"/>
    <w:rsid w:val="00335F1A"/>
    <w:rsid w:val="003376DD"/>
    <w:rsid w:val="00346B91"/>
    <w:rsid w:val="00386F8E"/>
    <w:rsid w:val="003954D4"/>
    <w:rsid w:val="003A7055"/>
    <w:rsid w:val="003B1EDD"/>
    <w:rsid w:val="003B2955"/>
    <w:rsid w:val="003D0FCF"/>
    <w:rsid w:val="003D13A9"/>
    <w:rsid w:val="003D53B9"/>
    <w:rsid w:val="003E0DAF"/>
    <w:rsid w:val="003E5C5B"/>
    <w:rsid w:val="003F0FAE"/>
    <w:rsid w:val="003F5BC7"/>
    <w:rsid w:val="00400BD9"/>
    <w:rsid w:val="00405CEB"/>
    <w:rsid w:val="00411BC6"/>
    <w:rsid w:val="00412C72"/>
    <w:rsid w:val="0041301C"/>
    <w:rsid w:val="0042430A"/>
    <w:rsid w:val="00441B3E"/>
    <w:rsid w:val="00444202"/>
    <w:rsid w:val="00450AAD"/>
    <w:rsid w:val="004540ED"/>
    <w:rsid w:val="00456790"/>
    <w:rsid w:val="004639F5"/>
    <w:rsid w:val="004658DC"/>
    <w:rsid w:val="0046677C"/>
    <w:rsid w:val="004675EF"/>
    <w:rsid w:val="00471FF6"/>
    <w:rsid w:val="004942C1"/>
    <w:rsid w:val="00495912"/>
    <w:rsid w:val="004B01AA"/>
    <w:rsid w:val="004B3F70"/>
    <w:rsid w:val="004B6108"/>
    <w:rsid w:val="004C7BA2"/>
    <w:rsid w:val="004D2E53"/>
    <w:rsid w:val="004D3468"/>
    <w:rsid w:val="004E07BF"/>
    <w:rsid w:val="004E1D93"/>
    <w:rsid w:val="004F11D4"/>
    <w:rsid w:val="004F2BD7"/>
    <w:rsid w:val="004F3F1B"/>
    <w:rsid w:val="00511508"/>
    <w:rsid w:val="00544F7B"/>
    <w:rsid w:val="005631D1"/>
    <w:rsid w:val="0056409A"/>
    <w:rsid w:val="00567E57"/>
    <w:rsid w:val="005720C3"/>
    <w:rsid w:val="0058055E"/>
    <w:rsid w:val="0059071A"/>
    <w:rsid w:val="0059464B"/>
    <w:rsid w:val="00596068"/>
    <w:rsid w:val="00597168"/>
    <w:rsid w:val="00597AF7"/>
    <w:rsid w:val="005A0CDE"/>
    <w:rsid w:val="005B167A"/>
    <w:rsid w:val="005B3A56"/>
    <w:rsid w:val="005B7E50"/>
    <w:rsid w:val="005C36CB"/>
    <w:rsid w:val="005C5BB1"/>
    <w:rsid w:val="005D4E5A"/>
    <w:rsid w:val="005E0B85"/>
    <w:rsid w:val="006059DC"/>
    <w:rsid w:val="006154D3"/>
    <w:rsid w:val="00617E32"/>
    <w:rsid w:val="00623BB7"/>
    <w:rsid w:val="00627D6A"/>
    <w:rsid w:val="006352A8"/>
    <w:rsid w:val="00671E95"/>
    <w:rsid w:val="006802E5"/>
    <w:rsid w:val="00681743"/>
    <w:rsid w:val="0068477B"/>
    <w:rsid w:val="006864D7"/>
    <w:rsid w:val="006A5CB3"/>
    <w:rsid w:val="006B7E2D"/>
    <w:rsid w:val="006D11F8"/>
    <w:rsid w:val="006D4C9A"/>
    <w:rsid w:val="006D7E49"/>
    <w:rsid w:val="006E7029"/>
    <w:rsid w:val="00722877"/>
    <w:rsid w:val="0072378C"/>
    <w:rsid w:val="00726615"/>
    <w:rsid w:val="00734143"/>
    <w:rsid w:val="00736CA0"/>
    <w:rsid w:val="007421FC"/>
    <w:rsid w:val="00744588"/>
    <w:rsid w:val="00751D15"/>
    <w:rsid w:val="007523C1"/>
    <w:rsid w:val="007537D7"/>
    <w:rsid w:val="007564EF"/>
    <w:rsid w:val="0076574A"/>
    <w:rsid w:val="00770D76"/>
    <w:rsid w:val="007755F7"/>
    <w:rsid w:val="0079755E"/>
    <w:rsid w:val="007A75EA"/>
    <w:rsid w:val="007C0873"/>
    <w:rsid w:val="007C5AC7"/>
    <w:rsid w:val="007C7101"/>
    <w:rsid w:val="007D0852"/>
    <w:rsid w:val="007D2207"/>
    <w:rsid w:val="007D5607"/>
    <w:rsid w:val="007D59BA"/>
    <w:rsid w:val="007E77DA"/>
    <w:rsid w:val="007F59B3"/>
    <w:rsid w:val="007F792A"/>
    <w:rsid w:val="00806506"/>
    <w:rsid w:val="008070B3"/>
    <w:rsid w:val="0081195D"/>
    <w:rsid w:val="00823291"/>
    <w:rsid w:val="008240A4"/>
    <w:rsid w:val="00824B92"/>
    <w:rsid w:val="008252E6"/>
    <w:rsid w:val="00827275"/>
    <w:rsid w:val="0083409B"/>
    <w:rsid w:val="00834296"/>
    <w:rsid w:val="0084778C"/>
    <w:rsid w:val="008506F9"/>
    <w:rsid w:val="0086223A"/>
    <w:rsid w:val="00862C53"/>
    <w:rsid w:val="00863545"/>
    <w:rsid w:val="00865957"/>
    <w:rsid w:val="00870785"/>
    <w:rsid w:val="00880C97"/>
    <w:rsid w:val="008859ED"/>
    <w:rsid w:val="00886911"/>
    <w:rsid w:val="008900E7"/>
    <w:rsid w:val="008938B0"/>
    <w:rsid w:val="00894602"/>
    <w:rsid w:val="00896D90"/>
    <w:rsid w:val="008A45FD"/>
    <w:rsid w:val="008A549C"/>
    <w:rsid w:val="008C352F"/>
    <w:rsid w:val="008D554B"/>
    <w:rsid w:val="008E35A7"/>
    <w:rsid w:val="008E646F"/>
    <w:rsid w:val="008F2F18"/>
    <w:rsid w:val="008F3F74"/>
    <w:rsid w:val="008F5C6B"/>
    <w:rsid w:val="00903AE5"/>
    <w:rsid w:val="0090558F"/>
    <w:rsid w:val="00912B84"/>
    <w:rsid w:val="009131F3"/>
    <w:rsid w:val="00922B2B"/>
    <w:rsid w:val="00922B47"/>
    <w:rsid w:val="00926561"/>
    <w:rsid w:val="00933AAF"/>
    <w:rsid w:val="00937456"/>
    <w:rsid w:val="00940586"/>
    <w:rsid w:val="0094733B"/>
    <w:rsid w:val="009543EE"/>
    <w:rsid w:val="00954B76"/>
    <w:rsid w:val="00957317"/>
    <w:rsid w:val="00974C64"/>
    <w:rsid w:val="00975A6F"/>
    <w:rsid w:val="00975C4F"/>
    <w:rsid w:val="00994AAD"/>
    <w:rsid w:val="009A0D46"/>
    <w:rsid w:val="009A3A47"/>
    <w:rsid w:val="009B088B"/>
    <w:rsid w:val="009B1105"/>
    <w:rsid w:val="009B4045"/>
    <w:rsid w:val="009C2212"/>
    <w:rsid w:val="009D35D5"/>
    <w:rsid w:val="009D76AF"/>
    <w:rsid w:val="009F0634"/>
    <w:rsid w:val="009F5738"/>
    <w:rsid w:val="00A008DD"/>
    <w:rsid w:val="00A018D3"/>
    <w:rsid w:val="00A04D46"/>
    <w:rsid w:val="00A11723"/>
    <w:rsid w:val="00A1392C"/>
    <w:rsid w:val="00A13A39"/>
    <w:rsid w:val="00A32586"/>
    <w:rsid w:val="00A44FED"/>
    <w:rsid w:val="00A45255"/>
    <w:rsid w:val="00A462F7"/>
    <w:rsid w:val="00A51F80"/>
    <w:rsid w:val="00A63712"/>
    <w:rsid w:val="00A97567"/>
    <w:rsid w:val="00AA0D9B"/>
    <w:rsid w:val="00AB428A"/>
    <w:rsid w:val="00AB752B"/>
    <w:rsid w:val="00AC54A4"/>
    <w:rsid w:val="00AC5E93"/>
    <w:rsid w:val="00AC7C5B"/>
    <w:rsid w:val="00AE5D49"/>
    <w:rsid w:val="00AE6F0A"/>
    <w:rsid w:val="00AF0261"/>
    <w:rsid w:val="00AF51A5"/>
    <w:rsid w:val="00B062FD"/>
    <w:rsid w:val="00B1744E"/>
    <w:rsid w:val="00B272B6"/>
    <w:rsid w:val="00B32932"/>
    <w:rsid w:val="00B33B36"/>
    <w:rsid w:val="00B343E3"/>
    <w:rsid w:val="00B37DC8"/>
    <w:rsid w:val="00B42B98"/>
    <w:rsid w:val="00B52A31"/>
    <w:rsid w:val="00B57D30"/>
    <w:rsid w:val="00B63A08"/>
    <w:rsid w:val="00B6565F"/>
    <w:rsid w:val="00B67054"/>
    <w:rsid w:val="00B71125"/>
    <w:rsid w:val="00B81517"/>
    <w:rsid w:val="00B90AA1"/>
    <w:rsid w:val="00B90ECE"/>
    <w:rsid w:val="00B92349"/>
    <w:rsid w:val="00B95747"/>
    <w:rsid w:val="00BA083E"/>
    <w:rsid w:val="00BA66F0"/>
    <w:rsid w:val="00BB0D61"/>
    <w:rsid w:val="00BB1C7C"/>
    <w:rsid w:val="00BC1E87"/>
    <w:rsid w:val="00BD5A12"/>
    <w:rsid w:val="00BE0C60"/>
    <w:rsid w:val="00BE3631"/>
    <w:rsid w:val="00BE4AF0"/>
    <w:rsid w:val="00BE7BFE"/>
    <w:rsid w:val="00BF498E"/>
    <w:rsid w:val="00BF4FD2"/>
    <w:rsid w:val="00BF6A9D"/>
    <w:rsid w:val="00C00A8E"/>
    <w:rsid w:val="00C06617"/>
    <w:rsid w:val="00C07171"/>
    <w:rsid w:val="00C10B66"/>
    <w:rsid w:val="00C15C2C"/>
    <w:rsid w:val="00C31EE1"/>
    <w:rsid w:val="00C4147E"/>
    <w:rsid w:val="00C419CD"/>
    <w:rsid w:val="00C4244F"/>
    <w:rsid w:val="00C43B6B"/>
    <w:rsid w:val="00C475AA"/>
    <w:rsid w:val="00C5265E"/>
    <w:rsid w:val="00C54EBB"/>
    <w:rsid w:val="00C70A61"/>
    <w:rsid w:val="00C70CDA"/>
    <w:rsid w:val="00C725E7"/>
    <w:rsid w:val="00C73D3E"/>
    <w:rsid w:val="00C76480"/>
    <w:rsid w:val="00C76638"/>
    <w:rsid w:val="00C77215"/>
    <w:rsid w:val="00C8080A"/>
    <w:rsid w:val="00C81E31"/>
    <w:rsid w:val="00C83184"/>
    <w:rsid w:val="00C83C10"/>
    <w:rsid w:val="00C84671"/>
    <w:rsid w:val="00CA3E02"/>
    <w:rsid w:val="00CB1B57"/>
    <w:rsid w:val="00CB1FD5"/>
    <w:rsid w:val="00CB3466"/>
    <w:rsid w:val="00CB3467"/>
    <w:rsid w:val="00CB4C3F"/>
    <w:rsid w:val="00CB4E69"/>
    <w:rsid w:val="00CC1288"/>
    <w:rsid w:val="00CE02DD"/>
    <w:rsid w:val="00D1108B"/>
    <w:rsid w:val="00D17094"/>
    <w:rsid w:val="00D26E52"/>
    <w:rsid w:val="00D27828"/>
    <w:rsid w:val="00D3321C"/>
    <w:rsid w:val="00D36B50"/>
    <w:rsid w:val="00D54C95"/>
    <w:rsid w:val="00D62955"/>
    <w:rsid w:val="00D71E7E"/>
    <w:rsid w:val="00D77D75"/>
    <w:rsid w:val="00D82A8E"/>
    <w:rsid w:val="00D84BDD"/>
    <w:rsid w:val="00D9242E"/>
    <w:rsid w:val="00D93872"/>
    <w:rsid w:val="00DA0E68"/>
    <w:rsid w:val="00DC29FA"/>
    <w:rsid w:val="00DC4ABC"/>
    <w:rsid w:val="00DD0711"/>
    <w:rsid w:val="00DD2D74"/>
    <w:rsid w:val="00DE13C1"/>
    <w:rsid w:val="00DE2B28"/>
    <w:rsid w:val="00DE2CDC"/>
    <w:rsid w:val="00DF305F"/>
    <w:rsid w:val="00DF504F"/>
    <w:rsid w:val="00E0581C"/>
    <w:rsid w:val="00E05C2B"/>
    <w:rsid w:val="00E062F6"/>
    <w:rsid w:val="00E06E24"/>
    <w:rsid w:val="00E1233A"/>
    <w:rsid w:val="00E12A05"/>
    <w:rsid w:val="00E1559C"/>
    <w:rsid w:val="00E27F00"/>
    <w:rsid w:val="00E40124"/>
    <w:rsid w:val="00E559B7"/>
    <w:rsid w:val="00E701FD"/>
    <w:rsid w:val="00E763FA"/>
    <w:rsid w:val="00E81F8D"/>
    <w:rsid w:val="00E93E5B"/>
    <w:rsid w:val="00E9402A"/>
    <w:rsid w:val="00E9635E"/>
    <w:rsid w:val="00ED6964"/>
    <w:rsid w:val="00EF3AC6"/>
    <w:rsid w:val="00EF6D8D"/>
    <w:rsid w:val="00F03671"/>
    <w:rsid w:val="00F03948"/>
    <w:rsid w:val="00F0762E"/>
    <w:rsid w:val="00F11C36"/>
    <w:rsid w:val="00F30D32"/>
    <w:rsid w:val="00F34763"/>
    <w:rsid w:val="00F36A70"/>
    <w:rsid w:val="00F51601"/>
    <w:rsid w:val="00F52F82"/>
    <w:rsid w:val="00F61E5A"/>
    <w:rsid w:val="00F659DE"/>
    <w:rsid w:val="00F66C6A"/>
    <w:rsid w:val="00F66DCA"/>
    <w:rsid w:val="00F73481"/>
    <w:rsid w:val="00F734E0"/>
    <w:rsid w:val="00F7649B"/>
    <w:rsid w:val="00F81D52"/>
    <w:rsid w:val="00F9326A"/>
    <w:rsid w:val="00FA3E87"/>
    <w:rsid w:val="00FB3425"/>
    <w:rsid w:val="00FB5A79"/>
    <w:rsid w:val="00FD1121"/>
    <w:rsid w:val="00FD32CE"/>
    <w:rsid w:val="00FE4B1F"/>
    <w:rsid w:val="00FF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  <w:style w:type="paragraph" w:customStyle="1" w:styleId="normale10">
    <w:name w:val="normale1"/>
    <w:basedOn w:val="Normale"/>
    <w:rsid w:val="000640C5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locked/>
    <w:rsid w:val="000640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3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733B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473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473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E401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3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3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3A1"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73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47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73A1"/>
    <w:rPr>
      <w:sz w:val="24"/>
      <w:szCs w:val="24"/>
    </w:rPr>
  </w:style>
  <w:style w:type="paragraph" w:styleId="NormaleWeb">
    <w:name w:val="Normal (Web)"/>
    <w:basedOn w:val="Normale"/>
    <w:uiPriority w:val="99"/>
    <w:rsid w:val="0094733B"/>
    <w:pP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Trebuche">
    <w:name w:val="Trebuche"/>
    <w:basedOn w:val="Intestazione"/>
    <w:uiPriority w:val="99"/>
    <w:rsid w:val="0094733B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uiPriority w:val="99"/>
    <w:rsid w:val="0094733B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apple-converted-space">
    <w:name w:val="apple-converted-space"/>
    <w:basedOn w:val="Carpredefinitoparagrafo"/>
    <w:rsid w:val="00C77215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C5265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01A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B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5B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5BB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BB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BB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A6F"/>
    <w:rPr>
      <w:rFonts w:ascii="Calibri" w:eastAsiaTheme="minorEastAsia" w:hAnsi="Calibri" w:cs="Consolas"/>
      <w:sz w:val="22"/>
      <w:szCs w:val="21"/>
      <w:lang w:eastAsia="zh-CN"/>
    </w:rPr>
  </w:style>
  <w:style w:type="paragraph" w:styleId="Paragrafoelenco">
    <w:name w:val="List Paragraph"/>
    <w:basedOn w:val="Normale"/>
    <w:uiPriority w:val="34"/>
    <w:qFormat/>
    <w:rsid w:val="0032559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E401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e1">
    <w:name w:val="Normale1"/>
    <w:rsid w:val="007755F7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312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193690319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0318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11936903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itutoconfucio.unicatt.it/confucius-corsi-presentazio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stitutoconfucio.unicatt.it/confucius-chinese-corner-calligrafia-presentazi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titutoconfucio.unicatt.it/confucius-cultura-cinese-calligrafia-presentazio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DA7E-AB6C-42C4-B5A4-02938EA8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Colafati</dc:creator>
  <cp:lastModifiedBy>Anna Meini</cp:lastModifiedBy>
  <cp:revision>4</cp:revision>
  <cp:lastPrinted>2016-03-11T13:42:00Z</cp:lastPrinted>
  <dcterms:created xsi:type="dcterms:W3CDTF">2016-03-15T09:36:00Z</dcterms:created>
  <dcterms:modified xsi:type="dcterms:W3CDTF">2016-03-15T10:51:00Z</dcterms:modified>
</cp:coreProperties>
</file>