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BD" w:rsidRPr="00CC4A18" w:rsidRDefault="000752BD" w:rsidP="000752BD">
      <w:pPr>
        <w:jc w:val="center"/>
        <w:rPr>
          <w:rFonts w:ascii="Bodoni MT Black" w:hAnsi="Bodoni MT Black"/>
          <w:sz w:val="40"/>
          <w:szCs w:val="40"/>
        </w:rPr>
      </w:pPr>
      <w:r w:rsidRPr="00CC4A18">
        <w:rPr>
          <w:rFonts w:ascii="Bodoni MT Black" w:hAnsi="Bodoni MT Black"/>
          <w:sz w:val="40"/>
          <w:szCs w:val="40"/>
        </w:rPr>
        <w:t>Sabotaged Advertisement Campaign</w:t>
      </w:r>
    </w:p>
    <w:p w:rsidR="000752BD" w:rsidRPr="001534D2" w:rsidRDefault="000752BD" w:rsidP="000752BD">
      <w:pPr>
        <w:rPr>
          <w:sz w:val="40"/>
          <w:szCs w:val="40"/>
        </w:rPr>
      </w:pPr>
      <w:r w:rsidRPr="001534D2">
        <w:rPr>
          <w:sz w:val="40"/>
          <w:szCs w:val="40"/>
        </w:rPr>
        <w:t>Name:_____________________</w:t>
      </w:r>
    </w:p>
    <w:p w:rsidR="000752BD" w:rsidRDefault="000752BD" w:rsidP="000752BD">
      <w:pPr>
        <w:rPr>
          <w:sz w:val="40"/>
          <w:szCs w:val="40"/>
        </w:rPr>
      </w:pPr>
    </w:p>
    <w:p w:rsidR="000752BD" w:rsidRDefault="000752BD" w:rsidP="000752BD">
      <w:pPr>
        <w:rPr>
          <w:sz w:val="36"/>
          <w:szCs w:val="36"/>
        </w:rPr>
      </w:pPr>
      <w:r>
        <w:rPr>
          <w:sz w:val="36"/>
          <w:szCs w:val="36"/>
        </w:rPr>
        <w:t>Working alone</w:t>
      </w:r>
      <w:r w:rsidRPr="00CC4A18">
        <w:rPr>
          <w:sz w:val="36"/>
          <w:szCs w:val="36"/>
        </w:rPr>
        <w:t xml:space="preserve"> create an</w:t>
      </w:r>
      <w:r>
        <w:rPr>
          <w:sz w:val="36"/>
          <w:szCs w:val="36"/>
        </w:rPr>
        <w:t xml:space="preserve"> advertisement campaign IN ENGLISH</w:t>
      </w:r>
      <w:r>
        <w:rPr>
          <w:sz w:val="36"/>
          <w:szCs w:val="36"/>
        </w:rPr>
        <w:t>. You are</w:t>
      </w:r>
      <w:r w:rsidRPr="00CC4A18">
        <w:rPr>
          <w:sz w:val="36"/>
          <w:szCs w:val="36"/>
        </w:rPr>
        <w:t xml:space="preserve"> responsible for 4 advertisements. The advertisements can be in any format you like: posters, TV, radio, newspaper, internet,</w:t>
      </w:r>
      <w:r>
        <w:rPr>
          <w:sz w:val="36"/>
          <w:szCs w:val="36"/>
        </w:rPr>
        <w:t xml:space="preserve"> et cetera. However, you must include</w:t>
      </w:r>
      <w:r w:rsidRPr="00CC4A18">
        <w:rPr>
          <w:sz w:val="36"/>
          <w:szCs w:val="36"/>
        </w:rPr>
        <w:t xml:space="preserve"> at least 300 English</w:t>
      </w:r>
      <w:r>
        <w:rPr>
          <w:sz w:val="36"/>
          <w:szCs w:val="36"/>
        </w:rPr>
        <w:t xml:space="preserve"> words in</w:t>
      </w:r>
      <w:r w:rsidRPr="00CC4A18">
        <w:rPr>
          <w:sz w:val="36"/>
          <w:szCs w:val="36"/>
        </w:rPr>
        <w:t xml:space="preserve"> the project (gr.10/11 - 450 words; gr.12 - 600 words,) and be able to prove this to</w:t>
      </w:r>
      <w:r w:rsidR="003459C1">
        <w:rPr>
          <w:sz w:val="36"/>
          <w:szCs w:val="36"/>
        </w:rPr>
        <w:t xml:space="preserve"> the teacher. You may</w:t>
      </w:r>
      <w:r w:rsidRPr="00CC4A18">
        <w:rPr>
          <w:sz w:val="36"/>
          <w:szCs w:val="36"/>
        </w:rPr>
        <w:t xml:space="preserve"> present your advertisements to the class</w:t>
      </w:r>
      <w:r w:rsidR="00D16151">
        <w:rPr>
          <w:sz w:val="36"/>
          <w:szCs w:val="36"/>
        </w:rPr>
        <w:t xml:space="preserve"> or to the teacher alone, and take questions </w:t>
      </w:r>
      <w:bookmarkStart w:id="0" w:name="_GoBack"/>
      <w:bookmarkEnd w:id="0"/>
      <w:r w:rsidRPr="00CC4A18">
        <w:rPr>
          <w:sz w:val="36"/>
          <w:szCs w:val="36"/>
        </w:rPr>
        <w:t>regarding what they mean. Have fun! Endeavour! The catch is that you must subtly sabotage the products you are advertising – in other words, embarrass the products as bad, or point out their flaws, but do so in a way that the company won’t notice. The intended and likely end result must be that LESS people will purchase the product or service.</w:t>
      </w:r>
      <w:r>
        <w:rPr>
          <w:sz w:val="36"/>
          <w:szCs w:val="36"/>
        </w:rPr>
        <w:t xml:space="preserve"> This is quite tricky and will take some very careful thought and planning!</w:t>
      </w:r>
    </w:p>
    <w:p w:rsidR="003459C1" w:rsidRDefault="003459C1" w:rsidP="000752BD">
      <w:pPr>
        <w:rPr>
          <w:sz w:val="36"/>
          <w:szCs w:val="36"/>
        </w:rPr>
      </w:pPr>
    </w:p>
    <w:p w:rsidR="003459C1" w:rsidRPr="00CC4A18" w:rsidRDefault="003459C1" w:rsidP="000752BD">
      <w:pPr>
        <w:rPr>
          <w:sz w:val="36"/>
          <w:szCs w:val="36"/>
        </w:rPr>
      </w:pPr>
    </w:p>
    <w:p w:rsidR="000752BD" w:rsidRDefault="000752BD" w:rsidP="000752B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English Course Presentation Rubric</w:t>
      </w:r>
    </w:p>
    <w:p w:rsidR="000752BD" w:rsidRDefault="000752BD" w:rsidP="000752BD">
      <w:pPr>
        <w:rPr>
          <w:b/>
          <w:sz w:val="16"/>
          <w:szCs w:val="16"/>
        </w:rPr>
      </w:pPr>
      <w:r>
        <w:rPr>
          <w:b/>
          <w:sz w:val="16"/>
          <w:szCs w:val="16"/>
        </w:rPr>
        <w:t>NAME: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3"/>
        <w:gridCol w:w="2677"/>
        <w:gridCol w:w="2676"/>
        <w:gridCol w:w="2502"/>
        <w:gridCol w:w="2852"/>
      </w:tblGrid>
      <w:tr w:rsidR="000752BD" w:rsidTr="00D16151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BD" w:rsidRDefault="000752BD" w:rsidP="009A0119">
            <w:pPr>
              <w:rPr>
                <w:sz w:val="16"/>
                <w:szCs w:val="16"/>
                <w:lang w:eastAsia="ko-K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0-11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12-13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16-20</w:t>
            </w:r>
          </w:p>
        </w:tc>
      </w:tr>
      <w:tr w:rsidR="000752BD" w:rsidTr="00D16151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>Knowledge and Understanding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not extensive and covers some of the issues at hand.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Research and/or detailed planning somewhat evident.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satisfactory and covers the issues at hand.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Satisfactory research and/or planning evident.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extensive and thoroughly covers the issues at hand.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Strong research and/or detailed planning evident.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very extensive and very thoroughly covers the issues at hand.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Very strong research and/or exceptionally detailed planning evident.</w:t>
            </w:r>
          </w:p>
        </w:tc>
      </w:tr>
      <w:tr w:rsidR="000752BD" w:rsidTr="00D16151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>Thinking and Inquiry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sometimes complex and varied.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some ideas and themes.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somewhat complex and varied.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some ideas and themes, and links them together logically and/or artistically.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complex and varied.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a variety of ideas and themes, and links them together logically and/or artistically.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very complex and highly varied.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a wide variety of ideas and themes, and links them together logically and/or artistically in a highly effective way.</w:t>
            </w:r>
          </w:p>
        </w:tc>
      </w:tr>
      <w:tr w:rsidR="000752BD" w:rsidTr="00D16151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>Application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sometimes correct, varied and appropriate to the form of presentation at hand.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mostly correct, somewhat varied and mostly appropriate to the form of presentation at hand.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correct, varied and appropriate to the form of presentation at hand.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correct, highly varied and appropriate to the form of presentation at hand. Strong mastery of these skills is highly evident.</w:t>
            </w:r>
          </w:p>
        </w:tc>
      </w:tr>
      <w:tr w:rsidR="000752BD" w:rsidTr="00D16151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9A011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 xml:space="preserve">Communication </w:t>
            </w:r>
            <w:r>
              <w:rPr>
                <w:sz w:val="16"/>
                <w:szCs w:val="16"/>
              </w:rPr>
              <w:t>(as presenter)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sometimes makes sense and sometimes conveys the desired message.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not used effectively to convey meaning to the audience: e.g. images, costumes, dramatic voices, dramatic body language, sound effects, music, video clips, objects, props etc…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mostly makes sense and conveys the desired message.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used somewhat effectively to convey meaning to the audience: e.g. images, costumes, dramatic voices, dramatic body language, sound effects, music, video clips, objects, props etc…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makes sense and clearly conveys the desired message.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used effectively to convey meaning to the audience: e.g. images, costumes, dramatic voices, dramatic body language, sound effects, music, video clips, objects, props etc…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makes sense and clearly conveys the desired message in a highly attractive and interesting way.</w:t>
            </w:r>
          </w:p>
          <w:p w:rsidR="000752BD" w:rsidRDefault="000752BD" w:rsidP="000752BD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used very effectively to convey meaning to the audience: e.g. images, costumes, dramatic voices, dramatic body language, sound effects, music, video clips, objects, props etc…</w:t>
            </w:r>
          </w:p>
        </w:tc>
      </w:tr>
    </w:tbl>
    <w:p w:rsidR="00E56FA4" w:rsidRDefault="00E56FA4" w:rsidP="000752BD"/>
    <w:sectPr w:rsidR="00E56FA4" w:rsidSect="007267C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35898"/>
    <w:multiLevelType w:val="hybridMultilevel"/>
    <w:tmpl w:val="EF36AF7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9E"/>
    <w:rsid w:val="000752BD"/>
    <w:rsid w:val="003459C1"/>
    <w:rsid w:val="0093319E"/>
    <w:rsid w:val="00D16151"/>
    <w:rsid w:val="00E5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CB20-8914-4AD0-AAC3-A2C0A05B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BD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52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3104</Characters>
  <Application>Microsoft Office Word</Application>
  <DocSecurity>0</DocSecurity>
  <Lines>25</Lines>
  <Paragraphs>7</Paragraphs>
  <ScaleCrop>false</ScaleCrop>
  <Company>HWDSB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Miller [Staff]</dc:creator>
  <cp:keywords/>
  <dc:description/>
  <cp:lastModifiedBy>Chris Miller [Staff]</cp:lastModifiedBy>
  <cp:revision>10</cp:revision>
  <dcterms:created xsi:type="dcterms:W3CDTF">2016-02-02T15:22:00Z</dcterms:created>
  <dcterms:modified xsi:type="dcterms:W3CDTF">2016-02-02T15:26:00Z</dcterms:modified>
</cp:coreProperties>
</file>