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477C7" w:rsidRDefault="00CE3C31">
      <w:pPr>
        <w:spacing w:line="480" w:lineRule="auto"/>
      </w:pPr>
      <w:bookmarkStart w:id="0" w:name="_GoBack"/>
      <w:bookmarkEnd w:id="0"/>
      <w:r>
        <w:t>Ellison Foundation Grant Year-End Report</w:t>
      </w:r>
    </w:p>
    <w:p w:rsidR="00B477C7" w:rsidRDefault="00CE3C31">
      <w:pPr>
        <w:spacing w:line="480" w:lineRule="auto"/>
      </w:pPr>
      <w:r>
        <w:t>Claim-Evidence-Reasoning PLC</w:t>
      </w:r>
    </w:p>
    <w:p w:rsidR="00B477C7" w:rsidRDefault="00CE3C31">
      <w:pPr>
        <w:spacing w:line="480" w:lineRule="auto"/>
      </w:pPr>
      <w:r>
        <w:t>Walla Walla High School</w:t>
      </w:r>
    </w:p>
    <w:p w:rsidR="00B477C7" w:rsidRDefault="00B477C7">
      <w:pPr>
        <w:spacing w:line="480" w:lineRule="auto"/>
      </w:pPr>
    </w:p>
    <w:p w:rsidR="00B477C7" w:rsidRDefault="00CE3C31">
      <w:pPr>
        <w:spacing w:line="480" w:lineRule="auto"/>
      </w:pPr>
      <w:r>
        <w:t>In the spring of 2016, it was noted that freshmen students were struggling with claim-evidence writing, a skill that is identified as a career and college readiness benchmark across disciplines.  To address this need, a group of teachers formed a PLC, whic</w:t>
      </w:r>
      <w:r>
        <w:t xml:space="preserve">h spent the 2016-17 school year investigating current writing practices across our school, identifying best practices, and implementing those practices in our classrooms. </w:t>
      </w:r>
    </w:p>
    <w:p w:rsidR="00B477C7" w:rsidRDefault="00B477C7">
      <w:pPr>
        <w:spacing w:line="480" w:lineRule="auto"/>
      </w:pPr>
    </w:p>
    <w:p w:rsidR="00B477C7" w:rsidRDefault="00CE3C31">
      <w:pPr>
        <w:spacing w:line="480" w:lineRule="auto"/>
      </w:pPr>
      <w:r>
        <w:t>With the grant from the Ellison Foundation, our PLC had the opportunity to expand o</w:t>
      </w:r>
      <w:r>
        <w:t>ur work dramatically. Our goal was to implement common language and strategies for evidence-based writing across the curriculum. The funds from the grant provided us with 5 release days over the course of the year. We used these days for two purposes: coll</w:t>
      </w:r>
      <w:r>
        <w:t>aboratively analyzing student data and planning instructional strategies to address the areas of greatest student need for our own use and for the use of other teachers in the building. In September, January, and May, we administered writing assessments to</w:t>
      </w:r>
      <w:r>
        <w:t xml:space="preserve"> as many of the freshmen as we were logistically able to.  After administering each assessment, our PLC took a release day to collaboratively analyze the data. We used our common rubric and engaged in a protocol for looking at student work. Based on this a</w:t>
      </w:r>
      <w:r>
        <w:t>nalysis, we created anecdotal data charts identifying trends in student writing.  We also each collected quantitative data for nine of our students. After this analysis of student writing, we identified the area of greatest student need and planned instruc</w:t>
      </w:r>
      <w:r>
        <w:t xml:space="preserve">tional strategies to address them. Two of our release days were devoted to refining the strategies that we had successfully used in our classrooms.  We created shareable resources using </w:t>
      </w:r>
      <w:hyperlink r:id="rId4">
        <w:proofErr w:type="spellStart"/>
        <w:r>
          <w:rPr>
            <w:color w:val="1155CC"/>
            <w:u w:val="single"/>
          </w:rPr>
          <w:t>Screencastify</w:t>
        </w:r>
        <w:proofErr w:type="spellEnd"/>
        <w:r>
          <w:rPr>
            <w:color w:val="1155CC"/>
            <w:u w:val="single"/>
          </w:rPr>
          <w:t xml:space="preserve"> </w:t>
        </w:r>
      </w:hyperlink>
      <w:r>
        <w:t xml:space="preserve">and </w:t>
      </w:r>
      <w:hyperlink r:id="rId5">
        <w:proofErr w:type="spellStart"/>
        <w:r>
          <w:rPr>
            <w:color w:val="1155CC"/>
            <w:u w:val="single"/>
          </w:rPr>
          <w:t>Hyperdocs</w:t>
        </w:r>
        <w:proofErr w:type="spellEnd"/>
        <w:r>
          <w:rPr>
            <w:color w:val="1155CC"/>
            <w:u w:val="single"/>
          </w:rPr>
          <w:t xml:space="preserve"> </w:t>
        </w:r>
      </w:hyperlink>
      <w:r>
        <w:t>and shared them with the rest of the staff.  Our hope is that in the coming year</w:t>
      </w:r>
      <w:r>
        <w:t xml:space="preserve">, we will be able to build on this strong foundation and to support the rest of the staff in using the common strategies and language we have developed and refined. </w:t>
      </w:r>
    </w:p>
    <w:p w:rsidR="00B477C7" w:rsidRDefault="00B477C7">
      <w:pPr>
        <w:spacing w:line="480" w:lineRule="auto"/>
      </w:pPr>
    </w:p>
    <w:p w:rsidR="00B477C7" w:rsidRDefault="00CE3C31">
      <w:pPr>
        <w:spacing w:line="480" w:lineRule="auto"/>
      </w:pPr>
      <w:r>
        <w:lastRenderedPageBreak/>
        <w:t xml:space="preserve">By the year-end common writing assessment, there was evident growth in student writing.  </w:t>
      </w:r>
      <w:r>
        <w:t xml:space="preserve">On average, the 50 students that we tracked made an average gain of more than half a point on a 4-point rubric. Notably, the strongest areas of growth were in developing a clear and insightful claim and selecting the most relevant evidence.  </w:t>
      </w:r>
      <w:proofErr w:type="gramStart"/>
      <w:r>
        <w:t>Both of these</w:t>
      </w:r>
      <w:proofErr w:type="gramEnd"/>
      <w:r>
        <w:t xml:space="preserve"> </w:t>
      </w:r>
      <w:r>
        <w:t xml:space="preserve">rubric bands showed an average gain of about .75 on a 4-point rubric. Students demonstrated even more striking gains </w:t>
      </w:r>
      <w:proofErr w:type="gramStart"/>
      <w:r>
        <w:t>in the area of</w:t>
      </w:r>
      <w:proofErr w:type="gramEnd"/>
      <w:r>
        <w:t xml:space="preserve"> effectively embedding evidence using MLA formatting; they showed an average growth of 1.15 between the baseline assessment a</w:t>
      </w:r>
      <w:r>
        <w:t>nd the end-of year assessment. Our anecdotal data charts reveal similar trends; by the end of the year, nearly all students could make a strong claim that included their general reasoning, and evidence selection was a steady area of growth across the year.</w:t>
      </w:r>
      <w:r>
        <w:t xml:space="preserve"> While commentary is still a growth area for our students, the sophistication of their writing is increasing. </w:t>
      </w:r>
    </w:p>
    <w:p w:rsidR="00B477C7" w:rsidRDefault="00B477C7">
      <w:pPr>
        <w:spacing w:line="480" w:lineRule="auto"/>
      </w:pPr>
    </w:p>
    <w:p w:rsidR="00B477C7" w:rsidRDefault="00CE3C31">
      <w:pPr>
        <w:spacing w:line="480" w:lineRule="auto"/>
      </w:pPr>
      <w:r>
        <w:t>Our PLC will have more work to do in the future, but the Ellison Grant provided us the funding to advance our knowledge and build our repertoire</w:t>
      </w:r>
      <w:r>
        <w:t xml:space="preserve"> of strategies. Through this process, we have learned how to communicate our strategies more effectively with our colleagues outside of </w:t>
      </w:r>
      <w:proofErr w:type="gramStart"/>
      <w:r>
        <w:t>the our</w:t>
      </w:r>
      <w:proofErr w:type="gramEnd"/>
      <w:r>
        <w:t xml:space="preserve"> PLC.  We also learned a great deal about how to use the data from common assessments to not only identify powerf</w:t>
      </w:r>
      <w:r>
        <w:t>ul instructional strategies, but to refine those strategies in targeted ways to make them even more effective. This work has resulted in improved student achievement, and it will have lasting effects for us as educators and for our students now and into th</w:t>
      </w:r>
      <w:r>
        <w:t xml:space="preserve">e future. </w:t>
      </w:r>
    </w:p>
    <w:p w:rsidR="00B477C7" w:rsidRDefault="00B477C7">
      <w:pPr>
        <w:spacing w:line="480" w:lineRule="auto"/>
        <w:ind w:left="720"/>
      </w:pPr>
    </w:p>
    <w:sectPr w:rsidR="00B477C7">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C7"/>
    <w:rsid w:val="00B477C7"/>
    <w:rsid w:val="00CE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39D82-6A2C-4ADC-8E87-83DFBD3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GFvPGG2y1smsxT4AAuiHdHMRHx-9bhQwxKMWQtgl7fQ/edit?usp=sharing" TargetMode="External"/><Relationship Id="rId4" Type="http://schemas.openxmlformats.org/officeDocument/2006/relationships/hyperlink" Target="https://drive.google.com/file/d/1rmZfY311RECWxl5L69rFa_u1964ZBKPQ/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Hurlbut</dc:creator>
  <cp:lastModifiedBy>Bob Hurlbut</cp:lastModifiedBy>
  <cp:revision>2</cp:revision>
  <dcterms:created xsi:type="dcterms:W3CDTF">2018-06-12T17:12:00Z</dcterms:created>
  <dcterms:modified xsi:type="dcterms:W3CDTF">2018-06-12T17:12:00Z</dcterms:modified>
</cp:coreProperties>
</file>