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5565F" w:rsidRPr="00D55151" w:rsidRDefault="00E5565F" w:rsidP="00E5565F">
      <w:pPr>
        <w:jc w:val="center"/>
        <w:rPr>
          <w:rFonts w:cs="Calibri"/>
          <w:b/>
          <w:u w:val="single"/>
        </w:rPr>
      </w:pPr>
      <w:bookmarkStart w:id="0" w:name="_GoBack"/>
      <w:bookmarkEnd w:id="0"/>
      <w:r w:rsidRPr="00D55151">
        <w:rPr>
          <w:rFonts w:cs="Calibri"/>
          <w:b/>
          <w:u w:val="single"/>
        </w:rPr>
        <w:t>Mahaley Mahe:</w:t>
      </w:r>
      <w:r w:rsidR="00E4452E">
        <w:rPr>
          <w:rFonts w:cs="Calibri"/>
          <w:b/>
          <w:u w:val="single"/>
        </w:rPr>
        <w:t xml:space="preserve"> </w:t>
      </w:r>
      <w:r w:rsidRPr="00D55151">
        <w:rPr>
          <w:rFonts w:cs="Calibri"/>
          <w:b/>
          <w:u w:val="single"/>
        </w:rPr>
        <w:t>New Student Overview</w:t>
      </w:r>
    </w:p>
    <w:p w:rsidR="00E5565F" w:rsidRPr="00D55151" w:rsidRDefault="00E5565F" w:rsidP="00E5565F">
      <w:pPr>
        <w:jc w:val="center"/>
        <w:rPr>
          <w:rFonts w:cs="Calibri"/>
          <w:b/>
          <w:u w:val="single"/>
        </w:rPr>
      </w:pPr>
    </w:p>
    <w:p w:rsidR="00E5565F" w:rsidRPr="00D55151" w:rsidRDefault="00E5565F" w:rsidP="00E5565F">
      <w:pPr>
        <w:rPr>
          <w:rFonts w:cs="Calibri"/>
        </w:rPr>
      </w:pPr>
    </w:p>
    <w:p w:rsidR="000352FA" w:rsidRDefault="00E5565F" w:rsidP="005569FF">
      <w:pPr>
        <w:spacing w:after="0" w:line="240" w:lineRule="auto"/>
        <w:rPr>
          <w:rFonts w:cs="Calibri"/>
        </w:rPr>
      </w:pPr>
      <w:r w:rsidRPr="00D55151">
        <w:rPr>
          <w:rFonts w:cs="Calibri"/>
        </w:rPr>
        <w:t>Mahaley has gone to school and lived with her family for the last five years in the town of Ludlow.</w:t>
      </w:r>
      <w:r w:rsidR="00E4452E">
        <w:rPr>
          <w:rFonts w:cs="Calibri"/>
        </w:rPr>
        <w:t xml:space="preserve"> </w:t>
      </w:r>
      <w:r w:rsidRPr="00D55151">
        <w:rPr>
          <w:rFonts w:cs="Calibri"/>
        </w:rPr>
        <w:t>In May of last year, Mahaley’s parents separated and her mother accepted a new job in the town of Harcourt</w:t>
      </w:r>
      <w:r>
        <w:rPr>
          <w:rFonts w:cs="Calibri"/>
        </w:rPr>
        <w:t>,</w:t>
      </w:r>
      <w:r w:rsidRPr="00D55151">
        <w:rPr>
          <w:rFonts w:cs="Calibri"/>
        </w:rPr>
        <w:t xml:space="preserve"> which is over 300 miles from </w:t>
      </w:r>
      <w:r>
        <w:rPr>
          <w:rFonts w:cs="Calibri"/>
        </w:rPr>
        <w:t>Ludlow</w:t>
      </w:r>
      <w:r w:rsidRPr="00D55151">
        <w:rPr>
          <w:rFonts w:cs="Calibri"/>
        </w:rPr>
        <w:t>. Mahaley moved with her mother, causing Mahaley to miss the last few weeks of classes at her old school. This fall, she is beginning third grade at Harcourt Elementary</w:t>
      </w:r>
      <w:r>
        <w:rPr>
          <w:rFonts w:cs="Calibri"/>
        </w:rPr>
        <w:t>,</w:t>
      </w:r>
      <w:r w:rsidRPr="00D55151">
        <w:rPr>
          <w:rFonts w:cs="Calibri"/>
        </w:rPr>
        <w:t xml:space="preserve"> and we want to make her transition as smooth and constructive as possible.</w:t>
      </w:r>
    </w:p>
    <w:p w:rsidR="000352FA" w:rsidRDefault="000352FA" w:rsidP="005569FF">
      <w:pPr>
        <w:spacing w:after="0" w:line="240" w:lineRule="auto"/>
        <w:rPr>
          <w:rFonts w:cs="Calibri"/>
        </w:rPr>
      </w:pPr>
    </w:p>
    <w:p w:rsidR="000352FA" w:rsidRDefault="00E5565F" w:rsidP="005569FF">
      <w:pPr>
        <w:spacing w:line="240" w:lineRule="auto"/>
        <w:rPr>
          <w:rFonts w:cs="Calibri"/>
        </w:rPr>
      </w:pPr>
      <w:r w:rsidRPr="00D55151">
        <w:rPr>
          <w:rFonts w:cs="Calibri"/>
        </w:rPr>
        <w:t>Mahaley’s mother, Nori Mahe, has told guidance counselors that she remain</w:t>
      </w:r>
      <w:r>
        <w:rPr>
          <w:rFonts w:cs="Calibri"/>
        </w:rPr>
        <w:t>s</w:t>
      </w:r>
      <w:r w:rsidRPr="00D55151">
        <w:rPr>
          <w:rFonts w:cs="Calibri"/>
        </w:rPr>
        <w:t xml:space="preserve"> close</w:t>
      </w:r>
      <w:r>
        <w:rPr>
          <w:rFonts w:cs="Calibri"/>
        </w:rPr>
        <w:t xml:space="preserve"> with Mahaley.</w:t>
      </w:r>
      <w:r w:rsidRPr="00D55151">
        <w:rPr>
          <w:rFonts w:cs="Calibri"/>
        </w:rPr>
        <w:t xml:space="preserve"> However, Mahaley is having a very difficult time adjusting to the distance from her father, her brother </w:t>
      </w:r>
      <w:r>
        <w:rPr>
          <w:rFonts w:cs="Calibri"/>
        </w:rPr>
        <w:t>(</w:t>
      </w:r>
      <w:r w:rsidRPr="00D55151">
        <w:rPr>
          <w:rFonts w:cs="Calibri"/>
        </w:rPr>
        <w:t>who stayed with her father</w:t>
      </w:r>
      <w:r>
        <w:rPr>
          <w:rFonts w:cs="Calibri"/>
        </w:rPr>
        <w:t>)</w:t>
      </w:r>
      <w:r w:rsidRPr="00D55151">
        <w:rPr>
          <w:rFonts w:cs="Calibri"/>
        </w:rPr>
        <w:t>, and other family members who lived nearby in Ludlow. She was an excellent student in her old school</w:t>
      </w:r>
      <w:r>
        <w:rPr>
          <w:rFonts w:cs="Calibri"/>
        </w:rPr>
        <w:t>,</w:t>
      </w:r>
      <w:r w:rsidRPr="00D55151">
        <w:rPr>
          <w:rFonts w:cs="Calibri"/>
        </w:rPr>
        <w:t xml:space="preserve"> with many creative and athletic interests. While Mahaley says she is still enthusiastic about these activities, her mother notices </w:t>
      </w:r>
      <w:r>
        <w:rPr>
          <w:rFonts w:cs="Calibri"/>
        </w:rPr>
        <w:t xml:space="preserve">that </w:t>
      </w:r>
      <w:r w:rsidRPr="00D55151">
        <w:rPr>
          <w:rFonts w:cs="Calibri"/>
        </w:rPr>
        <w:t>Mahaley is being hesitant to get involved since the move.</w:t>
      </w:r>
    </w:p>
    <w:p w:rsidR="00E5565F" w:rsidRPr="00D55151" w:rsidRDefault="00E5565F" w:rsidP="005569FF">
      <w:pPr>
        <w:spacing w:line="240" w:lineRule="auto"/>
        <w:rPr>
          <w:rFonts w:cs="Calibri"/>
        </w:rPr>
      </w:pPr>
      <w:r w:rsidRPr="00D55151">
        <w:rPr>
          <w:rFonts w:cs="Calibri"/>
        </w:rPr>
        <w:t xml:space="preserve">Mahaley has a mixed racial and cultural background. Her father’s family is Polynesian and her mother is Japanese and </w:t>
      </w:r>
      <w:r>
        <w:rPr>
          <w:rFonts w:cs="Calibri"/>
        </w:rPr>
        <w:t>Scandinavian</w:t>
      </w:r>
      <w:r w:rsidRPr="00D55151">
        <w:rPr>
          <w:rFonts w:cs="Calibri"/>
        </w:rPr>
        <w:t>. In Ludlow, Mahaley had a diverse group of classmates from all kinds of backgrounds</w:t>
      </w:r>
      <w:r w:rsidR="00E4452E">
        <w:rPr>
          <w:rFonts w:cs="Calibri"/>
        </w:rPr>
        <w:t>—</w:t>
      </w:r>
      <w:r w:rsidRPr="00D55151">
        <w:rPr>
          <w:rFonts w:cs="Calibri"/>
        </w:rPr>
        <w:t xml:space="preserve">some similar to hers. While she spoke English with most of her family, she was learning Japanese </w:t>
      </w:r>
      <w:r>
        <w:rPr>
          <w:rFonts w:cs="Calibri"/>
        </w:rPr>
        <w:t>from</w:t>
      </w:r>
      <w:r w:rsidRPr="00D55151">
        <w:rPr>
          <w:rFonts w:cs="Calibri"/>
        </w:rPr>
        <w:t xml:space="preserve"> her grandfather</w:t>
      </w:r>
      <w:r>
        <w:rPr>
          <w:rFonts w:cs="Calibri"/>
        </w:rPr>
        <w:t>,</w:t>
      </w:r>
      <w:r w:rsidRPr="00D55151">
        <w:rPr>
          <w:rFonts w:cs="Calibri"/>
        </w:rPr>
        <w:t xml:space="preserve"> who lived with her family in Ludlow. He has stayed in Ludlow and moved to her aunt’s home. Mahaley’s move to Harcourt Elementary will likely be a cultural adjustment</w:t>
      </w:r>
      <w:r>
        <w:rPr>
          <w:rFonts w:cs="Calibri"/>
        </w:rPr>
        <w:t>,</w:t>
      </w:r>
      <w:r w:rsidRPr="00D55151">
        <w:rPr>
          <w:rFonts w:cs="Calibri"/>
        </w:rPr>
        <w:t xml:space="preserve"> as well as a geographic</w:t>
      </w:r>
      <w:r>
        <w:rPr>
          <w:rFonts w:cs="Calibri"/>
        </w:rPr>
        <w:t>al</w:t>
      </w:r>
      <w:r w:rsidRPr="00D55151">
        <w:rPr>
          <w:rFonts w:cs="Calibri"/>
        </w:rPr>
        <w:t xml:space="preserve"> and social change.</w:t>
      </w:r>
    </w:p>
    <w:p w:rsidR="00E5565F" w:rsidRPr="00D55151" w:rsidRDefault="00E5565F" w:rsidP="00E5565F">
      <w:pPr>
        <w:rPr>
          <w:rFonts w:cs="Calibri"/>
        </w:rPr>
      </w:pPr>
    </w:p>
    <w:p w:rsidR="00E5565F" w:rsidRPr="005569FF" w:rsidRDefault="00E4452E" w:rsidP="00E5565F">
      <w:pPr>
        <w:rPr>
          <w:rFonts w:cs="Calibri"/>
          <w:b/>
        </w:rPr>
      </w:pPr>
      <w:r w:rsidRPr="005569FF">
        <w:rPr>
          <w:rFonts w:cs="Calibri"/>
          <w:b/>
        </w:rPr>
        <w:t>Demographic Breakdown of Ludlow and Harcourt</w:t>
      </w:r>
      <w:r w:rsidR="00E5565F" w:rsidRPr="005569FF">
        <w:rPr>
          <w:rFonts w:cs="Calibri"/>
          <w:b/>
        </w:rPr>
        <w:t>:</w:t>
      </w:r>
    </w:p>
    <w:p w:rsidR="00E5565F" w:rsidRPr="00D55151" w:rsidRDefault="00E5565F" w:rsidP="00E5565F">
      <w:pPr>
        <w:rPr>
          <w:rFonts w:cs="Calibri"/>
          <w:u w:val="single"/>
        </w:rPr>
      </w:pPr>
      <w:r w:rsidRPr="00D55151">
        <w:rPr>
          <w:rFonts w:cs="Calibri"/>
          <w:u w:val="single"/>
        </w:rPr>
        <w:t xml:space="preserve">Ludlow </w:t>
      </w:r>
    </w:p>
    <w:p w:rsidR="00E5565F" w:rsidRPr="00D55151" w:rsidRDefault="00E5565F" w:rsidP="00E5565F">
      <w:pPr>
        <w:rPr>
          <w:rFonts w:cs="Calibri"/>
          <w:u w:val="single"/>
        </w:rPr>
      </w:pPr>
      <w:r w:rsidRPr="00D55151">
        <w:rPr>
          <w:rFonts w:cs="Calibri"/>
          <w:b/>
        </w:rPr>
        <w:t>Total town population:</w:t>
      </w:r>
      <w:r w:rsidRPr="00D55151">
        <w:rPr>
          <w:rFonts w:cs="Calibri"/>
        </w:rPr>
        <w:t xml:space="preserve"> 889,235</w:t>
      </w:r>
    </w:p>
    <w:p w:rsidR="00E5565F" w:rsidRPr="00D55151" w:rsidRDefault="00E5565F" w:rsidP="00E5565F">
      <w:pPr>
        <w:rPr>
          <w:rFonts w:cs="Calibri"/>
        </w:rPr>
      </w:pPr>
      <w:r w:rsidRPr="00D55151">
        <w:rPr>
          <w:rFonts w:cs="Calibri"/>
          <w:b/>
        </w:rPr>
        <w:t>Hispanic/Latino:</w:t>
      </w:r>
      <w:r w:rsidRPr="00D55151">
        <w:rPr>
          <w:rFonts w:cs="Calibri"/>
        </w:rPr>
        <w:t xml:space="preserve"> 37.3%</w:t>
      </w:r>
    </w:p>
    <w:p w:rsidR="00E5565F" w:rsidRPr="00D55151" w:rsidRDefault="00E5565F" w:rsidP="00E5565F">
      <w:pPr>
        <w:rPr>
          <w:rFonts w:cs="Calibri"/>
        </w:rPr>
      </w:pPr>
      <w:r w:rsidRPr="00D55151">
        <w:rPr>
          <w:rFonts w:cs="Calibri"/>
          <w:b/>
        </w:rPr>
        <w:t>Non-</w:t>
      </w:r>
      <w:r w:rsidR="00E4452E" w:rsidRPr="00D55151">
        <w:rPr>
          <w:rFonts w:cs="Calibri"/>
          <w:b/>
        </w:rPr>
        <w:t>Hispanic</w:t>
      </w:r>
      <w:r w:rsidRPr="00D55151">
        <w:rPr>
          <w:rFonts w:cs="Calibri"/>
          <w:b/>
        </w:rPr>
        <w:t xml:space="preserve"> white:</w:t>
      </w:r>
      <w:r w:rsidRPr="00D55151">
        <w:rPr>
          <w:rFonts w:cs="Calibri"/>
        </w:rPr>
        <w:t xml:space="preserve"> 19.1%</w:t>
      </w:r>
    </w:p>
    <w:p w:rsidR="00E5565F" w:rsidRPr="00D55151" w:rsidRDefault="00E5565F" w:rsidP="00E5565F">
      <w:pPr>
        <w:rPr>
          <w:rFonts w:cs="Calibri"/>
        </w:rPr>
      </w:pPr>
      <w:r w:rsidRPr="00D55151">
        <w:rPr>
          <w:rFonts w:cs="Calibri"/>
          <w:b/>
        </w:rPr>
        <w:t>Asian:</w:t>
      </w:r>
      <w:r w:rsidRPr="00D55151">
        <w:rPr>
          <w:rFonts w:cs="Calibri"/>
        </w:rPr>
        <w:t xml:space="preserve"> 17.3%</w:t>
      </w:r>
    </w:p>
    <w:p w:rsidR="00E5565F" w:rsidRPr="00D55151" w:rsidRDefault="00E5565F" w:rsidP="00E5565F">
      <w:pPr>
        <w:rPr>
          <w:rFonts w:cs="Calibri"/>
        </w:rPr>
      </w:pPr>
      <w:r w:rsidRPr="00D55151">
        <w:rPr>
          <w:rFonts w:cs="Calibri"/>
          <w:b/>
        </w:rPr>
        <w:t>Black:</w:t>
      </w:r>
      <w:r w:rsidRPr="00D55151">
        <w:rPr>
          <w:rFonts w:cs="Calibri"/>
        </w:rPr>
        <w:t xml:space="preserve"> 12.9% </w:t>
      </w:r>
    </w:p>
    <w:p w:rsidR="00E5565F" w:rsidRPr="00D55151" w:rsidRDefault="00E5565F" w:rsidP="00E5565F">
      <w:pPr>
        <w:rPr>
          <w:rFonts w:cs="Calibri"/>
        </w:rPr>
      </w:pPr>
      <w:r w:rsidRPr="00D55151">
        <w:rPr>
          <w:rFonts w:cs="Calibri"/>
          <w:b/>
        </w:rPr>
        <w:t>Multiracial:</w:t>
      </w:r>
      <w:r w:rsidRPr="00D55151">
        <w:rPr>
          <w:rFonts w:cs="Calibri"/>
        </w:rPr>
        <w:t xml:space="preserve"> 8.1%</w:t>
      </w:r>
    </w:p>
    <w:p w:rsidR="00E5565F" w:rsidRPr="00D55151" w:rsidRDefault="00E5565F" w:rsidP="00E5565F">
      <w:pPr>
        <w:rPr>
          <w:rFonts w:cs="Calibri"/>
        </w:rPr>
      </w:pPr>
      <w:r w:rsidRPr="00D55151">
        <w:rPr>
          <w:rFonts w:cs="Calibri"/>
          <w:b/>
        </w:rPr>
        <w:t>Other:</w:t>
      </w:r>
      <w:r w:rsidRPr="00D55151">
        <w:rPr>
          <w:rFonts w:cs="Calibri"/>
        </w:rPr>
        <w:t xml:space="preserve"> 6.3%</w:t>
      </w:r>
    </w:p>
    <w:p w:rsidR="00E5565F" w:rsidRPr="00D55151" w:rsidRDefault="00E5565F" w:rsidP="00E5565F">
      <w:pPr>
        <w:rPr>
          <w:rFonts w:cs="Calibri"/>
        </w:rPr>
      </w:pPr>
    </w:p>
    <w:p w:rsidR="00E5565F" w:rsidRPr="00D55151" w:rsidRDefault="00E5565F" w:rsidP="00E5565F">
      <w:pPr>
        <w:rPr>
          <w:rFonts w:cs="Calibri"/>
          <w:u w:val="single"/>
        </w:rPr>
      </w:pPr>
      <w:r w:rsidRPr="00D55151">
        <w:rPr>
          <w:rFonts w:cs="Calibri"/>
          <w:u w:val="single"/>
        </w:rPr>
        <w:t>Harcourt</w:t>
      </w:r>
    </w:p>
    <w:p w:rsidR="00E5565F" w:rsidRPr="00D55151" w:rsidRDefault="00E5565F" w:rsidP="00E5565F">
      <w:pPr>
        <w:rPr>
          <w:rFonts w:cs="Calibri"/>
        </w:rPr>
      </w:pPr>
      <w:r w:rsidRPr="00D55151">
        <w:rPr>
          <w:rFonts w:cs="Calibri"/>
          <w:b/>
        </w:rPr>
        <w:t>Total town population:</w:t>
      </w:r>
      <w:r w:rsidRPr="00D55151">
        <w:rPr>
          <w:rFonts w:cs="Calibri"/>
        </w:rPr>
        <w:t xml:space="preserve"> 205,118</w:t>
      </w:r>
    </w:p>
    <w:p w:rsidR="00E5565F" w:rsidRPr="00D55151" w:rsidRDefault="00E5565F" w:rsidP="00E5565F">
      <w:pPr>
        <w:rPr>
          <w:rFonts w:cs="Calibri"/>
        </w:rPr>
      </w:pPr>
      <w:r w:rsidRPr="00D55151">
        <w:rPr>
          <w:rFonts w:cs="Calibri"/>
          <w:b/>
        </w:rPr>
        <w:t>Non-</w:t>
      </w:r>
      <w:r w:rsidR="00E4452E" w:rsidRPr="00D55151">
        <w:rPr>
          <w:rFonts w:cs="Calibri"/>
          <w:b/>
        </w:rPr>
        <w:t>Hispanic</w:t>
      </w:r>
      <w:r w:rsidRPr="00D55151">
        <w:rPr>
          <w:rFonts w:cs="Calibri"/>
          <w:b/>
        </w:rPr>
        <w:t xml:space="preserve"> white:</w:t>
      </w:r>
      <w:r w:rsidRPr="00D55151">
        <w:rPr>
          <w:rFonts w:cs="Calibri"/>
        </w:rPr>
        <w:t xml:space="preserve"> 69.5%</w:t>
      </w:r>
    </w:p>
    <w:p w:rsidR="00E5565F" w:rsidRPr="00D55151" w:rsidRDefault="00E5565F" w:rsidP="00E5565F">
      <w:pPr>
        <w:rPr>
          <w:rFonts w:cs="Calibri"/>
        </w:rPr>
      </w:pPr>
      <w:r w:rsidRPr="00D55151">
        <w:rPr>
          <w:rFonts w:cs="Calibri"/>
          <w:b/>
        </w:rPr>
        <w:lastRenderedPageBreak/>
        <w:t>Hispanic/Latino:</w:t>
      </w:r>
      <w:r w:rsidRPr="00D55151">
        <w:rPr>
          <w:rFonts w:cs="Calibri"/>
        </w:rPr>
        <w:t xml:space="preserve"> 20.1%</w:t>
      </w:r>
    </w:p>
    <w:p w:rsidR="00E5565F" w:rsidRPr="00D55151" w:rsidRDefault="00E5565F" w:rsidP="00E5565F">
      <w:pPr>
        <w:rPr>
          <w:rFonts w:cs="Calibri"/>
        </w:rPr>
      </w:pPr>
      <w:r w:rsidRPr="00D55151">
        <w:rPr>
          <w:rFonts w:cs="Calibri"/>
          <w:b/>
        </w:rPr>
        <w:t>Black:</w:t>
      </w:r>
      <w:r w:rsidRPr="00D55151">
        <w:rPr>
          <w:rFonts w:cs="Calibri"/>
        </w:rPr>
        <w:t xml:space="preserve"> 5.2% </w:t>
      </w:r>
    </w:p>
    <w:p w:rsidR="00E5565F" w:rsidRPr="00D55151" w:rsidRDefault="00E5565F" w:rsidP="00E5565F">
      <w:pPr>
        <w:rPr>
          <w:rFonts w:cs="Calibri"/>
        </w:rPr>
      </w:pPr>
      <w:r w:rsidRPr="00D55151">
        <w:rPr>
          <w:rFonts w:cs="Calibri"/>
          <w:b/>
        </w:rPr>
        <w:t>Asian:</w:t>
      </w:r>
      <w:r w:rsidRPr="00D55151">
        <w:rPr>
          <w:rFonts w:cs="Calibri"/>
        </w:rPr>
        <w:t xml:space="preserve"> 2.1%</w:t>
      </w:r>
    </w:p>
    <w:p w:rsidR="00E5565F" w:rsidRPr="00D55151" w:rsidRDefault="00E5565F" w:rsidP="00E5565F">
      <w:pPr>
        <w:rPr>
          <w:rFonts w:cs="Calibri"/>
        </w:rPr>
      </w:pPr>
      <w:r w:rsidRPr="00D55151">
        <w:rPr>
          <w:rFonts w:cs="Calibri"/>
          <w:b/>
        </w:rPr>
        <w:t>Multiracial:</w:t>
      </w:r>
      <w:r w:rsidRPr="00D55151">
        <w:rPr>
          <w:rFonts w:cs="Calibri"/>
        </w:rPr>
        <w:t xml:space="preserve"> 1.9%</w:t>
      </w:r>
    </w:p>
    <w:p w:rsidR="00E5565F" w:rsidRPr="00D55151" w:rsidRDefault="00E5565F" w:rsidP="00E5565F">
      <w:pPr>
        <w:rPr>
          <w:rFonts w:cs="Calibri"/>
        </w:rPr>
      </w:pPr>
      <w:r w:rsidRPr="00D55151">
        <w:rPr>
          <w:rFonts w:cs="Calibri"/>
          <w:b/>
        </w:rPr>
        <w:t>Other:</w:t>
      </w:r>
      <w:r w:rsidRPr="00D55151">
        <w:rPr>
          <w:rFonts w:cs="Calibri"/>
        </w:rPr>
        <w:t xml:space="preserve"> 1.2%</w:t>
      </w:r>
    </w:p>
    <w:p w:rsidR="000D7266" w:rsidRPr="00E5565F" w:rsidRDefault="000D7266" w:rsidP="00E5565F"/>
    <w:sectPr w:rsidR="000D7266" w:rsidRPr="00E5565F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F7DC2" w:rsidRDefault="009F7DC2">
      <w:pPr>
        <w:spacing w:after="0" w:line="240" w:lineRule="auto"/>
      </w:pPr>
      <w:r>
        <w:separator/>
      </w:r>
    </w:p>
  </w:endnote>
  <w:endnote w:type="continuationSeparator" w:id="0">
    <w:p w:rsidR="009F7DC2" w:rsidRDefault="009F7DC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3173" w:rsidRDefault="00825FA7" w:rsidP="009A3173">
    <w:pPr>
      <w:pStyle w:val="Footer"/>
      <w:pBdr>
        <w:top w:val="single" w:sz="4" w:space="1" w:color="auto"/>
      </w:pBdr>
    </w:pPr>
    <w:r>
      <w:rPr>
        <w:color w:val="222222"/>
        <w:shd w:val="clear" w:color="auto" w:fill="FFFFFF"/>
      </w:rPr>
      <w:t>©2014 Walden University</w:t>
    </w:r>
    <w:r>
      <w:tab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3422FE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F7DC2" w:rsidRDefault="009F7DC2">
      <w:pPr>
        <w:spacing w:after="0" w:line="240" w:lineRule="auto"/>
      </w:pPr>
      <w:r>
        <w:separator/>
      </w:r>
    </w:p>
  </w:footnote>
  <w:footnote w:type="continuationSeparator" w:id="0">
    <w:p w:rsidR="009F7DC2" w:rsidRDefault="009F7DC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3173" w:rsidRDefault="006E5BA6">
    <w:pPr>
      <w:pStyle w:val="Header"/>
    </w:pPr>
    <w:r>
      <w:rPr>
        <w:noProof/>
      </w:rPr>
      <w:drawing>
        <wp:anchor distT="0" distB="0" distL="114300" distR="114300" simplePos="0" relativeHeight="251661312" behindDoc="0" locked="0" layoutInCell="1" allowOverlap="1" wp14:anchorId="31BC8FEE" wp14:editId="29EA640C">
          <wp:simplePos x="0" y="0"/>
          <wp:positionH relativeFrom="page">
            <wp:posOffset>5403850</wp:posOffset>
          </wp:positionH>
          <wp:positionV relativeFrom="paragraph">
            <wp:posOffset>-469900</wp:posOffset>
          </wp:positionV>
          <wp:extent cx="2371725" cy="755650"/>
          <wp:effectExtent l="0" t="0" r="9525" b="6350"/>
          <wp:wrapNone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1725" cy="7556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allowOverlap="1" wp14:anchorId="4D3BFC82" wp14:editId="1152D4DB">
          <wp:simplePos x="0" y="0"/>
          <wp:positionH relativeFrom="column">
            <wp:posOffset>-914400</wp:posOffset>
          </wp:positionH>
          <wp:positionV relativeFrom="paragraph">
            <wp:posOffset>-454025</wp:posOffset>
          </wp:positionV>
          <wp:extent cx="3855085" cy="74295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55085" cy="7429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25FA7"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BD916D1" wp14:editId="224CF445">
              <wp:simplePos x="0" y="0"/>
              <wp:positionH relativeFrom="page">
                <wp:posOffset>1576070</wp:posOffset>
              </wp:positionH>
              <wp:positionV relativeFrom="paragraph">
                <wp:posOffset>-457200</wp:posOffset>
              </wp:positionV>
              <wp:extent cx="6196330" cy="742950"/>
              <wp:effectExtent l="0" t="0" r="0" b="0"/>
              <wp:wrapNone/>
              <wp:docPr id="3" name="Rectangl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6196330" cy="742950"/>
                      </a:xfrm>
                      <a:prstGeom prst="rect">
                        <a:avLst/>
                      </a:prstGeom>
                      <a:solidFill>
                        <a:srgbClr val="F1632C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rect id="Rectangle 3" o:spid="_x0000_s1026" style="position:absolute;margin-left:124.1pt;margin-top:-36pt;width:487.9pt;height:58.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" fillcolor="#f1632c" stroked="f" strokeweight="1pt">
              <v:path arrowok="t"/>
              <w10:wrap anchorx="page"/>
            </v:rect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CB158A"/>
    <w:multiLevelType w:val="hybridMultilevel"/>
    <w:tmpl w:val="218078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284C5E"/>
    <w:multiLevelType w:val="hybridMultilevel"/>
    <w:tmpl w:val="ECB8FB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FF60F4D"/>
    <w:multiLevelType w:val="hybridMultilevel"/>
    <w:tmpl w:val="D2C09CB0"/>
    <w:lvl w:ilvl="0" w:tplc="A594A63C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232E60D5"/>
    <w:multiLevelType w:val="hybridMultilevel"/>
    <w:tmpl w:val="14F0B9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09B7889"/>
    <w:multiLevelType w:val="hybridMultilevel"/>
    <w:tmpl w:val="D8BEA3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61C75B19"/>
    <w:multiLevelType w:val="hybridMultilevel"/>
    <w:tmpl w:val="165898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4"/>
  </w:num>
  <w:num w:numId="4">
    <w:abstractNumId w:val="0"/>
  </w:num>
  <w:num w:numId="5">
    <w:abstractNumId w:val="1"/>
  </w:num>
  <w:num w:numId="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dgnword-docGUID" w:val="{98E2ABD0-9B9C-4F7C-AF81-ED4B6CCC343C}"/>
    <w:docVar w:name="dgnword-eventsink" w:val="75658936"/>
  </w:docVars>
  <w:rsids>
    <w:rsidRoot w:val="00825FA7"/>
    <w:rsid w:val="000352FA"/>
    <w:rsid w:val="000D7266"/>
    <w:rsid w:val="002221FF"/>
    <w:rsid w:val="00280BC7"/>
    <w:rsid w:val="00336BB3"/>
    <w:rsid w:val="003422FE"/>
    <w:rsid w:val="00416C95"/>
    <w:rsid w:val="00422918"/>
    <w:rsid w:val="0050286F"/>
    <w:rsid w:val="00510178"/>
    <w:rsid w:val="005569FF"/>
    <w:rsid w:val="005A7692"/>
    <w:rsid w:val="006163F7"/>
    <w:rsid w:val="006E5BA6"/>
    <w:rsid w:val="00705722"/>
    <w:rsid w:val="007308ED"/>
    <w:rsid w:val="007D6C72"/>
    <w:rsid w:val="00825FA7"/>
    <w:rsid w:val="009E5D58"/>
    <w:rsid w:val="009F76EE"/>
    <w:rsid w:val="009F7DC2"/>
    <w:rsid w:val="00B2137B"/>
    <w:rsid w:val="00BB0DAD"/>
    <w:rsid w:val="00CC46D9"/>
    <w:rsid w:val="00D13012"/>
    <w:rsid w:val="00D74EE5"/>
    <w:rsid w:val="00E35664"/>
    <w:rsid w:val="00E4452E"/>
    <w:rsid w:val="00E5565F"/>
    <w:rsid w:val="00E91CF8"/>
    <w:rsid w:val="00F62500"/>
    <w:rsid w:val="00F634C6"/>
    <w:rsid w:val="00F923B3"/>
    <w:rsid w:val="00FE0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5FA7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5F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5FA7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25F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5FA7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825FA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416C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16C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16C95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6C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6C95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6C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6C95"/>
    <w:rPr>
      <w:rFonts w:ascii="Tahoma" w:eastAsia="Calibri" w:hAnsi="Tahoma" w:cs="Tahoma"/>
      <w:sz w:val="16"/>
      <w:szCs w:val="16"/>
    </w:rPr>
  </w:style>
  <w:style w:type="character" w:styleId="Hyperlink">
    <w:name w:val="Hyperlink"/>
    <w:uiPriority w:val="99"/>
    <w:unhideWhenUsed/>
    <w:rsid w:val="00D74EE5"/>
    <w:rPr>
      <w:color w:val="00A3D6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25FA7"/>
    <w:pPr>
      <w:spacing w:after="160" w:line="259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25F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25FA7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25FA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25FA7"/>
    <w:rPr>
      <w:rFonts w:ascii="Calibri" w:eastAsia="Calibri" w:hAnsi="Calibri" w:cs="Times New Roman"/>
    </w:rPr>
  </w:style>
  <w:style w:type="paragraph" w:styleId="ListParagraph">
    <w:name w:val="List Paragraph"/>
    <w:basedOn w:val="Normal"/>
    <w:uiPriority w:val="34"/>
    <w:qFormat/>
    <w:rsid w:val="00825FA7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416C9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16C9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16C95"/>
    <w:rPr>
      <w:rFonts w:ascii="Calibri" w:eastAsia="Calibri" w:hAnsi="Calibri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16C9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16C95"/>
    <w:rPr>
      <w:rFonts w:ascii="Calibri" w:eastAsia="Calibri" w:hAnsi="Calibri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6C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6C95"/>
    <w:rPr>
      <w:rFonts w:ascii="Tahoma" w:eastAsia="Calibri" w:hAnsi="Tahoma" w:cs="Tahoma"/>
      <w:sz w:val="16"/>
      <w:szCs w:val="16"/>
    </w:rPr>
  </w:style>
  <w:style w:type="character" w:styleId="Hyperlink">
    <w:name w:val="Hyperlink"/>
    <w:uiPriority w:val="99"/>
    <w:unhideWhenUsed/>
    <w:rsid w:val="00D74EE5"/>
    <w:rPr>
      <w:color w:val="00A3D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288</Words>
  <Characters>1645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1930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Johnna</dc:creator>
  <cp:lastModifiedBy>Lisa McIntyre-Hite</cp:lastModifiedBy>
  <cp:revision>2</cp:revision>
  <dcterms:created xsi:type="dcterms:W3CDTF">2014-12-26T17:48:00Z</dcterms:created>
  <dcterms:modified xsi:type="dcterms:W3CDTF">2014-12-26T17:48:00Z</dcterms:modified>
</cp:coreProperties>
</file>