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475B5" w14:textId="77777777" w:rsidR="000A6869" w:rsidRDefault="000A6869">
      <w:pPr>
        <w:rPr>
          <w:b/>
          <w:u w:val="single"/>
        </w:rPr>
      </w:pPr>
    </w:p>
    <w:p w14:paraId="6B045B1F" w14:textId="77777777" w:rsidR="000A6869" w:rsidRDefault="000A6869">
      <w:pPr>
        <w:rPr>
          <w:b/>
          <w:u w:val="single"/>
        </w:rPr>
      </w:pPr>
    </w:p>
    <w:p w14:paraId="2128A136" w14:textId="77777777" w:rsidR="000A6869" w:rsidRDefault="000A6869">
      <w:pPr>
        <w:rPr>
          <w:b/>
          <w:u w:val="single"/>
        </w:rPr>
      </w:pPr>
    </w:p>
    <w:p w14:paraId="2EBD4C4A" w14:textId="77777777" w:rsidR="000A6869" w:rsidRDefault="000A6869">
      <w:pPr>
        <w:rPr>
          <w:b/>
          <w:u w:val="single"/>
        </w:rPr>
      </w:pPr>
    </w:p>
    <w:p w14:paraId="2F248B26" w14:textId="77777777" w:rsidR="0043327F" w:rsidRDefault="00E0412C">
      <w:pPr>
        <w:rPr>
          <w:rFonts w:ascii="Gotham" w:eastAsiaTheme="minorHAnsi" w:hAnsi="Gotham" w:cs="Arial"/>
          <w:b/>
          <w:bCs/>
          <w:sz w:val="32"/>
          <w:szCs w:val="32"/>
          <w:lang w:eastAsia="ko-KR"/>
        </w:rPr>
      </w:pPr>
      <w:r>
        <w:rPr>
          <w:rFonts w:ascii="Gotham" w:eastAsiaTheme="minorHAnsi" w:hAnsi="Gotham" w:cs="Arial"/>
          <w:b/>
          <w:bCs/>
          <w:sz w:val="32"/>
          <w:szCs w:val="32"/>
          <w:lang w:eastAsia="ko-KR"/>
        </w:rPr>
        <w:t xml:space="preserve">Internal Controls for Cash </w:t>
      </w:r>
      <w:r w:rsidR="00F06E66">
        <w:rPr>
          <w:rFonts w:ascii="Gotham" w:eastAsiaTheme="minorHAnsi" w:hAnsi="Gotham" w:cs="Arial"/>
          <w:b/>
          <w:bCs/>
          <w:sz w:val="32"/>
          <w:szCs w:val="32"/>
          <w:lang w:eastAsia="ko-KR"/>
        </w:rPr>
        <w:t>without Local Bank Depository</w:t>
      </w:r>
    </w:p>
    <w:p w14:paraId="27FB0999" w14:textId="381E685D" w:rsidR="000A6869" w:rsidRPr="000A6869" w:rsidRDefault="00E0412C">
      <w:pPr>
        <w:rPr>
          <w:rFonts w:ascii="Gotham" w:eastAsiaTheme="minorHAnsi" w:hAnsi="Gotham" w:cs="Arial"/>
          <w:bCs/>
          <w:i/>
          <w:sz w:val="18"/>
          <w:szCs w:val="18"/>
          <w:lang w:eastAsia="en-US"/>
        </w:rPr>
      </w:pPr>
      <w:r>
        <w:rPr>
          <w:rFonts w:ascii="Gotham" w:eastAsiaTheme="minorHAnsi" w:hAnsi="Gotham" w:cs="Arial"/>
          <w:bCs/>
          <w:i/>
          <w:sz w:val="18"/>
          <w:szCs w:val="18"/>
          <w:lang w:eastAsia="en-US"/>
        </w:rPr>
        <w:t>9/1</w:t>
      </w:r>
      <w:r w:rsidR="0088734C">
        <w:rPr>
          <w:rFonts w:ascii="Gotham" w:eastAsiaTheme="minorHAnsi" w:hAnsi="Gotham" w:cs="Arial"/>
          <w:bCs/>
          <w:i/>
          <w:sz w:val="18"/>
          <w:szCs w:val="18"/>
          <w:lang w:eastAsia="en-US"/>
        </w:rPr>
        <w:t>8</w:t>
      </w:r>
      <w:bookmarkStart w:id="0" w:name="_GoBack"/>
      <w:bookmarkEnd w:id="0"/>
      <w:r>
        <w:rPr>
          <w:rFonts w:ascii="Gotham" w:eastAsiaTheme="minorHAnsi" w:hAnsi="Gotham" w:cs="Arial"/>
          <w:bCs/>
          <w:i/>
          <w:sz w:val="18"/>
          <w:szCs w:val="18"/>
          <w:lang w:eastAsia="en-US"/>
        </w:rPr>
        <w:t>/20</w:t>
      </w:r>
    </w:p>
    <w:p w14:paraId="64ABEF6C" w14:textId="77777777" w:rsidR="001F4371" w:rsidRDefault="00E0412C" w:rsidP="00E0412C">
      <w:pPr>
        <w:rPr>
          <w:rFonts w:ascii="Gotham Light" w:eastAsiaTheme="minorHAnsi" w:hAnsi="Gotham Light" w:cs="Times New Roman"/>
          <w:sz w:val="20"/>
          <w:szCs w:val="20"/>
          <w:lang w:eastAsia="ko-KR"/>
        </w:rPr>
      </w:pPr>
      <w:r>
        <w:rPr>
          <w:rFonts w:ascii="Gotham Light" w:eastAsiaTheme="minorHAnsi" w:hAnsi="Gotham Light" w:cs="Times New Roman"/>
          <w:sz w:val="20"/>
          <w:szCs w:val="20"/>
          <w:lang w:eastAsia="ko-KR"/>
        </w:rPr>
        <w:t>The option of online giving, remote deposit capture, ACH, and other online banking options eliminates much of the need for a local bank</w:t>
      </w:r>
      <w:r w:rsidR="00B70CA0">
        <w:rPr>
          <w:rFonts w:ascii="Gotham Light" w:eastAsiaTheme="minorHAnsi" w:hAnsi="Gotham Light" w:cs="Times New Roman"/>
          <w:sz w:val="20"/>
          <w:szCs w:val="20"/>
          <w:lang w:eastAsia="ko-KR"/>
        </w:rPr>
        <w:t xml:space="preserve"> </w:t>
      </w:r>
      <w:r w:rsidR="00F06E66">
        <w:rPr>
          <w:rFonts w:ascii="Gotham Light" w:eastAsiaTheme="minorHAnsi" w:hAnsi="Gotham Light" w:cs="Times New Roman"/>
          <w:sz w:val="20"/>
          <w:szCs w:val="20"/>
          <w:lang w:eastAsia="ko-KR"/>
        </w:rPr>
        <w:t>with the exception of cash deposits</w:t>
      </w:r>
      <w:r w:rsidR="00B70CA0">
        <w:rPr>
          <w:rFonts w:ascii="Gotham Light" w:eastAsiaTheme="minorHAnsi" w:hAnsi="Gotham Light" w:cs="Times New Roman"/>
          <w:sz w:val="20"/>
          <w:szCs w:val="20"/>
          <w:lang w:eastAsia="ko-KR"/>
        </w:rPr>
        <w:t>. Cash</w:t>
      </w:r>
      <w:r>
        <w:rPr>
          <w:rFonts w:ascii="Gotham Light" w:eastAsiaTheme="minorHAnsi" w:hAnsi="Gotham Light" w:cs="Times New Roman"/>
          <w:sz w:val="20"/>
          <w:szCs w:val="20"/>
          <w:lang w:eastAsia="ko-KR"/>
        </w:rPr>
        <w:t xml:space="preserve"> is a small percentage of giving, </w:t>
      </w:r>
      <w:r w:rsidR="002D47EC">
        <w:rPr>
          <w:rFonts w:ascii="Gotham Light" w:eastAsiaTheme="minorHAnsi" w:hAnsi="Gotham Light" w:cs="Times New Roman"/>
          <w:sz w:val="20"/>
          <w:szCs w:val="20"/>
          <w:lang w:eastAsia="ko-KR"/>
        </w:rPr>
        <w:t>so it</w:t>
      </w:r>
      <w:r>
        <w:rPr>
          <w:rFonts w:ascii="Gotham Light" w:eastAsiaTheme="minorHAnsi" w:hAnsi="Gotham Light" w:cs="Times New Roman"/>
          <w:sz w:val="20"/>
          <w:szCs w:val="20"/>
          <w:lang w:eastAsia="ko-KR"/>
        </w:rPr>
        <w:t xml:space="preserve"> shouldn’t </w:t>
      </w:r>
      <w:r w:rsidR="00B70CA0">
        <w:rPr>
          <w:rFonts w:ascii="Gotham Light" w:eastAsiaTheme="minorHAnsi" w:hAnsi="Gotham Light" w:cs="Times New Roman"/>
          <w:sz w:val="20"/>
          <w:szCs w:val="20"/>
          <w:lang w:eastAsia="ko-KR"/>
        </w:rPr>
        <w:t>eliminate the option of u</w:t>
      </w:r>
      <w:r>
        <w:rPr>
          <w:rFonts w:ascii="Gotham Light" w:eastAsiaTheme="minorHAnsi" w:hAnsi="Gotham Light" w:cs="Times New Roman"/>
          <w:sz w:val="20"/>
          <w:szCs w:val="20"/>
          <w:lang w:eastAsia="ko-KR"/>
        </w:rPr>
        <w:t>sing a bank without a local depository. Below is a guide for</w:t>
      </w:r>
      <w:r w:rsidR="00F06E66">
        <w:rPr>
          <w:rFonts w:ascii="Gotham Light" w:eastAsiaTheme="minorHAnsi" w:hAnsi="Gotham Light" w:cs="Times New Roman"/>
          <w:sz w:val="20"/>
          <w:szCs w:val="20"/>
          <w:lang w:eastAsia="ko-KR"/>
        </w:rPr>
        <w:t xml:space="preserve"> strong internal controls to manage</w:t>
      </w:r>
      <w:r>
        <w:rPr>
          <w:rFonts w:ascii="Gotham Light" w:eastAsiaTheme="minorHAnsi" w:hAnsi="Gotham Light" w:cs="Times New Roman"/>
          <w:sz w:val="20"/>
          <w:szCs w:val="20"/>
          <w:lang w:eastAsia="ko-KR"/>
        </w:rPr>
        <w:t xml:space="preserve"> </w:t>
      </w:r>
      <w:r w:rsidR="00F06E66">
        <w:rPr>
          <w:rFonts w:ascii="Gotham Light" w:eastAsiaTheme="minorHAnsi" w:hAnsi="Gotham Light" w:cs="Times New Roman"/>
          <w:sz w:val="20"/>
          <w:szCs w:val="20"/>
          <w:lang w:eastAsia="ko-KR"/>
        </w:rPr>
        <w:t>cash deposits when your bank has no local depository.</w:t>
      </w:r>
    </w:p>
    <w:p w14:paraId="330CEEF5" w14:textId="77777777" w:rsidR="00E0412C" w:rsidRDefault="00E0412C" w:rsidP="00E0412C">
      <w:pPr>
        <w:pStyle w:val="ListParagraph"/>
        <w:numPr>
          <w:ilvl w:val="0"/>
          <w:numId w:val="1"/>
        </w:numPr>
        <w:rPr>
          <w:rFonts w:ascii="Gotham Light" w:eastAsiaTheme="minorHAnsi" w:hAnsi="Gotham Light" w:cs="Times New Roman"/>
          <w:sz w:val="20"/>
          <w:szCs w:val="20"/>
          <w:lang w:eastAsia="ko-KR"/>
        </w:rPr>
      </w:pPr>
      <w:r w:rsidRPr="00E0412C">
        <w:rPr>
          <w:rFonts w:ascii="Gotham Light" w:eastAsiaTheme="minorHAnsi" w:hAnsi="Gotham Light" w:cs="Times New Roman"/>
          <w:sz w:val="20"/>
          <w:szCs w:val="20"/>
          <w:lang w:eastAsia="ko-KR"/>
        </w:rPr>
        <w:t xml:space="preserve">Two people count the </w:t>
      </w:r>
      <w:r>
        <w:rPr>
          <w:rFonts w:ascii="Gotham Light" w:eastAsiaTheme="minorHAnsi" w:hAnsi="Gotham Light" w:cs="Times New Roman"/>
          <w:sz w:val="20"/>
          <w:szCs w:val="20"/>
          <w:lang w:eastAsia="ko-KR"/>
        </w:rPr>
        <w:t>cash</w:t>
      </w:r>
      <w:r w:rsidRPr="00E0412C">
        <w:rPr>
          <w:rFonts w:ascii="Gotham Light" w:eastAsiaTheme="minorHAnsi" w:hAnsi="Gotham Light" w:cs="Times New Roman"/>
          <w:sz w:val="20"/>
          <w:szCs w:val="20"/>
          <w:lang w:eastAsia="ko-KR"/>
        </w:rPr>
        <w:t xml:space="preserve"> as depicted in </w:t>
      </w:r>
      <w:hyperlink r:id="rId7" w:history="1">
        <w:r w:rsidRPr="00E0412C">
          <w:rPr>
            <w:rStyle w:val="Hyperlink"/>
            <w:rFonts w:ascii="Gotham Light" w:eastAsiaTheme="minorHAnsi" w:hAnsi="Gotham Light" w:cs="Times New Roman"/>
            <w:sz w:val="20"/>
            <w:szCs w:val="20"/>
            <w:lang w:eastAsia="ko-KR"/>
          </w:rPr>
          <w:t>th</w:t>
        </w:r>
        <w:r>
          <w:rPr>
            <w:rStyle w:val="Hyperlink"/>
            <w:rFonts w:ascii="Gotham Light" w:eastAsiaTheme="minorHAnsi" w:hAnsi="Gotham Light" w:cs="Times New Roman"/>
            <w:sz w:val="20"/>
            <w:szCs w:val="20"/>
            <w:lang w:eastAsia="ko-KR"/>
          </w:rPr>
          <w:t>is</w:t>
        </w:r>
        <w:r w:rsidRPr="00E0412C">
          <w:rPr>
            <w:rStyle w:val="Hyperlink"/>
            <w:rFonts w:ascii="Gotham Light" w:eastAsiaTheme="minorHAnsi" w:hAnsi="Gotham Light" w:cs="Times New Roman"/>
            <w:sz w:val="20"/>
            <w:szCs w:val="20"/>
            <w:lang w:eastAsia="ko-KR"/>
          </w:rPr>
          <w:t xml:space="preserve"> diagram</w:t>
        </w:r>
      </w:hyperlink>
      <w:r w:rsidRPr="00E0412C">
        <w:rPr>
          <w:rFonts w:ascii="Gotham Light" w:eastAsiaTheme="minorHAnsi" w:hAnsi="Gotham Light" w:cs="Times New Roman"/>
          <w:sz w:val="20"/>
          <w:szCs w:val="20"/>
          <w:lang w:eastAsia="ko-KR"/>
        </w:rPr>
        <w:t xml:space="preserve">. </w:t>
      </w:r>
      <w:r>
        <w:rPr>
          <w:rFonts w:ascii="Gotham Light" w:eastAsiaTheme="minorHAnsi" w:hAnsi="Gotham Light" w:cs="Times New Roman"/>
          <w:sz w:val="20"/>
          <w:szCs w:val="20"/>
          <w:lang w:eastAsia="ko-KR"/>
        </w:rPr>
        <w:t>*</w:t>
      </w:r>
    </w:p>
    <w:p w14:paraId="1237F5FD" w14:textId="77777777" w:rsidR="00E0412C" w:rsidRDefault="00E0412C" w:rsidP="00E0412C">
      <w:pPr>
        <w:pStyle w:val="ListParagraph"/>
        <w:numPr>
          <w:ilvl w:val="0"/>
          <w:numId w:val="1"/>
        </w:numPr>
        <w:rPr>
          <w:rFonts w:ascii="Gotham Light" w:eastAsiaTheme="minorHAnsi" w:hAnsi="Gotham Light" w:cs="Times New Roman"/>
          <w:sz w:val="20"/>
          <w:szCs w:val="20"/>
          <w:lang w:eastAsia="ko-KR"/>
        </w:rPr>
      </w:pPr>
      <w:r>
        <w:rPr>
          <w:rFonts w:ascii="Gotham Light" w:eastAsiaTheme="minorHAnsi" w:hAnsi="Gotham Light" w:cs="Times New Roman"/>
          <w:sz w:val="20"/>
          <w:szCs w:val="20"/>
          <w:lang w:eastAsia="ko-KR"/>
        </w:rPr>
        <w:t xml:space="preserve">The counters sign off on the </w:t>
      </w:r>
      <w:hyperlink r:id="rId8" w:history="1">
        <w:r w:rsidRPr="00E0412C">
          <w:rPr>
            <w:rStyle w:val="Hyperlink"/>
            <w:rFonts w:ascii="Gotham Light" w:eastAsiaTheme="minorHAnsi" w:hAnsi="Gotham Light" w:cs="Times New Roman"/>
            <w:sz w:val="20"/>
            <w:szCs w:val="20"/>
            <w:lang w:eastAsia="ko-KR"/>
          </w:rPr>
          <w:t>counting report</w:t>
        </w:r>
      </w:hyperlink>
      <w:r>
        <w:rPr>
          <w:rFonts w:ascii="Gotham Light" w:eastAsiaTheme="minorHAnsi" w:hAnsi="Gotham Light" w:cs="Times New Roman"/>
          <w:sz w:val="20"/>
          <w:szCs w:val="20"/>
          <w:lang w:eastAsia="ko-KR"/>
        </w:rPr>
        <w:t xml:space="preserve"> </w:t>
      </w:r>
      <w:r w:rsidR="00B70CA0">
        <w:rPr>
          <w:rFonts w:ascii="Gotham Light" w:eastAsiaTheme="minorHAnsi" w:hAnsi="Gotham Light" w:cs="Times New Roman"/>
          <w:sz w:val="20"/>
          <w:szCs w:val="20"/>
          <w:lang w:eastAsia="ko-KR"/>
        </w:rPr>
        <w:t>that documents the</w:t>
      </w:r>
      <w:r>
        <w:rPr>
          <w:rFonts w:ascii="Gotham Light" w:eastAsiaTheme="minorHAnsi" w:hAnsi="Gotham Light" w:cs="Times New Roman"/>
          <w:sz w:val="20"/>
          <w:szCs w:val="20"/>
          <w:lang w:eastAsia="ko-KR"/>
        </w:rPr>
        <w:t xml:space="preserve"> cash received. *</w:t>
      </w:r>
    </w:p>
    <w:p w14:paraId="07E49B3E" w14:textId="63F51F75" w:rsidR="00E0412C" w:rsidRDefault="00E0412C" w:rsidP="00E0412C">
      <w:pPr>
        <w:pStyle w:val="ListParagraph"/>
        <w:numPr>
          <w:ilvl w:val="0"/>
          <w:numId w:val="1"/>
        </w:numPr>
        <w:rPr>
          <w:rFonts w:ascii="Gotham Light" w:eastAsiaTheme="minorHAnsi" w:hAnsi="Gotham Light" w:cs="Times New Roman"/>
          <w:sz w:val="20"/>
          <w:szCs w:val="20"/>
          <w:lang w:eastAsia="ko-KR"/>
        </w:rPr>
      </w:pPr>
      <w:r>
        <w:rPr>
          <w:rFonts w:ascii="Gotham Light" w:eastAsiaTheme="minorHAnsi" w:hAnsi="Gotham Light" w:cs="Times New Roman"/>
          <w:sz w:val="20"/>
          <w:szCs w:val="20"/>
          <w:lang w:eastAsia="ko-KR"/>
        </w:rPr>
        <w:t xml:space="preserve">One person writes a check for the amount of the cash or takes the cash to their bank to turn into a </w:t>
      </w:r>
      <w:r w:rsidR="00810D3B">
        <w:rPr>
          <w:rFonts w:ascii="Gotham Light" w:eastAsiaTheme="minorHAnsi" w:hAnsi="Gotham Light" w:cs="Times New Roman"/>
          <w:sz w:val="20"/>
          <w:szCs w:val="20"/>
          <w:lang w:eastAsia="ko-KR"/>
        </w:rPr>
        <w:t>cashier’s</w:t>
      </w:r>
      <w:r>
        <w:rPr>
          <w:rFonts w:ascii="Gotham Light" w:eastAsiaTheme="minorHAnsi" w:hAnsi="Gotham Light" w:cs="Times New Roman"/>
          <w:sz w:val="20"/>
          <w:szCs w:val="20"/>
          <w:lang w:eastAsia="ko-KR"/>
        </w:rPr>
        <w:t xml:space="preserve"> check made out to the </w:t>
      </w:r>
      <w:r w:rsidR="00360E3B">
        <w:rPr>
          <w:rFonts w:ascii="Gotham Light" w:eastAsiaTheme="minorHAnsi" w:hAnsi="Gotham Light" w:cs="Times New Roman"/>
          <w:sz w:val="20"/>
          <w:szCs w:val="20"/>
          <w:lang w:eastAsia="ko-KR"/>
        </w:rPr>
        <w:t>ministry (legal name)</w:t>
      </w:r>
      <w:r>
        <w:rPr>
          <w:rFonts w:ascii="Gotham Light" w:eastAsiaTheme="minorHAnsi" w:hAnsi="Gotham Light" w:cs="Times New Roman"/>
          <w:sz w:val="20"/>
          <w:szCs w:val="20"/>
          <w:lang w:eastAsia="ko-KR"/>
        </w:rPr>
        <w:t xml:space="preserve"> </w:t>
      </w:r>
      <w:r w:rsidR="00F06E66">
        <w:rPr>
          <w:rFonts w:ascii="Gotham Light" w:eastAsiaTheme="minorHAnsi" w:hAnsi="Gotham Light" w:cs="Times New Roman"/>
          <w:sz w:val="20"/>
          <w:szCs w:val="20"/>
          <w:lang w:eastAsia="ko-KR"/>
        </w:rPr>
        <w:t>within two business days</w:t>
      </w:r>
      <w:r>
        <w:rPr>
          <w:rFonts w:ascii="Gotham Light" w:eastAsiaTheme="minorHAnsi" w:hAnsi="Gotham Light" w:cs="Times New Roman"/>
          <w:sz w:val="20"/>
          <w:szCs w:val="20"/>
          <w:lang w:eastAsia="ko-KR"/>
        </w:rPr>
        <w:t>. The individual is responsible for the safe keeping of the cash while in transit to the bank. *</w:t>
      </w:r>
      <w:r w:rsidR="00360E3B">
        <w:rPr>
          <w:rFonts w:ascii="Gotham Light" w:eastAsiaTheme="minorHAnsi" w:hAnsi="Gotham Light" w:cs="Times New Roman"/>
          <w:sz w:val="20"/>
          <w:szCs w:val="20"/>
          <w:lang w:eastAsia="ko-KR"/>
        </w:rPr>
        <w:t xml:space="preserve"> Tamper resistant bags can be obtained from an office supplies store or local bank.</w:t>
      </w:r>
    </w:p>
    <w:p w14:paraId="68245311" w14:textId="4AE037EE" w:rsidR="00E0412C" w:rsidRDefault="00F06E66" w:rsidP="00E0412C">
      <w:pPr>
        <w:pStyle w:val="ListParagraph"/>
        <w:numPr>
          <w:ilvl w:val="0"/>
          <w:numId w:val="1"/>
        </w:numPr>
        <w:rPr>
          <w:rFonts w:ascii="Gotham Light" w:eastAsiaTheme="minorHAnsi" w:hAnsi="Gotham Light" w:cs="Times New Roman"/>
          <w:sz w:val="20"/>
          <w:szCs w:val="20"/>
          <w:lang w:eastAsia="ko-KR"/>
        </w:rPr>
      </w:pPr>
      <w:r>
        <w:rPr>
          <w:rFonts w:ascii="Gotham Light" w:eastAsiaTheme="minorHAnsi" w:hAnsi="Gotham Light" w:cs="Times New Roman"/>
          <w:sz w:val="20"/>
          <w:szCs w:val="20"/>
          <w:lang w:eastAsia="ko-KR"/>
        </w:rPr>
        <w:t>T</w:t>
      </w:r>
      <w:r w:rsidR="00E0412C">
        <w:rPr>
          <w:rFonts w:ascii="Gotham Light" w:eastAsiaTheme="minorHAnsi" w:hAnsi="Gotham Light" w:cs="Times New Roman"/>
          <w:sz w:val="20"/>
          <w:szCs w:val="20"/>
          <w:lang w:eastAsia="ko-KR"/>
        </w:rPr>
        <w:t>he check should be deposited with that week</w:t>
      </w:r>
      <w:r>
        <w:rPr>
          <w:rFonts w:ascii="Gotham Light" w:eastAsiaTheme="minorHAnsi" w:hAnsi="Gotham Light" w:cs="Times New Roman"/>
          <w:sz w:val="20"/>
          <w:szCs w:val="20"/>
          <w:lang w:eastAsia="ko-KR"/>
        </w:rPr>
        <w:t>’s</w:t>
      </w:r>
      <w:r w:rsidR="00360E3B">
        <w:rPr>
          <w:rFonts w:ascii="Gotham Light" w:eastAsiaTheme="minorHAnsi" w:hAnsi="Gotham Light" w:cs="Times New Roman"/>
          <w:sz w:val="20"/>
          <w:szCs w:val="20"/>
          <w:lang w:eastAsia="ko-KR"/>
        </w:rPr>
        <w:t xml:space="preserve"> collection</w:t>
      </w:r>
      <w:r>
        <w:rPr>
          <w:rFonts w:ascii="Gotham Light" w:eastAsiaTheme="minorHAnsi" w:hAnsi="Gotham Light" w:cs="Times New Roman"/>
          <w:sz w:val="20"/>
          <w:szCs w:val="20"/>
          <w:lang w:eastAsia="ko-KR"/>
        </w:rPr>
        <w:t xml:space="preserve">, during the week or the next </w:t>
      </w:r>
      <w:r w:rsidR="006872FD">
        <w:rPr>
          <w:rFonts w:ascii="Gotham Light" w:eastAsiaTheme="minorHAnsi" w:hAnsi="Gotham Light" w:cs="Times New Roman"/>
          <w:sz w:val="20"/>
          <w:szCs w:val="20"/>
          <w:lang w:eastAsia="ko-KR"/>
        </w:rPr>
        <w:t>week’s</w:t>
      </w:r>
      <w:r w:rsidR="00E0412C">
        <w:rPr>
          <w:rFonts w:ascii="Gotham Light" w:eastAsiaTheme="minorHAnsi" w:hAnsi="Gotham Light" w:cs="Times New Roman"/>
          <w:sz w:val="20"/>
          <w:szCs w:val="20"/>
          <w:lang w:eastAsia="ko-KR"/>
        </w:rPr>
        <w:t xml:space="preserve"> </w:t>
      </w:r>
      <w:r w:rsidR="00360E3B">
        <w:rPr>
          <w:rFonts w:ascii="Gotham Light" w:eastAsiaTheme="minorHAnsi" w:hAnsi="Gotham Light" w:cs="Times New Roman"/>
          <w:sz w:val="20"/>
          <w:szCs w:val="20"/>
          <w:lang w:eastAsia="ko-KR"/>
        </w:rPr>
        <w:t>collection</w:t>
      </w:r>
      <w:r w:rsidR="00E0412C">
        <w:rPr>
          <w:rFonts w:ascii="Gotham Light" w:eastAsiaTheme="minorHAnsi" w:hAnsi="Gotham Light" w:cs="Times New Roman"/>
          <w:sz w:val="20"/>
          <w:szCs w:val="20"/>
          <w:lang w:eastAsia="ko-KR"/>
        </w:rPr>
        <w:t xml:space="preserve">.  The memo on the check should say loose cash and the </w:t>
      </w:r>
      <w:r>
        <w:rPr>
          <w:rFonts w:ascii="Gotham Light" w:eastAsiaTheme="minorHAnsi" w:hAnsi="Gotham Light" w:cs="Times New Roman"/>
          <w:sz w:val="20"/>
          <w:szCs w:val="20"/>
          <w:lang w:eastAsia="ko-KR"/>
        </w:rPr>
        <w:t>signatory of</w:t>
      </w:r>
      <w:r w:rsidR="00E0412C">
        <w:rPr>
          <w:rFonts w:ascii="Gotham Light" w:eastAsiaTheme="minorHAnsi" w:hAnsi="Gotham Light" w:cs="Times New Roman"/>
          <w:sz w:val="20"/>
          <w:szCs w:val="20"/>
          <w:lang w:eastAsia="ko-KR"/>
        </w:rPr>
        <w:t xml:space="preserve"> </w:t>
      </w:r>
      <w:r>
        <w:rPr>
          <w:rFonts w:ascii="Gotham Light" w:eastAsiaTheme="minorHAnsi" w:hAnsi="Gotham Light" w:cs="Times New Roman"/>
          <w:sz w:val="20"/>
          <w:szCs w:val="20"/>
          <w:lang w:eastAsia="ko-KR"/>
        </w:rPr>
        <w:t xml:space="preserve">the check </w:t>
      </w:r>
      <w:r w:rsidR="00E0412C">
        <w:rPr>
          <w:rFonts w:ascii="Gotham Light" w:eastAsiaTheme="minorHAnsi" w:hAnsi="Gotham Light" w:cs="Times New Roman"/>
          <w:sz w:val="20"/>
          <w:szCs w:val="20"/>
          <w:lang w:eastAsia="ko-KR"/>
        </w:rPr>
        <w:t xml:space="preserve">should not receive a tithe contribution for this check. </w:t>
      </w:r>
    </w:p>
    <w:p w14:paraId="5493A032" w14:textId="28788FFA" w:rsidR="00E0412C" w:rsidRDefault="00E0412C" w:rsidP="00E0412C">
      <w:pPr>
        <w:pStyle w:val="ListParagraph"/>
        <w:numPr>
          <w:ilvl w:val="0"/>
          <w:numId w:val="1"/>
        </w:numPr>
        <w:rPr>
          <w:rFonts w:ascii="Gotham Light" w:eastAsiaTheme="minorHAnsi" w:hAnsi="Gotham Light" w:cs="Times New Roman"/>
          <w:sz w:val="20"/>
          <w:szCs w:val="20"/>
          <w:lang w:eastAsia="ko-KR"/>
        </w:rPr>
      </w:pPr>
      <w:r>
        <w:rPr>
          <w:rFonts w:ascii="Gotham Light" w:eastAsiaTheme="minorHAnsi" w:hAnsi="Gotham Light" w:cs="Times New Roman"/>
          <w:sz w:val="20"/>
          <w:szCs w:val="20"/>
          <w:lang w:eastAsia="ko-KR"/>
        </w:rPr>
        <w:t xml:space="preserve">The bookkeeper should </w:t>
      </w:r>
      <w:r w:rsidR="00F06E66">
        <w:rPr>
          <w:rFonts w:ascii="Gotham Light" w:eastAsiaTheme="minorHAnsi" w:hAnsi="Gotham Light" w:cs="Times New Roman"/>
          <w:sz w:val="20"/>
          <w:szCs w:val="20"/>
          <w:lang w:eastAsia="ko-KR"/>
        </w:rPr>
        <w:t>file</w:t>
      </w:r>
      <w:r>
        <w:rPr>
          <w:rFonts w:ascii="Gotham Light" w:eastAsiaTheme="minorHAnsi" w:hAnsi="Gotham Light" w:cs="Times New Roman"/>
          <w:sz w:val="20"/>
          <w:szCs w:val="20"/>
          <w:lang w:eastAsia="ko-KR"/>
        </w:rPr>
        <w:t xml:space="preserve"> </w:t>
      </w:r>
      <w:r w:rsidR="00360E3B">
        <w:rPr>
          <w:rFonts w:ascii="Gotham Light" w:eastAsiaTheme="minorHAnsi" w:hAnsi="Gotham Light" w:cs="Times New Roman"/>
          <w:sz w:val="20"/>
          <w:szCs w:val="20"/>
          <w:lang w:eastAsia="ko-KR"/>
        </w:rPr>
        <w:t>copies</w:t>
      </w:r>
      <w:r>
        <w:rPr>
          <w:rFonts w:ascii="Gotham Light" w:eastAsiaTheme="minorHAnsi" w:hAnsi="Gotham Light" w:cs="Times New Roman"/>
          <w:sz w:val="20"/>
          <w:szCs w:val="20"/>
          <w:lang w:eastAsia="ko-KR"/>
        </w:rPr>
        <w:t xml:space="preserve"> of the check with th</w:t>
      </w:r>
      <w:r w:rsidR="00F06E66">
        <w:rPr>
          <w:rFonts w:ascii="Gotham Light" w:eastAsiaTheme="minorHAnsi" w:hAnsi="Gotham Light" w:cs="Times New Roman"/>
          <w:sz w:val="20"/>
          <w:szCs w:val="20"/>
          <w:lang w:eastAsia="ko-KR"/>
        </w:rPr>
        <w:t xml:space="preserve">e counting report, charitable contribution report, deposit slip and </w:t>
      </w:r>
      <w:r w:rsidR="00360E3B">
        <w:rPr>
          <w:rFonts w:ascii="Gotham Light" w:eastAsiaTheme="minorHAnsi" w:hAnsi="Gotham Light" w:cs="Times New Roman"/>
          <w:sz w:val="20"/>
          <w:szCs w:val="20"/>
          <w:lang w:eastAsia="ko-KR"/>
        </w:rPr>
        <w:t xml:space="preserve">bank’s </w:t>
      </w:r>
      <w:r w:rsidR="00F06E66">
        <w:rPr>
          <w:rFonts w:ascii="Gotham Light" w:eastAsiaTheme="minorHAnsi" w:hAnsi="Gotham Light" w:cs="Times New Roman"/>
          <w:sz w:val="20"/>
          <w:szCs w:val="20"/>
          <w:lang w:eastAsia="ko-KR"/>
        </w:rPr>
        <w:t>deposit receipt after verifying the</w:t>
      </w:r>
      <w:r>
        <w:rPr>
          <w:rFonts w:ascii="Gotham Light" w:eastAsiaTheme="minorHAnsi" w:hAnsi="Gotham Light" w:cs="Times New Roman"/>
          <w:sz w:val="20"/>
          <w:szCs w:val="20"/>
          <w:lang w:eastAsia="ko-KR"/>
        </w:rPr>
        <w:t xml:space="preserve"> totals match.  </w:t>
      </w:r>
    </w:p>
    <w:p w14:paraId="3E758305" w14:textId="77777777" w:rsidR="001F4371" w:rsidRDefault="00F06E66">
      <w:r>
        <w:rPr>
          <w:rFonts w:ascii="Gotham Light" w:eastAsiaTheme="minorHAnsi" w:hAnsi="Gotham Light" w:cs="Times New Roman"/>
          <w:sz w:val="20"/>
          <w:szCs w:val="20"/>
          <w:lang w:eastAsia="ko-KR"/>
        </w:rPr>
        <w:t>Note: The person with access to the accounting software such as the bookkeeper, should never handle cash or have the ability to access the funds of the church such as online transfers, check signer, debit card, etc.</w:t>
      </w:r>
    </w:p>
    <w:sectPr w:rsidR="001F4371">
      <w:head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01EC" w16cex:dateUtc="2020-09-18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D77EFA" w16cid:durableId="230F01E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C5768" w14:textId="77777777" w:rsidR="002802FF" w:rsidRDefault="002802FF" w:rsidP="000A6869">
      <w:pPr>
        <w:spacing w:after="0" w:line="240" w:lineRule="auto"/>
      </w:pPr>
      <w:r>
        <w:separator/>
      </w:r>
    </w:p>
  </w:endnote>
  <w:endnote w:type="continuationSeparator" w:id="0">
    <w:p w14:paraId="444B16B2" w14:textId="77777777" w:rsidR="002802FF" w:rsidRDefault="002802FF" w:rsidP="000A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w:altName w:val="Times New Roman"/>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Light">
    <w:altName w:val="Times New Roman"/>
    <w:panose1 w:val="00000000000000000000"/>
    <w:charset w:val="00"/>
    <w:family w:val="auto"/>
    <w:notTrueType/>
    <w:pitch w:val="variable"/>
    <w:sig w:usb0="A100007F" w:usb1="4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C62B9" w14:textId="77777777" w:rsidR="002802FF" w:rsidRDefault="002802FF" w:rsidP="000A6869">
      <w:pPr>
        <w:spacing w:after="0" w:line="240" w:lineRule="auto"/>
      </w:pPr>
      <w:r>
        <w:separator/>
      </w:r>
    </w:p>
  </w:footnote>
  <w:footnote w:type="continuationSeparator" w:id="0">
    <w:p w14:paraId="51078C5E" w14:textId="77777777" w:rsidR="002802FF" w:rsidRDefault="002802FF" w:rsidP="000A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31F5" w14:textId="77777777" w:rsidR="000A6869" w:rsidRDefault="000A6869">
    <w:pPr>
      <w:pStyle w:val="Header"/>
    </w:pPr>
    <w:r>
      <w:rPr>
        <w:rFonts w:ascii="Gotham Light" w:hAnsi="Gotham Light"/>
        <w:noProof/>
        <w:sz w:val="19"/>
        <w:szCs w:val="19"/>
      </w:rPr>
      <w:drawing>
        <wp:anchor distT="0" distB="0" distL="114300" distR="114300" simplePos="0" relativeHeight="251659264" behindDoc="0" locked="0" layoutInCell="1" allowOverlap="1" wp14:anchorId="6F3D6B4F" wp14:editId="224AB887">
          <wp:simplePos x="0" y="0"/>
          <wp:positionH relativeFrom="column">
            <wp:posOffset>0</wp:posOffset>
          </wp:positionH>
          <wp:positionV relativeFrom="page">
            <wp:posOffset>629920</wp:posOffset>
          </wp:positionV>
          <wp:extent cx="2295144" cy="1033272"/>
          <wp:effectExtent l="0" t="0" r="0" b="8255"/>
          <wp:wrapTight wrapText="bothSides">
            <wp:wrapPolygon edited="0">
              <wp:start x="0" y="0"/>
              <wp:lineTo x="0" y="21242"/>
              <wp:lineTo x="21277" y="21242"/>
              <wp:lineTo x="21277" y="0"/>
              <wp:lineTo x="0" y="0"/>
            </wp:wrapPolygon>
          </wp:wrapTight>
          <wp:docPr id="3" name="Picture 3" descr="../LOGOS/BRAND%20REFRESH/FSLogo_FIN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BRAND%20REFRESH/FSLogo_FINAL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144" cy="10332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3373F"/>
    <w:multiLevelType w:val="hybridMultilevel"/>
    <w:tmpl w:val="3DDC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71"/>
    <w:rsid w:val="000A6869"/>
    <w:rsid w:val="00133094"/>
    <w:rsid w:val="001A286A"/>
    <w:rsid w:val="001F4371"/>
    <w:rsid w:val="002802FF"/>
    <w:rsid w:val="002D47EC"/>
    <w:rsid w:val="00360E3B"/>
    <w:rsid w:val="003D1090"/>
    <w:rsid w:val="0043327F"/>
    <w:rsid w:val="00586C93"/>
    <w:rsid w:val="006872FD"/>
    <w:rsid w:val="00810D3B"/>
    <w:rsid w:val="0083680B"/>
    <w:rsid w:val="0088734C"/>
    <w:rsid w:val="00B70CA0"/>
    <w:rsid w:val="00C107D4"/>
    <w:rsid w:val="00E0412C"/>
    <w:rsid w:val="00F06E66"/>
    <w:rsid w:val="00F117DD"/>
    <w:rsid w:val="00F3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2429"/>
  <w15:chartTrackingRefBased/>
  <w15:docId w15:val="{1B4F9460-CB6D-447B-84A8-BF2059AC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371"/>
    <w:rPr>
      <w:color w:val="0563C1" w:themeColor="hyperlink"/>
      <w:u w:val="single"/>
    </w:rPr>
  </w:style>
  <w:style w:type="paragraph" w:styleId="Header">
    <w:name w:val="header"/>
    <w:basedOn w:val="Normal"/>
    <w:link w:val="HeaderChar"/>
    <w:uiPriority w:val="99"/>
    <w:unhideWhenUsed/>
    <w:rsid w:val="000A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869"/>
  </w:style>
  <w:style w:type="paragraph" w:styleId="Footer">
    <w:name w:val="footer"/>
    <w:basedOn w:val="Normal"/>
    <w:link w:val="FooterChar"/>
    <w:uiPriority w:val="99"/>
    <w:unhideWhenUsed/>
    <w:rsid w:val="000A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869"/>
  </w:style>
  <w:style w:type="paragraph" w:styleId="ListParagraph">
    <w:name w:val="List Paragraph"/>
    <w:basedOn w:val="Normal"/>
    <w:uiPriority w:val="34"/>
    <w:qFormat/>
    <w:rsid w:val="00E0412C"/>
    <w:pPr>
      <w:ind w:left="720"/>
      <w:contextualSpacing/>
    </w:pPr>
  </w:style>
  <w:style w:type="character" w:styleId="FollowedHyperlink">
    <w:name w:val="FollowedHyperlink"/>
    <w:basedOn w:val="DefaultParagraphFont"/>
    <w:uiPriority w:val="99"/>
    <w:semiHidden/>
    <w:unhideWhenUsed/>
    <w:rsid w:val="003D1090"/>
    <w:rPr>
      <w:color w:val="954F72" w:themeColor="followedHyperlink"/>
      <w:u w:val="single"/>
    </w:rPr>
  </w:style>
  <w:style w:type="paragraph" w:styleId="BalloonText">
    <w:name w:val="Balloon Text"/>
    <w:basedOn w:val="Normal"/>
    <w:link w:val="BalloonTextChar"/>
    <w:uiPriority w:val="99"/>
    <w:semiHidden/>
    <w:unhideWhenUsed/>
    <w:rsid w:val="00360E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0E3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60E3B"/>
    <w:rPr>
      <w:sz w:val="16"/>
      <w:szCs w:val="16"/>
    </w:rPr>
  </w:style>
  <w:style w:type="paragraph" w:styleId="CommentText">
    <w:name w:val="annotation text"/>
    <w:basedOn w:val="Normal"/>
    <w:link w:val="CommentTextChar"/>
    <w:uiPriority w:val="99"/>
    <w:semiHidden/>
    <w:unhideWhenUsed/>
    <w:rsid w:val="00360E3B"/>
    <w:pPr>
      <w:spacing w:line="240" w:lineRule="auto"/>
    </w:pPr>
    <w:rPr>
      <w:sz w:val="20"/>
      <w:szCs w:val="20"/>
    </w:rPr>
  </w:style>
  <w:style w:type="character" w:customStyle="1" w:styleId="CommentTextChar">
    <w:name w:val="Comment Text Char"/>
    <w:basedOn w:val="DefaultParagraphFont"/>
    <w:link w:val="CommentText"/>
    <w:uiPriority w:val="99"/>
    <w:semiHidden/>
    <w:rsid w:val="00360E3B"/>
    <w:rPr>
      <w:sz w:val="20"/>
      <w:szCs w:val="20"/>
    </w:rPr>
  </w:style>
  <w:style w:type="paragraph" w:styleId="CommentSubject">
    <w:name w:val="annotation subject"/>
    <w:basedOn w:val="CommentText"/>
    <w:next w:val="CommentText"/>
    <w:link w:val="CommentSubjectChar"/>
    <w:uiPriority w:val="99"/>
    <w:semiHidden/>
    <w:unhideWhenUsed/>
    <w:rsid w:val="00360E3B"/>
    <w:rPr>
      <w:b/>
      <w:bCs/>
    </w:rPr>
  </w:style>
  <w:style w:type="character" w:customStyle="1" w:styleId="CommentSubjectChar">
    <w:name w:val="Comment Subject Char"/>
    <w:basedOn w:val="CommentTextChar"/>
    <w:link w:val="CommentSubject"/>
    <w:uiPriority w:val="99"/>
    <w:semiHidden/>
    <w:rsid w:val="00360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rsquare.sharefile.com/d-s25ac39319c74fc9a"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foursquare.sharefile.com/d-s0b7c196959c41469"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Towne</dc:creator>
  <cp:keywords/>
  <dc:description/>
  <cp:lastModifiedBy>Cynthia Towne</cp:lastModifiedBy>
  <cp:revision>2</cp:revision>
  <dcterms:created xsi:type="dcterms:W3CDTF">2020-09-25T18:15:00Z</dcterms:created>
  <dcterms:modified xsi:type="dcterms:W3CDTF">2020-09-25T18:15:00Z</dcterms:modified>
</cp:coreProperties>
</file>