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C156" w14:textId="6AE2F99E" w:rsidR="00404445" w:rsidRDefault="00404445" w:rsidP="00404445">
      <w:pPr>
        <w:jc w:val="center"/>
      </w:pPr>
      <w:r>
        <w:rPr>
          <w:noProof/>
          <w:sz w:val="28"/>
          <w:szCs w:val="28"/>
        </w:rPr>
        <w:drawing>
          <wp:inline distT="0" distB="0" distL="0" distR="0" wp14:anchorId="208F1A83" wp14:editId="504C94BC">
            <wp:extent cx="2639573" cy="487681"/>
            <wp:effectExtent l="0" t="0" r="8890" b="7620"/>
            <wp:docPr id="954663566" name="Picture 1" descr="A black background with a yellow bird and a blue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3566" name="Picture 1" descr="A black background with a yellow bird and a blue glas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9573" cy="487681"/>
                    </a:xfrm>
                    <a:prstGeom prst="rect">
                      <a:avLst/>
                    </a:prstGeom>
                  </pic:spPr>
                </pic:pic>
              </a:graphicData>
            </a:graphic>
          </wp:inline>
        </w:drawing>
      </w:r>
    </w:p>
    <w:p w14:paraId="3155E052" w14:textId="5EB9219E" w:rsidR="00404445" w:rsidRPr="00404445" w:rsidRDefault="009B29BB" w:rsidP="00404445">
      <w:pPr>
        <w:jc w:val="center"/>
        <w:rPr>
          <w:rFonts w:ascii="Gotham Bold" w:hAnsi="Gotham Bold"/>
          <w:sz w:val="32"/>
          <w:szCs w:val="32"/>
        </w:rPr>
      </w:pPr>
      <w:r>
        <w:rPr>
          <w:rFonts w:ascii="Gotham Bold" w:hAnsi="Gotham Bold"/>
          <w:sz w:val="32"/>
          <w:szCs w:val="32"/>
        </w:rPr>
        <w:t>Council-designated</w:t>
      </w:r>
      <w:r w:rsidR="00404445" w:rsidRPr="00404445">
        <w:rPr>
          <w:rFonts w:ascii="Gotham Bold" w:hAnsi="Gotham Bold"/>
          <w:sz w:val="32"/>
          <w:szCs w:val="32"/>
        </w:rPr>
        <w:t xml:space="preserve"> Ministry Funds</w:t>
      </w:r>
    </w:p>
    <w:p w14:paraId="0D79A404" w14:textId="25990CB7" w:rsidR="00BF4C11" w:rsidRPr="00404445" w:rsidRDefault="00BF4C11" w:rsidP="004C59EC">
      <w:pPr>
        <w:rPr>
          <w:rFonts w:ascii="Gotham Light" w:hAnsi="Gotham Light"/>
          <w:sz w:val="22"/>
          <w:szCs w:val="22"/>
        </w:rPr>
      </w:pPr>
      <w:r w:rsidRPr="00404445">
        <w:rPr>
          <w:rFonts w:ascii="Gotham Light" w:hAnsi="Gotham Light"/>
          <w:sz w:val="22"/>
          <w:szCs w:val="22"/>
        </w:rPr>
        <w:t xml:space="preserve">The Foursquare </w:t>
      </w:r>
      <w:r w:rsidR="002B2FFE">
        <w:rPr>
          <w:rFonts w:ascii="Gotham Light" w:hAnsi="Gotham Light"/>
          <w:sz w:val="22"/>
          <w:szCs w:val="22"/>
        </w:rPr>
        <w:t>C</w:t>
      </w:r>
      <w:r w:rsidR="002B2FFE" w:rsidRPr="00404445">
        <w:rPr>
          <w:rFonts w:ascii="Gotham Light" w:hAnsi="Gotham Light"/>
          <w:sz w:val="22"/>
          <w:szCs w:val="22"/>
        </w:rPr>
        <w:t xml:space="preserve">hurch </w:t>
      </w:r>
      <w:r w:rsidRPr="00404445">
        <w:rPr>
          <w:rFonts w:ascii="Gotham Light" w:hAnsi="Gotham Light"/>
          <w:sz w:val="22"/>
          <w:szCs w:val="22"/>
        </w:rPr>
        <w:t>is dedicated to the cause of interdenominational and worldwide evangelism and is committed to planting and establishing local churches and empowering them to evangelize their communities. Fulfill</w:t>
      </w:r>
      <w:r w:rsidR="002B2FFE">
        <w:rPr>
          <w:rFonts w:ascii="Gotham Light" w:hAnsi="Gotham Light"/>
          <w:sz w:val="22"/>
          <w:szCs w:val="22"/>
        </w:rPr>
        <w:t>ing</w:t>
      </w:r>
      <w:r w:rsidRPr="00404445">
        <w:rPr>
          <w:rFonts w:ascii="Gotham Light" w:hAnsi="Gotham Light"/>
          <w:sz w:val="22"/>
          <w:szCs w:val="22"/>
        </w:rPr>
        <w:t xml:space="preserve"> this purpose requires the financial support of all Foursquare churches and </w:t>
      </w:r>
      <w:r w:rsidR="002B2FFE">
        <w:rPr>
          <w:rFonts w:ascii="Gotham Light" w:hAnsi="Gotham Light"/>
          <w:sz w:val="22"/>
          <w:szCs w:val="22"/>
        </w:rPr>
        <w:t>their</w:t>
      </w:r>
      <w:r w:rsidRPr="00404445">
        <w:rPr>
          <w:rFonts w:ascii="Gotham Light" w:hAnsi="Gotham Light"/>
          <w:sz w:val="22"/>
          <w:szCs w:val="22"/>
        </w:rPr>
        <w:t xml:space="preserve"> participation in the Foursquare extension tithe</w:t>
      </w:r>
      <w:r w:rsidR="00404445">
        <w:rPr>
          <w:rFonts w:ascii="Gotham Light" w:hAnsi="Gotham Light"/>
          <w:sz w:val="22"/>
          <w:szCs w:val="22"/>
        </w:rPr>
        <w:t xml:space="preserve"> through a tithe of the unrestricted gifts of the church per section IV</w:t>
      </w:r>
      <w:r w:rsidR="006C4D5F">
        <w:rPr>
          <w:rFonts w:ascii="Gotham Light" w:hAnsi="Gotham Light"/>
          <w:sz w:val="22"/>
          <w:szCs w:val="22"/>
        </w:rPr>
        <w:t>.6</w:t>
      </w:r>
      <w:r w:rsidR="00404445">
        <w:rPr>
          <w:rFonts w:ascii="Gotham Light" w:hAnsi="Gotham Light"/>
          <w:sz w:val="22"/>
          <w:szCs w:val="22"/>
        </w:rPr>
        <w:t xml:space="preserve"> of the Handbook of Operations.</w:t>
      </w:r>
    </w:p>
    <w:p w14:paraId="59FD5E67" w14:textId="506AEFE8" w:rsidR="004C59EC" w:rsidRPr="00404445" w:rsidRDefault="00BF4C11" w:rsidP="004C59EC">
      <w:pPr>
        <w:rPr>
          <w:rFonts w:ascii="Gotham Light" w:hAnsi="Gotham Light"/>
          <w:sz w:val="22"/>
          <w:szCs w:val="22"/>
        </w:rPr>
      </w:pPr>
      <w:r w:rsidRPr="00404445">
        <w:rPr>
          <w:rFonts w:ascii="Gotham Light" w:hAnsi="Gotham Light"/>
          <w:b/>
          <w:bCs/>
          <w:sz w:val="22"/>
          <w:szCs w:val="22"/>
        </w:rPr>
        <w:t xml:space="preserve">What are </w:t>
      </w:r>
      <w:r w:rsidR="002B2FFE">
        <w:rPr>
          <w:rFonts w:ascii="Gotham Light" w:hAnsi="Gotham Light"/>
          <w:b/>
          <w:bCs/>
          <w:sz w:val="22"/>
          <w:szCs w:val="22"/>
        </w:rPr>
        <w:t xml:space="preserve">the </w:t>
      </w:r>
      <w:r w:rsidRPr="00404445">
        <w:rPr>
          <w:rFonts w:ascii="Gotham Light" w:hAnsi="Gotham Light"/>
          <w:b/>
          <w:bCs/>
          <w:sz w:val="22"/>
          <w:szCs w:val="22"/>
        </w:rPr>
        <w:t>unrestricted gifts of the church?</w:t>
      </w:r>
      <w:r w:rsidRPr="00404445">
        <w:rPr>
          <w:rFonts w:ascii="Gotham Light" w:hAnsi="Gotham Light"/>
          <w:sz w:val="22"/>
          <w:szCs w:val="22"/>
        </w:rPr>
        <w:t xml:space="preserve"> </w:t>
      </w:r>
      <w:r w:rsidR="00404445" w:rsidRPr="00404445">
        <w:rPr>
          <w:rFonts w:ascii="Gotham Light" w:hAnsi="Gotham Light"/>
          <w:sz w:val="22"/>
          <w:szCs w:val="22"/>
        </w:rPr>
        <w:t xml:space="preserve">Defining unrestricted </w:t>
      </w:r>
      <w:r w:rsidR="00404445">
        <w:rPr>
          <w:rFonts w:ascii="Gotham Light" w:hAnsi="Gotham Light"/>
          <w:sz w:val="22"/>
          <w:szCs w:val="22"/>
        </w:rPr>
        <w:t xml:space="preserve">gifts is </w:t>
      </w:r>
      <w:r w:rsidR="00404445" w:rsidRPr="00404445">
        <w:rPr>
          <w:rFonts w:ascii="Gotham Light" w:hAnsi="Gotham Light"/>
          <w:sz w:val="22"/>
          <w:szCs w:val="22"/>
        </w:rPr>
        <w:t xml:space="preserve">best </w:t>
      </w:r>
      <w:r w:rsidR="00144085">
        <w:rPr>
          <w:rFonts w:ascii="Gotham Light" w:hAnsi="Gotham Light"/>
          <w:sz w:val="22"/>
          <w:szCs w:val="22"/>
        </w:rPr>
        <w:t>clarified</w:t>
      </w:r>
      <w:r w:rsidR="007E3042">
        <w:rPr>
          <w:rFonts w:ascii="Gotham Light" w:hAnsi="Gotham Light"/>
          <w:sz w:val="22"/>
          <w:szCs w:val="22"/>
        </w:rPr>
        <w:t xml:space="preserve"> by explaining </w:t>
      </w:r>
      <w:r w:rsidR="00404445">
        <w:rPr>
          <w:rFonts w:ascii="Gotham Light" w:hAnsi="Gotham Light"/>
          <w:sz w:val="22"/>
          <w:szCs w:val="22"/>
        </w:rPr>
        <w:t>a</w:t>
      </w:r>
      <w:r w:rsidR="00404445" w:rsidRPr="00404445">
        <w:rPr>
          <w:rFonts w:ascii="Gotham Light" w:hAnsi="Gotham Light"/>
          <w:sz w:val="22"/>
          <w:szCs w:val="22"/>
        </w:rPr>
        <w:t xml:space="preserve"> </w:t>
      </w:r>
      <w:r w:rsidR="00404445">
        <w:rPr>
          <w:rFonts w:ascii="Gotham Light" w:hAnsi="Gotham Light"/>
          <w:sz w:val="22"/>
          <w:szCs w:val="22"/>
        </w:rPr>
        <w:t>restricted gift</w:t>
      </w:r>
      <w:r w:rsidR="007E3042">
        <w:rPr>
          <w:rFonts w:ascii="Gotham Light" w:hAnsi="Gotham Light"/>
          <w:sz w:val="22"/>
          <w:szCs w:val="22"/>
        </w:rPr>
        <w:t>. R</w:t>
      </w:r>
      <w:r w:rsidR="00404445" w:rsidRPr="00404445">
        <w:rPr>
          <w:rFonts w:ascii="Gotham Light" w:hAnsi="Gotham Light"/>
          <w:sz w:val="22"/>
          <w:szCs w:val="22"/>
        </w:rPr>
        <w:t>estricted</w:t>
      </w:r>
      <w:r w:rsidR="001D7790" w:rsidRPr="00404445">
        <w:rPr>
          <w:rFonts w:ascii="Gotham Light" w:hAnsi="Gotham Light"/>
          <w:sz w:val="22"/>
          <w:szCs w:val="22"/>
        </w:rPr>
        <w:t xml:space="preserve"> </w:t>
      </w:r>
      <w:r w:rsidR="00404445">
        <w:rPr>
          <w:rFonts w:ascii="Gotham Light" w:hAnsi="Gotham Light"/>
          <w:sz w:val="22"/>
          <w:szCs w:val="22"/>
        </w:rPr>
        <w:t>gifts</w:t>
      </w:r>
      <w:r w:rsidR="001D7790" w:rsidRPr="00404445">
        <w:rPr>
          <w:rFonts w:ascii="Gotham Light" w:hAnsi="Gotham Light"/>
          <w:sz w:val="22"/>
          <w:szCs w:val="22"/>
        </w:rPr>
        <w:t xml:space="preserve"> </w:t>
      </w:r>
      <w:r w:rsidR="00404445" w:rsidRPr="00404445">
        <w:rPr>
          <w:rFonts w:ascii="Gotham Light" w:hAnsi="Gotham Light"/>
          <w:sz w:val="22"/>
          <w:szCs w:val="22"/>
        </w:rPr>
        <w:t xml:space="preserve">are monies given by a donor to a fund set up by the church council </w:t>
      </w:r>
      <w:r w:rsidR="001D7790" w:rsidRPr="00404445">
        <w:rPr>
          <w:rFonts w:ascii="Gotham Light" w:hAnsi="Gotham Light"/>
          <w:sz w:val="22"/>
          <w:szCs w:val="22"/>
        </w:rPr>
        <w:t>that may not be spent for any purpos</w:t>
      </w:r>
      <w:r w:rsidR="005C2032">
        <w:rPr>
          <w:rFonts w:ascii="Gotham Light" w:hAnsi="Gotham Light"/>
          <w:sz w:val="22"/>
          <w:szCs w:val="22"/>
        </w:rPr>
        <w:t xml:space="preserve">e other than </w:t>
      </w:r>
      <w:r w:rsidR="002B2FFE">
        <w:rPr>
          <w:rFonts w:ascii="Gotham Light" w:hAnsi="Gotham Light"/>
          <w:sz w:val="22"/>
          <w:szCs w:val="22"/>
        </w:rPr>
        <w:t>its intended purpose</w:t>
      </w:r>
      <w:r w:rsidR="005C2032">
        <w:rPr>
          <w:rFonts w:ascii="Gotham Light" w:hAnsi="Gotham Light"/>
          <w:sz w:val="22"/>
          <w:szCs w:val="22"/>
        </w:rPr>
        <w:t xml:space="preserve">. </w:t>
      </w:r>
      <w:r w:rsidR="00404445">
        <w:rPr>
          <w:rFonts w:ascii="Gotham Light" w:hAnsi="Gotham Light"/>
          <w:sz w:val="22"/>
          <w:szCs w:val="22"/>
        </w:rPr>
        <w:t>Gifts given by a donor to a</w:t>
      </w:r>
      <w:r w:rsidR="005C2032">
        <w:rPr>
          <w:rFonts w:ascii="Gotham Light" w:hAnsi="Gotham Light"/>
          <w:sz w:val="22"/>
          <w:szCs w:val="22"/>
        </w:rPr>
        <w:t>n</w:t>
      </w:r>
      <w:r w:rsidR="00404445">
        <w:rPr>
          <w:rFonts w:ascii="Gotham Light" w:hAnsi="Gotham Light"/>
          <w:sz w:val="22"/>
          <w:szCs w:val="22"/>
        </w:rPr>
        <w:t xml:space="preserve"> unrestricted fund </w:t>
      </w:r>
      <w:r w:rsidR="002B2FFE">
        <w:rPr>
          <w:rFonts w:ascii="Gotham Light" w:hAnsi="Gotham Light"/>
          <w:sz w:val="22"/>
          <w:szCs w:val="22"/>
        </w:rPr>
        <w:t>are</w:t>
      </w:r>
      <w:r w:rsidR="00404445">
        <w:rPr>
          <w:rFonts w:ascii="Gotham Light" w:hAnsi="Gotham Light"/>
          <w:sz w:val="22"/>
          <w:szCs w:val="22"/>
        </w:rPr>
        <w:t xml:space="preserve"> considered general fund money and can be used for any purpose. </w:t>
      </w:r>
      <w:r w:rsidR="004C59EC" w:rsidRPr="00404445">
        <w:rPr>
          <w:rFonts w:ascii="Gotham Light" w:hAnsi="Gotham Light"/>
          <w:sz w:val="22"/>
          <w:szCs w:val="22"/>
        </w:rPr>
        <w:t>Tithes and Offering</w:t>
      </w:r>
      <w:r w:rsidR="00DE0F5F">
        <w:rPr>
          <w:rFonts w:ascii="Gotham Light" w:hAnsi="Gotham Light"/>
          <w:sz w:val="22"/>
          <w:szCs w:val="22"/>
        </w:rPr>
        <w:t>s</w:t>
      </w:r>
      <w:r w:rsidR="004C59EC" w:rsidRPr="00404445">
        <w:rPr>
          <w:rFonts w:ascii="Gotham Light" w:hAnsi="Gotham Light"/>
          <w:sz w:val="22"/>
          <w:szCs w:val="22"/>
        </w:rPr>
        <w:t xml:space="preserve"> are </w:t>
      </w:r>
      <w:r w:rsidR="001D7790" w:rsidRPr="00404445">
        <w:rPr>
          <w:rFonts w:ascii="Gotham Light" w:hAnsi="Gotham Light"/>
          <w:sz w:val="22"/>
          <w:szCs w:val="22"/>
        </w:rPr>
        <w:t>unrestricted funds</w:t>
      </w:r>
      <w:r w:rsidR="00DE0F5F">
        <w:rPr>
          <w:rFonts w:ascii="Gotham Light" w:hAnsi="Gotham Light"/>
          <w:sz w:val="22"/>
          <w:szCs w:val="22"/>
        </w:rPr>
        <w:t>,</w:t>
      </w:r>
      <w:r w:rsidR="001D7790" w:rsidRPr="00404445">
        <w:rPr>
          <w:rFonts w:ascii="Gotham Light" w:hAnsi="Gotham Light"/>
          <w:sz w:val="22"/>
          <w:szCs w:val="22"/>
        </w:rPr>
        <w:t xml:space="preserve"> as the</w:t>
      </w:r>
      <w:r w:rsidR="002B2FFE">
        <w:rPr>
          <w:rFonts w:ascii="Gotham Light" w:hAnsi="Gotham Light"/>
          <w:sz w:val="22"/>
          <w:szCs w:val="22"/>
        </w:rPr>
        <w:t xml:space="preserve"> church can use them</w:t>
      </w:r>
      <w:r w:rsidR="001D7790" w:rsidRPr="00404445">
        <w:rPr>
          <w:rFonts w:ascii="Gotham Light" w:hAnsi="Gotham Light"/>
          <w:sz w:val="22"/>
          <w:szCs w:val="22"/>
        </w:rPr>
        <w:t xml:space="preserve"> for any purpose. Unrestricted funds are commonly referred to as g</w:t>
      </w:r>
      <w:r w:rsidR="004C59EC" w:rsidRPr="00404445">
        <w:rPr>
          <w:rFonts w:ascii="Gotham Light" w:hAnsi="Gotham Light"/>
          <w:sz w:val="22"/>
          <w:szCs w:val="22"/>
        </w:rPr>
        <w:t xml:space="preserve">eneral </w:t>
      </w:r>
      <w:r w:rsidR="001D7790" w:rsidRPr="00404445">
        <w:rPr>
          <w:rFonts w:ascii="Gotham Light" w:hAnsi="Gotham Light"/>
          <w:sz w:val="22"/>
          <w:szCs w:val="22"/>
        </w:rPr>
        <w:t>f</w:t>
      </w:r>
      <w:r w:rsidR="004C59EC" w:rsidRPr="00404445">
        <w:rPr>
          <w:rFonts w:ascii="Gotham Light" w:hAnsi="Gotham Light"/>
          <w:sz w:val="22"/>
          <w:szCs w:val="22"/>
        </w:rPr>
        <w:t xml:space="preserve">unds or </w:t>
      </w:r>
      <w:r w:rsidR="001D7790" w:rsidRPr="00404445">
        <w:rPr>
          <w:rFonts w:ascii="Gotham Light" w:hAnsi="Gotham Light"/>
          <w:sz w:val="22"/>
          <w:szCs w:val="22"/>
        </w:rPr>
        <w:t>c</w:t>
      </w:r>
      <w:r w:rsidR="004C59EC" w:rsidRPr="00404445">
        <w:rPr>
          <w:rFonts w:ascii="Gotham Light" w:hAnsi="Gotham Light"/>
          <w:sz w:val="22"/>
          <w:szCs w:val="22"/>
        </w:rPr>
        <w:t xml:space="preserve">hurch </w:t>
      </w:r>
      <w:r w:rsidR="001D7790" w:rsidRPr="00404445">
        <w:rPr>
          <w:rFonts w:ascii="Gotham Light" w:hAnsi="Gotham Light"/>
          <w:sz w:val="22"/>
          <w:szCs w:val="22"/>
        </w:rPr>
        <w:t>o</w:t>
      </w:r>
      <w:r w:rsidR="004C59EC" w:rsidRPr="00404445">
        <w:rPr>
          <w:rFonts w:ascii="Gotham Light" w:hAnsi="Gotham Light"/>
          <w:sz w:val="22"/>
          <w:szCs w:val="22"/>
        </w:rPr>
        <w:t xml:space="preserve">perating </w:t>
      </w:r>
      <w:r w:rsidR="001D7790" w:rsidRPr="00404445">
        <w:rPr>
          <w:rFonts w:ascii="Gotham Light" w:hAnsi="Gotham Light"/>
          <w:sz w:val="22"/>
          <w:szCs w:val="22"/>
        </w:rPr>
        <w:t>f</w:t>
      </w:r>
      <w:r w:rsidR="004C59EC" w:rsidRPr="00404445">
        <w:rPr>
          <w:rFonts w:ascii="Gotham Light" w:hAnsi="Gotham Light"/>
          <w:sz w:val="22"/>
          <w:szCs w:val="22"/>
        </w:rPr>
        <w:t>unds</w:t>
      </w:r>
      <w:r w:rsidR="001D7790" w:rsidRPr="00404445">
        <w:rPr>
          <w:rFonts w:ascii="Gotham Light" w:hAnsi="Gotham Light"/>
          <w:sz w:val="22"/>
          <w:szCs w:val="22"/>
        </w:rPr>
        <w:t xml:space="preserve">.  </w:t>
      </w:r>
    </w:p>
    <w:p w14:paraId="31AC1CAB" w14:textId="67EBF5A5" w:rsidR="00435493" w:rsidRPr="00404445" w:rsidRDefault="005C2032">
      <w:pPr>
        <w:rPr>
          <w:rFonts w:ascii="Gotham Light" w:hAnsi="Gotham Light"/>
          <w:sz w:val="22"/>
          <w:szCs w:val="22"/>
        </w:rPr>
      </w:pPr>
      <w:r w:rsidRPr="005C2032">
        <w:rPr>
          <w:rFonts w:ascii="Gotham Light" w:hAnsi="Gotham Light"/>
          <w:b/>
          <w:bCs/>
          <w:sz w:val="22"/>
          <w:szCs w:val="22"/>
        </w:rPr>
        <w:t xml:space="preserve">What governing bodies regulate these </w:t>
      </w:r>
      <w:r w:rsidR="009B29BB">
        <w:rPr>
          <w:rFonts w:ascii="Gotham Light" w:hAnsi="Gotham Light"/>
          <w:b/>
          <w:bCs/>
          <w:sz w:val="22"/>
          <w:szCs w:val="22"/>
        </w:rPr>
        <w:t>donor-restricted funds</w:t>
      </w:r>
      <w:r w:rsidRPr="005C2032">
        <w:rPr>
          <w:rFonts w:ascii="Gotham Light" w:hAnsi="Gotham Light"/>
          <w:b/>
          <w:bCs/>
          <w:sz w:val="22"/>
          <w:szCs w:val="22"/>
        </w:rPr>
        <w:t>?</w:t>
      </w:r>
      <w:r>
        <w:rPr>
          <w:rFonts w:ascii="Gotham Light" w:hAnsi="Gotham Light"/>
          <w:sz w:val="22"/>
          <w:szCs w:val="22"/>
        </w:rPr>
        <w:t xml:space="preserve"> The state and IRS outline the regulations regarding donor-restricted funds. In addition, g</w:t>
      </w:r>
      <w:r w:rsidR="00435493" w:rsidRPr="00404445">
        <w:rPr>
          <w:rFonts w:ascii="Gotham Light" w:hAnsi="Gotham Light"/>
          <w:sz w:val="22"/>
          <w:szCs w:val="22"/>
        </w:rPr>
        <w:t xml:space="preserve">enerally </w:t>
      </w:r>
      <w:r>
        <w:rPr>
          <w:rFonts w:ascii="Gotham Light" w:hAnsi="Gotham Light"/>
          <w:sz w:val="22"/>
          <w:szCs w:val="22"/>
        </w:rPr>
        <w:t>a</w:t>
      </w:r>
      <w:r w:rsidR="00435493" w:rsidRPr="00404445">
        <w:rPr>
          <w:rFonts w:ascii="Gotham Light" w:hAnsi="Gotham Light"/>
          <w:sz w:val="22"/>
          <w:szCs w:val="22"/>
        </w:rPr>
        <w:t xml:space="preserve">ccepted </w:t>
      </w:r>
      <w:r>
        <w:rPr>
          <w:rFonts w:ascii="Gotham Light" w:hAnsi="Gotham Light"/>
          <w:sz w:val="22"/>
          <w:szCs w:val="22"/>
        </w:rPr>
        <w:t>a</w:t>
      </w:r>
      <w:r w:rsidR="00435493" w:rsidRPr="00404445">
        <w:rPr>
          <w:rFonts w:ascii="Gotham Light" w:hAnsi="Gotham Light"/>
          <w:sz w:val="22"/>
          <w:szCs w:val="22"/>
        </w:rPr>
        <w:t xml:space="preserve">ccounting </w:t>
      </w:r>
      <w:r>
        <w:rPr>
          <w:rFonts w:ascii="Gotham Light" w:hAnsi="Gotham Light"/>
          <w:sz w:val="22"/>
          <w:szCs w:val="22"/>
        </w:rPr>
        <w:t>p</w:t>
      </w:r>
      <w:r w:rsidR="00435493" w:rsidRPr="00404445">
        <w:rPr>
          <w:rFonts w:ascii="Gotham Light" w:hAnsi="Gotham Light"/>
          <w:sz w:val="22"/>
          <w:szCs w:val="22"/>
        </w:rPr>
        <w:t xml:space="preserve">rinciples (GAAP) established by the Financial Accounting Standards Board (FASB) </w:t>
      </w:r>
      <w:r>
        <w:rPr>
          <w:rFonts w:ascii="Gotham Light" w:hAnsi="Gotham Light"/>
          <w:sz w:val="22"/>
          <w:szCs w:val="22"/>
        </w:rPr>
        <w:t xml:space="preserve">outline the classification of donor-restricted and general fund monies in financial statements and </w:t>
      </w:r>
      <w:r w:rsidR="002B2FFE">
        <w:rPr>
          <w:rFonts w:ascii="Gotham Light" w:hAnsi="Gotham Light"/>
          <w:sz w:val="22"/>
          <w:szCs w:val="22"/>
        </w:rPr>
        <w:t xml:space="preserve">the </w:t>
      </w:r>
      <w:r>
        <w:rPr>
          <w:rFonts w:ascii="Gotham Light" w:hAnsi="Gotham Light"/>
          <w:sz w:val="22"/>
          <w:szCs w:val="22"/>
        </w:rPr>
        <w:t xml:space="preserve">expenditure of those funds </w:t>
      </w:r>
      <w:r w:rsidR="00435493" w:rsidRPr="00404445">
        <w:rPr>
          <w:rFonts w:ascii="Gotham Light" w:hAnsi="Gotham Light"/>
          <w:sz w:val="22"/>
          <w:szCs w:val="22"/>
        </w:rPr>
        <w:t xml:space="preserve">in the Accounting Standards Update 2016-14. </w:t>
      </w:r>
    </w:p>
    <w:p w14:paraId="51AAACEB" w14:textId="318280B5" w:rsidR="00435493" w:rsidRPr="00404445" w:rsidRDefault="00435493" w:rsidP="00435493">
      <w:pPr>
        <w:pStyle w:val="ListParagraph"/>
        <w:numPr>
          <w:ilvl w:val="0"/>
          <w:numId w:val="1"/>
        </w:numPr>
        <w:rPr>
          <w:rFonts w:ascii="Gotham Light" w:hAnsi="Gotham Light"/>
          <w:sz w:val="22"/>
          <w:szCs w:val="22"/>
        </w:rPr>
      </w:pPr>
      <w:r w:rsidRPr="00404445">
        <w:rPr>
          <w:rFonts w:ascii="Gotham Light" w:hAnsi="Gotham Light"/>
          <w:sz w:val="22"/>
          <w:szCs w:val="22"/>
        </w:rPr>
        <w:t xml:space="preserve">Organizations must present two </w:t>
      </w:r>
      <w:r w:rsidR="007E3042" w:rsidRPr="00404445">
        <w:rPr>
          <w:rFonts w:ascii="Gotham Light" w:hAnsi="Gotham Light"/>
          <w:sz w:val="22"/>
          <w:szCs w:val="22"/>
        </w:rPr>
        <w:t>classes</w:t>
      </w:r>
      <w:r w:rsidRPr="00404445">
        <w:rPr>
          <w:rFonts w:ascii="Gotham Light" w:hAnsi="Gotham Light"/>
          <w:sz w:val="22"/>
          <w:szCs w:val="22"/>
        </w:rPr>
        <w:t xml:space="preserve"> of net assets</w:t>
      </w:r>
      <w:r w:rsidR="002B2FFE">
        <w:rPr>
          <w:rFonts w:ascii="Gotham Light" w:hAnsi="Gotham Light"/>
          <w:sz w:val="22"/>
          <w:szCs w:val="22"/>
        </w:rPr>
        <w:t>:</w:t>
      </w:r>
      <w:r w:rsidR="002B2FFE" w:rsidRPr="00404445">
        <w:rPr>
          <w:rFonts w:ascii="Gotham Light" w:hAnsi="Gotham Light"/>
          <w:sz w:val="22"/>
          <w:szCs w:val="22"/>
        </w:rPr>
        <w:t xml:space="preserve"> </w:t>
      </w:r>
      <w:r w:rsidRPr="00404445">
        <w:rPr>
          <w:rFonts w:ascii="Gotham Light" w:hAnsi="Gotham Light"/>
          <w:sz w:val="22"/>
          <w:szCs w:val="22"/>
        </w:rPr>
        <w:t xml:space="preserve">net assets without donor restrictions and net assets with donor restrictions.  </w:t>
      </w:r>
    </w:p>
    <w:p w14:paraId="53F79408" w14:textId="0567FEA2" w:rsidR="00691A0B" w:rsidRPr="00404445" w:rsidRDefault="00691A0B" w:rsidP="00435493">
      <w:pPr>
        <w:pStyle w:val="ListParagraph"/>
        <w:numPr>
          <w:ilvl w:val="0"/>
          <w:numId w:val="1"/>
        </w:numPr>
        <w:rPr>
          <w:rFonts w:ascii="Gotham Light" w:hAnsi="Gotham Light"/>
          <w:sz w:val="22"/>
          <w:szCs w:val="22"/>
        </w:rPr>
      </w:pPr>
      <w:r w:rsidRPr="00404445">
        <w:rPr>
          <w:rFonts w:ascii="Gotham Light" w:hAnsi="Gotham Light"/>
          <w:sz w:val="22"/>
          <w:szCs w:val="22"/>
        </w:rPr>
        <w:t xml:space="preserve">The financial statements must also reflect the </w:t>
      </w:r>
      <w:r w:rsidR="002B2FFE">
        <w:rPr>
          <w:rFonts w:ascii="Gotham Light" w:hAnsi="Gotham Light"/>
          <w:sz w:val="22"/>
          <w:szCs w:val="22"/>
        </w:rPr>
        <w:t>church's financial assets in two categories: money available for general use and donor-restricted money. They must also</w:t>
      </w:r>
      <w:r w:rsidRPr="00404445">
        <w:rPr>
          <w:rFonts w:ascii="Gotham Light" w:hAnsi="Gotham Light"/>
          <w:sz w:val="22"/>
          <w:szCs w:val="22"/>
        </w:rPr>
        <w:t xml:space="preserve"> state the financial assets available to meet cash needs within one year. These would be funds not </w:t>
      </w:r>
      <w:proofErr w:type="gramStart"/>
      <w:r w:rsidR="00381776" w:rsidRPr="00404445">
        <w:rPr>
          <w:rFonts w:ascii="Gotham Light" w:hAnsi="Gotham Light"/>
          <w:sz w:val="22"/>
          <w:szCs w:val="22"/>
        </w:rPr>
        <w:t>donor</w:t>
      </w:r>
      <w:r w:rsidR="00381776">
        <w:rPr>
          <w:rFonts w:ascii="Gotham Light" w:hAnsi="Gotham Light"/>
          <w:sz w:val="22"/>
          <w:szCs w:val="22"/>
        </w:rPr>
        <w:t>-</w:t>
      </w:r>
      <w:r w:rsidR="00381776" w:rsidRPr="00404445">
        <w:rPr>
          <w:rFonts w:ascii="Gotham Light" w:hAnsi="Gotham Light"/>
          <w:sz w:val="22"/>
          <w:szCs w:val="22"/>
        </w:rPr>
        <w:t>restricted</w:t>
      </w:r>
      <w:proofErr w:type="gramEnd"/>
      <w:r w:rsidRPr="00404445">
        <w:rPr>
          <w:rFonts w:ascii="Gotham Light" w:hAnsi="Gotham Light"/>
          <w:sz w:val="22"/>
          <w:szCs w:val="22"/>
        </w:rPr>
        <w:t>.</w:t>
      </w:r>
    </w:p>
    <w:p w14:paraId="4585B63A" w14:textId="01A03923" w:rsidR="001D7790" w:rsidRPr="00404445" w:rsidRDefault="001D7790" w:rsidP="001D7790">
      <w:pPr>
        <w:rPr>
          <w:rFonts w:ascii="Gotham Light" w:hAnsi="Gotham Light"/>
          <w:sz w:val="22"/>
          <w:szCs w:val="22"/>
        </w:rPr>
      </w:pPr>
      <w:r w:rsidRPr="00404445">
        <w:rPr>
          <w:rFonts w:ascii="Gotham Light" w:hAnsi="Gotham Light"/>
          <w:sz w:val="22"/>
          <w:szCs w:val="22"/>
        </w:rPr>
        <w:t xml:space="preserve">The money the church receives in tithes and offerings per GAAP </w:t>
      </w:r>
      <w:r w:rsidR="00381776">
        <w:rPr>
          <w:rFonts w:ascii="Gotham Light" w:hAnsi="Gotham Light"/>
          <w:sz w:val="22"/>
          <w:szCs w:val="22"/>
        </w:rPr>
        <w:t xml:space="preserve">is considered net assets without donor </w:t>
      </w:r>
      <w:r w:rsidRPr="00404445">
        <w:rPr>
          <w:rFonts w:ascii="Gotham Light" w:hAnsi="Gotham Light"/>
          <w:sz w:val="22"/>
          <w:szCs w:val="22"/>
        </w:rPr>
        <w:t>restrictions.</w:t>
      </w:r>
    </w:p>
    <w:p w14:paraId="5AFCE241" w14:textId="492E1564" w:rsidR="001D7790" w:rsidRDefault="005C2032" w:rsidP="001D7790">
      <w:pPr>
        <w:rPr>
          <w:rFonts w:ascii="Gotham Light" w:hAnsi="Gotham Light"/>
          <w:sz w:val="22"/>
          <w:szCs w:val="22"/>
        </w:rPr>
      </w:pPr>
      <w:r w:rsidRPr="005C2032">
        <w:rPr>
          <w:rFonts w:ascii="Gotham Light" w:hAnsi="Gotham Light"/>
          <w:b/>
          <w:bCs/>
          <w:sz w:val="22"/>
          <w:szCs w:val="22"/>
        </w:rPr>
        <w:t>Are funds that the council designates for a specific purpose considered donor-restricted?</w:t>
      </w:r>
      <w:r>
        <w:rPr>
          <w:rFonts w:ascii="Gotham Light" w:hAnsi="Gotham Light"/>
          <w:sz w:val="22"/>
          <w:szCs w:val="22"/>
        </w:rPr>
        <w:t xml:space="preserve"> Donations </w:t>
      </w:r>
      <w:r w:rsidR="001D7790" w:rsidRPr="00404445">
        <w:rPr>
          <w:rFonts w:ascii="Gotham Light" w:hAnsi="Gotham Light"/>
          <w:sz w:val="22"/>
          <w:szCs w:val="22"/>
        </w:rPr>
        <w:t xml:space="preserve">received through tithes and offerings but reallocated by the church council to other funds are considered </w:t>
      </w:r>
      <w:r w:rsidR="009B29BB">
        <w:rPr>
          <w:rFonts w:ascii="Gotham Light" w:hAnsi="Gotham Light"/>
          <w:sz w:val="22"/>
          <w:szCs w:val="22"/>
        </w:rPr>
        <w:t>council-designated</w:t>
      </w:r>
      <w:r w:rsidR="00381776">
        <w:rPr>
          <w:rFonts w:ascii="Gotham Light" w:hAnsi="Gotham Light"/>
          <w:sz w:val="22"/>
          <w:szCs w:val="22"/>
        </w:rPr>
        <w:t>,</w:t>
      </w:r>
      <w:r w:rsidR="001D7790" w:rsidRPr="00404445">
        <w:rPr>
          <w:rFonts w:ascii="Gotham Light" w:hAnsi="Gotham Light"/>
          <w:sz w:val="22"/>
          <w:szCs w:val="22"/>
        </w:rPr>
        <w:t xml:space="preserve"> not donor-restricted funds. The</w:t>
      </w:r>
      <w:r>
        <w:rPr>
          <w:rFonts w:ascii="Gotham Light" w:hAnsi="Gotham Light"/>
          <w:sz w:val="22"/>
          <w:szCs w:val="22"/>
        </w:rPr>
        <w:t>se funds</w:t>
      </w:r>
      <w:r w:rsidR="001D7790" w:rsidRPr="00404445">
        <w:rPr>
          <w:rFonts w:ascii="Gotham Light" w:hAnsi="Gotham Light"/>
          <w:sz w:val="22"/>
          <w:szCs w:val="22"/>
        </w:rPr>
        <w:t xml:space="preserve"> are not </w:t>
      </w:r>
      <w:r w:rsidR="009B29BB">
        <w:rPr>
          <w:rFonts w:ascii="Gotham Light" w:hAnsi="Gotham Light"/>
          <w:sz w:val="22"/>
          <w:szCs w:val="22"/>
        </w:rPr>
        <w:t>donor-restricted</w:t>
      </w:r>
      <w:r w:rsidR="001D7790" w:rsidRPr="00404445">
        <w:rPr>
          <w:rFonts w:ascii="Gotham Light" w:hAnsi="Gotham Light"/>
          <w:sz w:val="22"/>
          <w:szCs w:val="22"/>
        </w:rPr>
        <w:t xml:space="preserve"> </w:t>
      </w:r>
      <w:r w:rsidR="00BA15BD">
        <w:rPr>
          <w:rFonts w:ascii="Gotham Light" w:hAnsi="Gotham Light"/>
          <w:sz w:val="22"/>
          <w:szCs w:val="22"/>
        </w:rPr>
        <w:t xml:space="preserve">since the designation didn’t </w:t>
      </w:r>
      <w:r w:rsidR="007E3042">
        <w:rPr>
          <w:rFonts w:ascii="Gotham Light" w:hAnsi="Gotham Light"/>
          <w:sz w:val="22"/>
          <w:szCs w:val="22"/>
        </w:rPr>
        <w:t>originate from</w:t>
      </w:r>
      <w:r w:rsidR="00BA15BD">
        <w:rPr>
          <w:rFonts w:ascii="Gotham Light" w:hAnsi="Gotham Light"/>
          <w:sz w:val="22"/>
          <w:szCs w:val="22"/>
        </w:rPr>
        <w:t xml:space="preserve"> the donor</w:t>
      </w:r>
      <w:r w:rsidR="001D7790" w:rsidRPr="00404445">
        <w:rPr>
          <w:rFonts w:ascii="Gotham Light" w:hAnsi="Gotham Light"/>
          <w:sz w:val="22"/>
          <w:szCs w:val="22"/>
        </w:rPr>
        <w:t xml:space="preserve">. </w:t>
      </w:r>
      <w:r w:rsidR="00C43844" w:rsidRPr="00404445">
        <w:rPr>
          <w:rFonts w:ascii="Gotham Light" w:hAnsi="Gotham Light"/>
          <w:sz w:val="22"/>
          <w:szCs w:val="22"/>
        </w:rPr>
        <w:t>Church council designations are preferences of how money is spent</w:t>
      </w:r>
      <w:r w:rsidR="00381776">
        <w:rPr>
          <w:rFonts w:ascii="Gotham Light" w:hAnsi="Gotham Light"/>
          <w:sz w:val="22"/>
          <w:szCs w:val="22"/>
        </w:rPr>
        <w:t>, and they can be changed as frequently as the church council decides</w:t>
      </w:r>
      <w:r>
        <w:rPr>
          <w:rFonts w:ascii="Gotham Light" w:hAnsi="Gotham Light"/>
          <w:sz w:val="22"/>
          <w:szCs w:val="22"/>
        </w:rPr>
        <w:t xml:space="preserve"> without governance by state or IRS regulations. </w:t>
      </w:r>
      <w:r w:rsidR="00C43844" w:rsidRPr="00404445">
        <w:rPr>
          <w:rFonts w:ascii="Gotham Light" w:hAnsi="Gotham Light"/>
          <w:sz w:val="22"/>
          <w:szCs w:val="22"/>
        </w:rPr>
        <w:t xml:space="preserve"> </w:t>
      </w:r>
      <w:r w:rsidR="001D7790" w:rsidRPr="00404445">
        <w:rPr>
          <w:rFonts w:ascii="Gotham Light" w:hAnsi="Gotham Light"/>
          <w:sz w:val="22"/>
          <w:szCs w:val="22"/>
        </w:rPr>
        <w:t xml:space="preserve">  </w:t>
      </w:r>
    </w:p>
    <w:p w14:paraId="42982584" w14:textId="690CFDF3" w:rsidR="00BA15BD" w:rsidRPr="00404445" w:rsidRDefault="00381776" w:rsidP="00BA15BD">
      <w:pPr>
        <w:rPr>
          <w:rFonts w:ascii="Gotham Light" w:hAnsi="Gotham Light"/>
          <w:sz w:val="22"/>
          <w:szCs w:val="22"/>
        </w:rPr>
      </w:pPr>
      <w:r>
        <w:rPr>
          <w:rFonts w:ascii="Gotham Light" w:hAnsi="Gotham Light"/>
          <w:sz w:val="22"/>
          <w:szCs w:val="22"/>
        </w:rPr>
        <w:t xml:space="preserve">Section IV.4 of the Handbook of Operations states that if a church council designates tithable income for </w:t>
      </w:r>
      <w:r w:rsidR="00A5223F">
        <w:rPr>
          <w:rFonts w:ascii="Gotham Light" w:hAnsi="Gotham Light"/>
          <w:sz w:val="22"/>
          <w:szCs w:val="22"/>
        </w:rPr>
        <w:t>“</w:t>
      </w:r>
      <w:r w:rsidR="00BA15BD" w:rsidRPr="00404445">
        <w:rPr>
          <w:rFonts w:ascii="Gotham Light" w:hAnsi="Gotham Light"/>
          <w:sz w:val="22"/>
          <w:szCs w:val="22"/>
        </w:rPr>
        <w:t>mission</w:t>
      </w:r>
      <w:r w:rsidR="00F35AF2">
        <w:rPr>
          <w:rFonts w:ascii="Gotham Light" w:hAnsi="Gotham Light"/>
          <w:sz w:val="22"/>
          <w:szCs w:val="22"/>
        </w:rPr>
        <w:t>,</w:t>
      </w:r>
      <w:r w:rsidR="00A5223F">
        <w:rPr>
          <w:rFonts w:ascii="Gotham Light" w:hAnsi="Gotham Light"/>
          <w:sz w:val="22"/>
          <w:szCs w:val="22"/>
        </w:rPr>
        <w:t>”</w:t>
      </w:r>
      <w:r w:rsidR="00BA15BD" w:rsidRPr="00404445">
        <w:rPr>
          <w:rFonts w:ascii="Gotham Light" w:hAnsi="Gotham Light"/>
          <w:sz w:val="22"/>
          <w:szCs w:val="22"/>
        </w:rPr>
        <w:t xml:space="preserve"> the money remains </w:t>
      </w:r>
      <w:r>
        <w:rPr>
          <w:rFonts w:ascii="Gotham Light" w:hAnsi="Gotham Light"/>
          <w:sz w:val="22"/>
          <w:szCs w:val="22"/>
        </w:rPr>
        <w:t xml:space="preserve">in the </w:t>
      </w:r>
      <w:r w:rsidR="00BA15BD" w:rsidRPr="00404445">
        <w:rPr>
          <w:rFonts w:ascii="Gotham Light" w:hAnsi="Gotham Light"/>
          <w:sz w:val="22"/>
          <w:szCs w:val="22"/>
        </w:rPr>
        <w:t xml:space="preserve">general fund. It is not </w:t>
      </w:r>
      <w:proofErr w:type="gramStart"/>
      <w:r w:rsidR="009B29BB">
        <w:rPr>
          <w:rFonts w:ascii="Gotham Light" w:hAnsi="Gotham Light"/>
          <w:sz w:val="22"/>
          <w:szCs w:val="22"/>
        </w:rPr>
        <w:t>donor-restricted</w:t>
      </w:r>
      <w:proofErr w:type="gramEnd"/>
      <w:r w:rsidR="00BA15BD" w:rsidRPr="00404445">
        <w:rPr>
          <w:rFonts w:ascii="Gotham Light" w:hAnsi="Gotham Light"/>
          <w:sz w:val="22"/>
          <w:szCs w:val="22"/>
        </w:rPr>
        <w:t xml:space="preserve"> as the donor did not restrict it.</w:t>
      </w:r>
      <w:r w:rsidR="00F35AF2">
        <w:rPr>
          <w:rFonts w:ascii="Gotham Light" w:hAnsi="Gotham Light"/>
          <w:sz w:val="22"/>
          <w:szCs w:val="22"/>
        </w:rPr>
        <w:t xml:space="preserve"> </w:t>
      </w:r>
    </w:p>
    <w:p w14:paraId="3DD6EAE6" w14:textId="48584958" w:rsidR="005C2032" w:rsidRPr="005C2032" w:rsidRDefault="005C2032" w:rsidP="001D7790">
      <w:pPr>
        <w:rPr>
          <w:rFonts w:ascii="Gotham Light" w:hAnsi="Gotham Light"/>
          <w:b/>
          <w:bCs/>
          <w:sz w:val="22"/>
          <w:szCs w:val="22"/>
        </w:rPr>
      </w:pPr>
      <w:r w:rsidRPr="005C2032">
        <w:rPr>
          <w:rFonts w:ascii="Gotham Light" w:hAnsi="Gotham Light"/>
          <w:b/>
          <w:bCs/>
          <w:sz w:val="22"/>
          <w:szCs w:val="22"/>
        </w:rPr>
        <w:lastRenderedPageBreak/>
        <w:t xml:space="preserve">Should a church tithe on </w:t>
      </w:r>
      <w:r w:rsidR="009B29BB">
        <w:rPr>
          <w:rFonts w:ascii="Gotham Light" w:hAnsi="Gotham Light"/>
          <w:b/>
          <w:bCs/>
          <w:sz w:val="22"/>
          <w:szCs w:val="22"/>
        </w:rPr>
        <w:t>d</w:t>
      </w:r>
      <w:r w:rsidRPr="005C2032">
        <w:rPr>
          <w:rFonts w:ascii="Gotham Light" w:hAnsi="Gotham Light"/>
          <w:b/>
          <w:bCs/>
          <w:sz w:val="22"/>
          <w:szCs w:val="22"/>
        </w:rPr>
        <w:t xml:space="preserve">onor-restricted funds? </w:t>
      </w:r>
      <w:r w:rsidRPr="005C2032">
        <w:rPr>
          <w:rFonts w:ascii="Gotham Light" w:hAnsi="Gotham Light"/>
          <w:sz w:val="22"/>
          <w:szCs w:val="22"/>
        </w:rPr>
        <w:t xml:space="preserve">No, these funds </w:t>
      </w:r>
      <w:r w:rsidR="007E3042" w:rsidRPr="005C2032">
        <w:rPr>
          <w:rFonts w:ascii="Gotham Light" w:hAnsi="Gotham Light"/>
          <w:sz w:val="22"/>
          <w:szCs w:val="22"/>
        </w:rPr>
        <w:t>were</w:t>
      </w:r>
      <w:r w:rsidRPr="005C2032">
        <w:rPr>
          <w:rFonts w:ascii="Gotham Light" w:hAnsi="Gotham Light"/>
          <w:sz w:val="22"/>
          <w:szCs w:val="22"/>
        </w:rPr>
        <w:t xml:space="preserve"> restricted and may only be spent for the purpose for which they were intended.</w:t>
      </w:r>
      <w:r>
        <w:rPr>
          <w:rFonts w:ascii="Gotham Light" w:hAnsi="Gotham Light"/>
          <w:b/>
          <w:bCs/>
          <w:sz w:val="22"/>
          <w:szCs w:val="22"/>
        </w:rPr>
        <w:t xml:space="preserve"> </w:t>
      </w:r>
    </w:p>
    <w:p w14:paraId="61BAD589" w14:textId="73D62EFC" w:rsidR="00C43844" w:rsidRPr="00404445" w:rsidRDefault="005C2032" w:rsidP="00C43844">
      <w:pPr>
        <w:rPr>
          <w:rFonts w:ascii="Gotham Light" w:hAnsi="Gotham Light"/>
          <w:sz w:val="22"/>
          <w:szCs w:val="22"/>
        </w:rPr>
      </w:pPr>
      <w:r w:rsidRPr="005C2032">
        <w:rPr>
          <w:rFonts w:ascii="Gotham Light" w:hAnsi="Gotham Light"/>
          <w:b/>
          <w:bCs/>
          <w:sz w:val="22"/>
          <w:szCs w:val="22"/>
        </w:rPr>
        <w:t xml:space="preserve">Should a church tithe on </w:t>
      </w:r>
      <w:r w:rsidR="009B29BB">
        <w:rPr>
          <w:rFonts w:ascii="Gotham Light" w:hAnsi="Gotham Light"/>
          <w:b/>
          <w:bCs/>
          <w:sz w:val="22"/>
          <w:szCs w:val="22"/>
        </w:rPr>
        <w:t>council-designated</w:t>
      </w:r>
      <w:r w:rsidRPr="005C2032">
        <w:rPr>
          <w:rFonts w:ascii="Gotham Light" w:hAnsi="Gotham Light"/>
          <w:b/>
          <w:bCs/>
          <w:sz w:val="22"/>
          <w:szCs w:val="22"/>
        </w:rPr>
        <w:t xml:space="preserve"> funds?</w:t>
      </w:r>
      <w:r>
        <w:rPr>
          <w:rFonts w:ascii="Gotham Light" w:hAnsi="Gotham Light"/>
          <w:sz w:val="22"/>
          <w:szCs w:val="22"/>
        </w:rPr>
        <w:t xml:space="preserve"> </w:t>
      </w:r>
      <w:r w:rsidR="009B29BB">
        <w:rPr>
          <w:rFonts w:ascii="Gotham Light" w:hAnsi="Gotham Light"/>
          <w:sz w:val="22"/>
          <w:szCs w:val="22"/>
        </w:rPr>
        <w:t xml:space="preserve">Yes. </w:t>
      </w:r>
      <w:r>
        <w:rPr>
          <w:rFonts w:ascii="Gotham Light" w:hAnsi="Gotham Light"/>
          <w:sz w:val="22"/>
          <w:szCs w:val="22"/>
        </w:rPr>
        <w:t>C</w:t>
      </w:r>
      <w:r w:rsidR="00C43844" w:rsidRPr="00404445">
        <w:rPr>
          <w:rFonts w:ascii="Gotham Light" w:hAnsi="Gotham Light"/>
          <w:sz w:val="22"/>
          <w:szCs w:val="22"/>
        </w:rPr>
        <w:t xml:space="preserve">hurch council designations </w:t>
      </w:r>
      <w:r w:rsidR="009F3AAA">
        <w:rPr>
          <w:rFonts w:ascii="Gotham Light" w:hAnsi="Gotham Light"/>
          <w:sz w:val="22"/>
          <w:szCs w:val="22"/>
        </w:rPr>
        <w:t xml:space="preserve">are funds that originate from </w:t>
      </w:r>
      <w:r w:rsidR="00C43844" w:rsidRPr="00404445">
        <w:rPr>
          <w:rFonts w:ascii="Gotham Light" w:hAnsi="Gotham Light"/>
          <w:sz w:val="22"/>
          <w:szCs w:val="22"/>
        </w:rPr>
        <w:t xml:space="preserve">tithes and </w:t>
      </w:r>
      <w:r w:rsidR="009F3AAA">
        <w:rPr>
          <w:rFonts w:ascii="Gotham Light" w:hAnsi="Gotham Light"/>
          <w:sz w:val="22"/>
          <w:szCs w:val="22"/>
        </w:rPr>
        <w:t xml:space="preserve">offerings. </w:t>
      </w:r>
      <w:r w:rsidR="00F35AF2">
        <w:rPr>
          <w:rFonts w:ascii="Gotham Light" w:hAnsi="Gotham Light"/>
          <w:sz w:val="22"/>
          <w:szCs w:val="22"/>
        </w:rPr>
        <w:t>T</w:t>
      </w:r>
      <w:r w:rsidR="00F35AF2" w:rsidRPr="00404445">
        <w:rPr>
          <w:rFonts w:ascii="Gotham Light" w:hAnsi="Gotham Light"/>
          <w:sz w:val="22"/>
          <w:szCs w:val="22"/>
        </w:rPr>
        <w:t>herefore,</w:t>
      </w:r>
      <w:r w:rsidR="00C43844" w:rsidRPr="00404445">
        <w:rPr>
          <w:rFonts w:ascii="Gotham Light" w:hAnsi="Gotham Light"/>
          <w:sz w:val="22"/>
          <w:szCs w:val="22"/>
        </w:rPr>
        <w:t xml:space="preserve"> </w:t>
      </w:r>
      <w:r>
        <w:rPr>
          <w:rFonts w:ascii="Gotham Light" w:hAnsi="Gotham Light"/>
          <w:sz w:val="22"/>
          <w:szCs w:val="22"/>
        </w:rPr>
        <w:t xml:space="preserve">Foursquare </w:t>
      </w:r>
      <w:r w:rsidR="00C43844" w:rsidRPr="00404445">
        <w:rPr>
          <w:rFonts w:ascii="Gotham Light" w:hAnsi="Gotham Light"/>
          <w:sz w:val="22"/>
          <w:szCs w:val="22"/>
        </w:rPr>
        <w:t xml:space="preserve">bylaw section 13.3.A.3 applies: </w:t>
      </w:r>
      <w:r w:rsidR="007E3042">
        <w:rPr>
          <w:rFonts w:ascii="Gotham Light" w:hAnsi="Gotham Light"/>
          <w:sz w:val="22"/>
          <w:szCs w:val="22"/>
        </w:rPr>
        <w:t>“</w:t>
      </w:r>
      <w:r w:rsidR="00A5223F">
        <w:rPr>
          <w:rFonts w:ascii="Gotham Light" w:hAnsi="Gotham Light"/>
          <w:i/>
          <w:iCs/>
          <w:sz w:val="22"/>
          <w:szCs w:val="22"/>
        </w:rPr>
        <w:t>Each</w:t>
      </w:r>
      <w:r w:rsidR="00C43844" w:rsidRPr="00404445">
        <w:rPr>
          <w:rFonts w:ascii="Gotham Light" w:hAnsi="Gotham Light"/>
          <w:i/>
          <w:iCs/>
          <w:sz w:val="22"/>
          <w:szCs w:val="22"/>
        </w:rPr>
        <w:t xml:space="preserve"> local Foursquare church</w:t>
      </w:r>
      <w:r w:rsidR="00C43844" w:rsidRPr="007E3042">
        <w:rPr>
          <w:rFonts w:ascii="Gotham Light" w:hAnsi="Gotham Light"/>
          <w:sz w:val="22"/>
          <w:szCs w:val="22"/>
        </w:rPr>
        <w:t xml:space="preserve"> shall receive tithe</w:t>
      </w:r>
      <w:r w:rsidR="00A5223F">
        <w:rPr>
          <w:rFonts w:ascii="Gotham Light" w:hAnsi="Gotham Light"/>
          <w:sz w:val="22"/>
          <w:szCs w:val="22"/>
        </w:rPr>
        <w:t>s</w:t>
      </w:r>
      <w:r w:rsidR="00C43844" w:rsidRPr="007E3042">
        <w:rPr>
          <w:rFonts w:ascii="Gotham Light" w:hAnsi="Gotham Light"/>
          <w:sz w:val="22"/>
          <w:szCs w:val="22"/>
        </w:rPr>
        <w:t xml:space="preserve"> and offerings for the ministry, </w:t>
      </w:r>
      <w:r w:rsidR="00381776" w:rsidRPr="007E3042">
        <w:rPr>
          <w:rFonts w:ascii="Gotham Light" w:hAnsi="Gotham Light"/>
          <w:sz w:val="22"/>
          <w:szCs w:val="22"/>
        </w:rPr>
        <w:t>maintenance,</w:t>
      </w:r>
      <w:r w:rsidR="00C43844" w:rsidRPr="007E3042">
        <w:rPr>
          <w:rFonts w:ascii="Gotham Light" w:hAnsi="Gotham Light"/>
          <w:sz w:val="22"/>
          <w:szCs w:val="22"/>
        </w:rPr>
        <w:t xml:space="preserve"> and expansion of the church.</w:t>
      </w:r>
      <w:r w:rsidR="007E3042">
        <w:rPr>
          <w:rFonts w:ascii="Gotham Light" w:hAnsi="Gotham Light"/>
          <w:sz w:val="22"/>
          <w:szCs w:val="22"/>
        </w:rPr>
        <w:t xml:space="preserve"> </w:t>
      </w:r>
      <w:r w:rsidR="00C43844" w:rsidRPr="007E3042">
        <w:rPr>
          <w:rFonts w:ascii="Gotham Light" w:hAnsi="Gotham Light"/>
          <w:sz w:val="22"/>
          <w:szCs w:val="22"/>
        </w:rPr>
        <w:t xml:space="preserve">A tithe of the tithes and offerings </w:t>
      </w:r>
      <w:r w:rsidR="00A5223F">
        <w:rPr>
          <w:rFonts w:ascii="Gotham Light" w:hAnsi="Gotham Light"/>
          <w:sz w:val="22"/>
          <w:szCs w:val="22"/>
        </w:rPr>
        <w:t xml:space="preserve">received by </w:t>
      </w:r>
      <w:r w:rsidR="00381776">
        <w:rPr>
          <w:rFonts w:ascii="Gotham Light" w:hAnsi="Gotham Light"/>
          <w:sz w:val="22"/>
          <w:szCs w:val="22"/>
        </w:rPr>
        <w:t xml:space="preserve">the local church </w:t>
      </w:r>
      <w:r w:rsidR="00C43844" w:rsidRPr="007E3042">
        <w:rPr>
          <w:rFonts w:ascii="Gotham Light" w:hAnsi="Gotham Light"/>
          <w:sz w:val="22"/>
          <w:szCs w:val="22"/>
        </w:rPr>
        <w:t>shall be designated as its “ministry extension tithe.”</w:t>
      </w:r>
    </w:p>
    <w:p w14:paraId="048A9FE3" w14:textId="7AD56E6F" w:rsidR="007E3042" w:rsidRDefault="005C2032" w:rsidP="00F35AF2">
      <w:pPr>
        <w:rPr>
          <w:rFonts w:ascii="Gotham Light" w:hAnsi="Gotham Light"/>
          <w:sz w:val="22"/>
          <w:szCs w:val="22"/>
        </w:rPr>
      </w:pPr>
      <w:r w:rsidRPr="005C2032">
        <w:rPr>
          <w:rFonts w:ascii="Gotham Light" w:hAnsi="Gotham Light"/>
          <w:b/>
          <w:bCs/>
          <w:sz w:val="22"/>
          <w:szCs w:val="22"/>
        </w:rPr>
        <w:t xml:space="preserve">May a church set up donor-restricted funds for </w:t>
      </w:r>
      <w:r w:rsidR="00381776">
        <w:rPr>
          <w:rFonts w:ascii="Gotham Light" w:hAnsi="Gotham Light"/>
          <w:b/>
          <w:bCs/>
          <w:sz w:val="22"/>
          <w:szCs w:val="22"/>
        </w:rPr>
        <w:t>the church’s maintenance and regular operating expenses</w:t>
      </w:r>
      <w:r w:rsidRPr="005C2032">
        <w:rPr>
          <w:rFonts w:ascii="Gotham Light" w:hAnsi="Gotham Light"/>
          <w:b/>
          <w:bCs/>
          <w:sz w:val="22"/>
          <w:szCs w:val="22"/>
        </w:rPr>
        <w:t>?</w:t>
      </w:r>
      <w:r>
        <w:rPr>
          <w:rFonts w:ascii="Gotham Light" w:hAnsi="Gotham Light"/>
          <w:sz w:val="22"/>
          <w:szCs w:val="22"/>
        </w:rPr>
        <w:t xml:space="preserve"> </w:t>
      </w:r>
      <w:r w:rsidR="007E3042">
        <w:rPr>
          <w:rFonts w:ascii="Gotham Light" w:hAnsi="Gotham Light"/>
          <w:sz w:val="22"/>
          <w:szCs w:val="22"/>
        </w:rPr>
        <w:t xml:space="preserve">No. </w:t>
      </w:r>
      <w:r w:rsidR="009B29BB">
        <w:rPr>
          <w:rFonts w:ascii="Gotham Light" w:hAnsi="Gotham Light"/>
          <w:sz w:val="22"/>
          <w:szCs w:val="22"/>
        </w:rPr>
        <w:t>The following bylaws address this question.</w:t>
      </w:r>
    </w:p>
    <w:p w14:paraId="71233D06" w14:textId="28483FD3" w:rsidR="007E3042" w:rsidRPr="00B27AB6" w:rsidRDefault="009F3AAA" w:rsidP="00B27AB6">
      <w:pPr>
        <w:pStyle w:val="ListParagraph"/>
        <w:numPr>
          <w:ilvl w:val="0"/>
          <w:numId w:val="3"/>
        </w:numPr>
        <w:rPr>
          <w:rFonts w:ascii="Gotham Light" w:hAnsi="Gotham Light"/>
          <w:sz w:val="22"/>
          <w:szCs w:val="22"/>
        </w:rPr>
      </w:pPr>
      <w:r w:rsidRPr="00B27AB6">
        <w:rPr>
          <w:rFonts w:ascii="Gotham Light" w:hAnsi="Gotham Light"/>
          <w:sz w:val="22"/>
          <w:szCs w:val="22"/>
        </w:rPr>
        <w:t>Bylaw section 13.3.A.</w:t>
      </w:r>
      <w:r w:rsidR="00F35AF2" w:rsidRPr="00B27AB6">
        <w:rPr>
          <w:rFonts w:ascii="Gotham Light" w:hAnsi="Gotham Light"/>
          <w:sz w:val="22"/>
          <w:szCs w:val="22"/>
        </w:rPr>
        <w:t>3</w:t>
      </w:r>
      <w:r w:rsidR="007127FE">
        <w:rPr>
          <w:rFonts w:ascii="Gotham Light" w:hAnsi="Gotham Light"/>
          <w:sz w:val="22"/>
          <w:szCs w:val="22"/>
        </w:rPr>
        <w:t xml:space="preserve">: </w:t>
      </w:r>
      <w:r w:rsidR="00381776" w:rsidRPr="00B27AB6">
        <w:rPr>
          <w:rFonts w:ascii="Gotham Light" w:hAnsi="Gotham Light"/>
          <w:sz w:val="22"/>
          <w:szCs w:val="22"/>
        </w:rPr>
        <w:t xml:space="preserve">Tithes </w:t>
      </w:r>
      <w:r w:rsidRPr="00B27AB6">
        <w:rPr>
          <w:rFonts w:ascii="Gotham Light" w:hAnsi="Gotham Light"/>
          <w:sz w:val="22"/>
          <w:szCs w:val="22"/>
        </w:rPr>
        <w:t xml:space="preserve">and offerings are for the </w:t>
      </w:r>
      <w:r w:rsidR="007127FE">
        <w:rPr>
          <w:rFonts w:ascii="Gotham Light" w:hAnsi="Gotham Light"/>
          <w:sz w:val="22"/>
          <w:szCs w:val="22"/>
        </w:rPr>
        <w:t>church's ministry, maintenance, and expansion</w:t>
      </w:r>
      <w:r w:rsidRPr="00B27AB6">
        <w:rPr>
          <w:rFonts w:ascii="Gotham Light" w:hAnsi="Gotham Light"/>
          <w:sz w:val="22"/>
          <w:szCs w:val="22"/>
        </w:rPr>
        <w:t xml:space="preserve">.  </w:t>
      </w:r>
    </w:p>
    <w:p w14:paraId="5478D45D" w14:textId="76C54E14" w:rsidR="007E3042" w:rsidRPr="00B27AB6" w:rsidRDefault="00F35AF2" w:rsidP="00B27AB6">
      <w:pPr>
        <w:pStyle w:val="ListParagraph"/>
        <w:numPr>
          <w:ilvl w:val="0"/>
          <w:numId w:val="3"/>
        </w:numPr>
        <w:rPr>
          <w:rFonts w:ascii="Gotham Light" w:hAnsi="Gotham Light"/>
          <w:sz w:val="22"/>
          <w:szCs w:val="22"/>
        </w:rPr>
      </w:pPr>
      <w:r w:rsidRPr="00B27AB6">
        <w:rPr>
          <w:rFonts w:ascii="Gotham Light" w:hAnsi="Gotham Light"/>
          <w:sz w:val="22"/>
          <w:szCs w:val="22"/>
        </w:rPr>
        <w:t>Bylaw 14.4.G</w:t>
      </w:r>
      <w:r w:rsidR="007127FE">
        <w:rPr>
          <w:rFonts w:ascii="Gotham Light" w:hAnsi="Gotham Light"/>
          <w:sz w:val="22"/>
          <w:szCs w:val="22"/>
        </w:rPr>
        <w:t>:</w:t>
      </w:r>
      <w:r w:rsidRPr="00B27AB6">
        <w:rPr>
          <w:rFonts w:ascii="Gotham Light" w:hAnsi="Gotham Light"/>
          <w:sz w:val="22"/>
          <w:szCs w:val="22"/>
        </w:rPr>
        <w:t xml:space="preserve"> </w:t>
      </w:r>
      <w:r w:rsidR="007E3042" w:rsidRPr="00B27AB6">
        <w:rPr>
          <w:rFonts w:ascii="Gotham Light" w:hAnsi="Gotham Light"/>
          <w:sz w:val="22"/>
          <w:szCs w:val="22"/>
        </w:rPr>
        <w:t>“</w:t>
      </w:r>
      <w:r w:rsidRPr="00B27AB6">
        <w:rPr>
          <w:rFonts w:ascii="Gotham Light" w:hAnsi="Gotham Light"/>
          <w:sz w:val="22"/>
          <w:szCs w:val="22"/>
        </w:rPr>
        <w:t>The pastor of a Foursquare church shall encourage financial support of the church through tithes and offerings to meet all of the church’s obligations.</w:t>
      </w:r>
      <w:r w:rsidR="007E3042" w:rsidRPr="00B27AB6">
        <w:rPr>
          <w:rFonts w:ascii="Gotham Light" w:hAnsi="Gotham Light"/>
          <w:sz w:val="22"/>
          <w:szCs w:val="22"/>
        </w:rPr>
        <w:t>”</w:t>
      </w:r>
    </w:p>
    <w:p w14:paraId="18CCA3AD" w14:textId="0A513999" w:rsidR="00F35AF2" w:rsidRPr="00B27AB6" w:rsidRDefault="00F35AF2" w:rsidP="00B27AB6">
      <w:pPr>
        <w:pStyle w:val="ListParagraph"/>
        <w:numPr>
          <w:ilvl w:val="0"/>
          <w:numId w:val="3"/>
        </w:numPr>
        <w:rPr>
          <w:rFonts w:ascii="Gotham Light" w:hAnsi="Gotham Light"/>
          <w:sz w:val="22"/>
          <w:szCs w:val="22"/>
        </w:rPr>
      </w:pPr>
      <w:r w:rsidRPr="00B27AB6">
        <w:rPr>
          <w:rFonts w:ascii="Gotham Light" w:hAnsi="Gotham Light"/>
          <w:sz w:val="22"/>
          <w:szCs w:val="22"/>
        </w:rPr>
        <w:t>Bylaw 14.5</w:t>
      </w:r>
      <w:r w:rsidR="007127FE">
        <w:rPr>
          <w:rFonts w:ascii="Gotham Light" w:hAnsi="Gotham Light"/>
          <w:sz w:val="22"/>
          <w:szCs w:val="22"/>
        </w:rPr>
        <w:t>:</w:t>
      </w:r>
      <w:r w:rsidRPr="00B27AB6">
        <w:rPr>
          <w:rFonts w:ascii="Gotham Light" w:hAnsi="Gotham Light"/>
          <w:sz w:val="22"/>
          <w:szCs w:val="22"/>
        </w:rPr>
        <w:t xml:space="preserve"> </w:t>
      </w:r>
      <w:r w:rsidR="007E3042" w:rsidRPr="00B27AB6">
        <w:rPr>
          <w:rFonts w:ascii="Gotham Light" w:hAnsi="Gotham Light"/>
          <w:sz w:val="22"/>
          <w:szCs w:val="22"/>
        </w:rPr>
        <w:t>“</w:t>
      </w:r>
      <w:r w:rsidRPr="00B27AB6">
        <w:rPr>
          <w:rFonts w:ascii="Gotham Light" w:hAnsi="Gotham Light"/>
          <w:sz w:val="22"/>
          <w:szCs w:val="22"/>
        </w:rPr>
        <w:t xml:space="preserve">Pastor compensation shall always be paid only to the extent that the church receives sufficient tithes and offerings to pay the church’s other obligations, and, further, only to the extent of the balance of </w:t>
      </w:r>
      <w:r w:rsidR="00360920">
        <w:rPr>
          <w:rFonts w:ascii="Gotham Light" w:hAnsi="Gotham Light"/>
          <w:sz w:val="22"/>
          <w:szCs w:val="22"/>
        </w:rPr>
        <w:t xml:space="preserve">the </w:t>
      </w:r>
      <w:r w:rsidRPr="00B27AB6">
        <w:rPr>
          <w:rFonts w:ascii="Gotham Light" w:hAnsi="Gotham Light"/>
          <w:sz w:val="22"/>
          <w:szCs w:val="22"/>
        </w:rPr>
        <w:t>church</w:t>
      </w:r>
      <w:r w:rsidR="00360920">
        <w:rPr>
          <w:rFonts w:ascii="Gotham Light" w:hAnsi="Gotham Light"/>
          <w:sz w:val="22"/>
          <w:szCs w:val="22"/>
        </w:rPr>
        <w:t>’s</w:t>
      </w:r>
      <w:r w:rsidRPr="00B27AB6">
        <w:rPr>
          <w:rFonts w:ascii="Gotham Light" w:hAnsi="Gotham Light"/>
          <w:sz w:val="22"/>
          <w:szCs w:val="22"/>
        </w:rPr>
        <w:t xml:space="preserve"> funds received during the pastor’s employment.</w:t>
      </w:r>
      <w:r w:rsidR="007E3042" w:rsidRPr="00B27AB6">
        <w:rPr>
          <w:rFonts w:ascii="Gotham Light" w:hAnsi="Gotham Light"/>
          <w:sz w:val="22"/>
          <w:szCs w:val="22"/>
        </w:rPr>
        <w:t>”</w:t>
      </w:r>
    </w:p>
    <w:p w14:paraId="30812501" w14:textId="1E0B32B1" w:rsidR="009F3AAA" w:rsidRDefault="009B29BB" w:rsidP="00C43844">
      <w:pPr>
        <w:rPr>
          <w:rFonts w:ascii="Gotham Light" w:hAnsi="Gotham Light"/>
          <w:sz w:val="22"/>
          <w:szCs w:val="22"/>
        </w:rPr>
      </w:pPr>
      <w:r>
        <w:rPr>
          <w:rFonts w:ascii="Gotham Light" w:hAnsi="Gotham Light"/>
          <w:sz w:val="22"/>
          <w:szCs w:val="22"/>
        </w:rPr>
        <w:t>T</w:t>
      </w:r>
      <w:r w:rsidR="009F3AAA">
        <w:rPr>
          <w:rFonts w:ascii="Gotham Light" w:hAnsi="Gotham Light"/>
          <w:sz w:val="22"/>
          <w:szCs w:val="22"/>
        </w:rPr>
        <w:t>he Handbook o</w:t>
      </w:r>
      <w:r w:rsidR="007E3042">
        <w:rPr>
          <w:rFonts w:ascii="Gotham Light" w:hAnsi="Gotham Light"/>
          <w:sz w:val="22"/>
          <w:szCs w:val="22"/>
        </w:rPr>
        <w:t>f O</w:t>
      </w:r>
      <w:r w:rsidR="009F3AAA">
        <w:rPr>
          <w:rFonts w:ascii="Gotham Light" w:hAnsi="Gotham Light"/>
          <w:sz w:val="22"/>
          <w:szCs w:val="22"/>
        </w:rPr>
        <w:t>peration</w:t>
      </w:r>
      <w:r w:rsidR="00BA15BD">
        <w:rPr>
          <w:rFonts w:ascii="Gotham Light" w:hAnsi="Gotham Light"/>
          <w:sz w:val="22"/>
          <w:szCs w:val="22"/>
        </w:rPr>
        <w:t>s</w:t>
      </w:r>
      <w:r w:rsidR="00F35AF2">
        <w:rPr>
          <w:rFonts w:ascii="Gotham Light" w:hAnsi="Gotham Light"/>
          <w:sz w:val="22"/>
          <w:szCs w:val="22"/>
        </w:rPr>
        <w:t xml:space="preserve"> </w:t>
      </w:r>
      <w:r w:rsidR="00381776">
        <w:rPr>
          <w:rFonts w:ascii="Gotham Light" w:hAnsi="Gotham Light"/>
          <w:sz w:val="22"/>
          <w:szCs w:val="22"/>
        </w:rPr>
        <w:t>further explains</w:t>
      </w:r>
      <w:r w:rsidR="00F35AF2">
        <w:rPr>
          <w:rFonts w:ascii="Gotham Light" w:hAnsi="Gotham Light"/>
          <w:sz w:val="22"/>
          <w:szCs w:val="22"/>
        </w:rPr>
        <w:t xml:space="preserve"> what is paid out of the church operating funds in section</w:t>
      </w:r>
      <w:r w:rsidR="00F35AF2" w:rsidRPr="00404445">
        <w:rPr>
          <w:rFonts w:ascii="Gotham Light" w:hAnsi="Gotham Light"/>
          <w:sz w:val="22"/>
          <w:szCs w:val="22"/>
        </w:rPr>
        <w:t xml:space="preserve"> IV</w:t>
      </w:r>
      <w:r w:rsidR="00360920">
        <w:rPr>
          <w:rFonts w:ascii="Gotham Light" w:hAnsi="Gotham Light"/>
          <w:sz w:val="22"/>
          <w:szCs w:val="22"/>
        </w:rPr>
        <w:t>.5.</w:t>
      </w:r>
      <w:r w:rsidR="007E3042">
        <w:rPr>
          <w:rFonts w:ascii="Gotham Light" w:hAnsi="Gotham Light"/>
          <w:sz w:val="22"/>
          <w:szCs w:val="22"/>
        </w:rPr>
        <w:t xml:space="preserve"> </w:t>
      </w:r>
      <w:r w:rsidR="00360920">
        <w:rPr>
          <w:rFonts w:ascii="Gotham Light" w:hAnsi="Gotham Light"/>
          <w:sz w:val="22"/>
          <w:szCs w:val="22"/>
        </w:rPr>
        <w:t>C</w:t>
      </w:r>
      <w:r w:rsidR="00F35AF2" w:rsidRPr="00404445">
        <w:rPr>
          <w:rFonts w:ascii="Gotham Light" w:hAnsi="Gotham Light"/>
          <w:sz w:val="22"/>
          <w:szCs w:val="22"/>
        </w:rPr>
        <w:t xml:space="preserve">hurch operating </w:t>
      </w:r>
      <w:r w:rsidR="00F35AF2">
        <w:rPr>
          <w:rFonts w:ascii="Gotham Light" w:hAnsi="Gotham Light"/>
          <w:sz w:val="22"/>
          <w:szCs w:val="22"/>
        </w:rPr>
        <w:t>expenses</w:t>
      </w:r>
      <w:r w:rsidR="00F35AF2" w:rsidRPr="00404445">
        <w:rPr>
          <w:rFonts w:ascii="Gotham Light" w:hAnsi="Gotham Light"/>
          <w:sz w:val="22"/>
          <w:szCs w:val="22"/>
        </w:rPr>
        <w:t xml:space="preserve"> </w:t>
      </w:r>
      <w:r w:rsidR="00360920">
        <w:rPr>
          <w:rFonts w:ascii="Gotham Light" w:hAnsi="Gotham Light"/>
          <w:sz w:val="22"/>
          <w:szCs w:val="22"/>
        </w:rPr>
        <w:t>are</w:t>
      </w:r>
      <w:r w:rsidR="00F35AF2" w:rsidRPr="00404445">
        <w:rPr>
          <w:rFonts w:ascii="Gotham Light" w:hAnsi="Gotham Light"/>
          <w:sz w:val="22"/>
          <w:szCs w:val="22"/>
        </w:rPr>
        <w:t xml:space="preserve"> separated into two categories: fixed and variable. Some examples of fixed expenses </w:t>
      </w:r>
      <w:r w:rsidR="00360920">
        <w:rPr>
          <w:rFonts w:ascii="Gotham Light" w:hAnsi="Gotham Light"/>
          <w:sz w:val="22"/>
          <w:szCs w:val="22"/>
        </w:rPr>
        <w:t>include the</w:t>
      </w:r>
      <w:r w:rsidR="00F35AF2" w:rsidRPr="00404445">
        <w:rPr>
          <w:rFonts w:ascii="Gotham Light" w:hAnsi="Gotham Light"/>
          <w:sz w:val="22"/>
          <w:szCs w:val="22"/>
        </w:rPr>
        <w:t xml:space="preserve"> </w:t>
      </w:r>
      <w:r w:rsidR="00381776">
        <w:rPr>
          <w:rFonts w:ascii="Gotham Light" w:hAnsi="Gotham Light"/>
          <w:sz w:val="22"/>
          <w:szCs w:val="22"/>
        </w:rPr>
        <w:t>F</w:t>
      </w:r>
      <w:r w:rsidR="00381776" w:rsidRPr="00404445">
        <w:rPr>
          <w:rFonts w:ascii="Gotham Light" w:hAnsi="Gotham Light"/>
          <w:sz w:val="22"/>
          <w:szCs w:val="22"/>
        </w:rPr>
        <w:t xml:space="preserve">oursquare </w:t>
      </w:r>
      <w:r w:rsidR="00F35AF2" w:rsidRPr="00404445">
        <w:rPr>
          <w:rFonts w:ascii="Gotham Light" w:hAnsi="Gotham Light"/>
          <w:sz w:val="22"/>
          <w:szCs w:val="22"/>
        </w:rPr>
        <w:t xml:space="preserve">extension tithe, rent, utilities, payroll, mortgage, </w:t>
      </w:r>
      <w:r w:rsidR="00381776" w:rsidRPr="00404445">
        <w:rPr>
          <w:rFonts w:ascii="Gotham Light" w:hAnsi="Gotham Light"/>
          <w:sz w:val="22"/>
          <w:szCs w:val="22"/>
        </w:rPr>
        <w:t>repairs,</w:t>
      </w:r>
      <w:r w:rsidR="00F35AF2" w:rsidRPr="00404445">
        <w:rPr>
          <w:rFonts w:ascii="Gotham Light" w:hAnsi="Gotham Light"/>
          <w:sz w:val="22"/>
          <w:szCs w:val="22"/>
        </w:rPr>
        <w:t xml:space="preserve"> and maintenance. Examples of variable expenses are ministry expenses, administrative expenses, etc. </w:t>
      </w:r>
      <w:r w:rsidR="00F35AF2">
        <w:rPr>
          <w:rFonts w:ascii="Gotham Light" w:hAnsi="Gotham Light"/>
          <w:sz w:val="22"/>
          <w:szCs w:val="22"/>
        </w:rPr>
        <w:t xml:space="preserve">These statements </w:t>
      </w:r>
      <w:r w:rsidR="00381776">
        <w:rPr>
          <w:rFonts w:ascii="Gotham Light" w:hAnsi="Gotham Light"/>
          <w:sz w:val="22"/>
          <w:szCs w:val="22"/>
        </w:rPr>
        <w:t>underscore that the church receives</w:t>
      </w:r>
      <w:r w:rsidR="00F35AF2">
        <w:rPr>
          <w:rFonts w:ascii="Gotham Light" w:hAnsi="Gotham Light"/>
          <w:sz w:val="22"/>
          <w:szCs w:val="22"/>
        </w:rPr>
        <w:t xml:space="preserve"> tithes and offerings for church operating expenses.</w:t>
      </w:r>
    </w:p>
    <w:p w14:paraId="4923808F" w14:textId="0991A323" w:rsidR="00276DFB" w:rsidRPr="00404445" w:rsidRDefault="001B795E" w:rsidP="00691A0B">
      <w:pPr>
        <w:rPr>
          <w:rFonts w:ascii="Gotham Light" w:hAnsi="Gotham Light"/>
          <w:sz w:val="22"/>
          <w:szCs w:val="22"/>
        </w:rPr>
      </w:pPr>
      <w:r w:rsidRPr="003B326C">
        <w:rPr>
          <w:rFonts w:ascii="Gotham Light" w:hAnsi="Gotham Light"/>
          <w:b/>
          <w:bCs/>
          <w:sz w:val="22"/>
          <w:szCs w:val="22"/>
        </w:rPr>
        <w:t>Who may I reach out to with further questions?</w:t>
      </w:r>
      <w:r>
        <w:rPr>
          <w:rFonts w:ascii="Gotham Light" w:hAnsi="Gotham Light"/>
          <w:sz w:val="22"/>
          <w:szCs w:val="22"/>
        </w:rPr>
        <w:t xml:space="preserve"> The district office is a resource for answering these and other questions.  </w:t>
      </w:r>
    </w:p>
    <w:p w14:paraId="21DF8DE1" w14:textId="77777777" w:rsidR="00691A0B" w:rsidRPr="00404445" w:rsidRDefault="00691A0B" w:rsidP="00691A0B">
      <w:pPr>
        <w:rPr>
          <w:rFonts w:ascii="Gotham Light" w:hAnsi="Gotham Light"/>
          <w:sz w:val="22"/>
          <w:szCs w:val="22"/>
        </w:rPr>
      </w:pPr>
    </w:p>
    <w:p w14:paraId="0193EB32" w14:textId="77777777" w:rsidR="00691A0B" w:rsidRDefault="00691A0B" w:rsidP="00F35AF2">
      <w:pPr>
        <w:pStyle w:val="ListParagraph"/>
      </w:pPr>
    </w:p>
    <w:sectPr w:rsidR="0069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auto"/>
    <w:notTrueType/>
    <w:pitch w:val="variable"/>
    <w:sig w:usb0="A100007F" w:usb1="4000005B" w:usb2="00000000" w:usb3="00000000" w:csb0="0000009B"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otham Bold">
    <w:altName w:val="Times New Roman"/>
    <w:panose1 w:val="00000000000000000000"/>
    <w:charset w:val="00"/>
    <w:family w:val="auto"/>
    <w:notTrueType/>
    <w:pitch w:val="variable"/>
    <w:sig w:usb0="A100007F" w:usb1="40000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518B8"/>
    <w:multiLevelType w:val="hybridMultilevel"/>
    <w:tmpl w:val="F0A6C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92AD5"/>
    <w:multiLevelType w:val="hybridMultilevel"/>
    <w:tmpl w:val="C666B872"/>
    <w:lvl w:ilvl="0" w:tplc="27403E12">
      <w:start w:val="4"/>
      <w:numFmt w:val="bullet"/>
      <w:lvlText w:val="-"/>
      <w:lvlJc w:val="left"/>
      <w:pPr>
        <w:ind w:left="720" w:hanging="360"/>
      </w:pPr>
      <w:rPr>
        <w:rFonts w:ascii="Gotham Light" w:eastAsiaTheme="minorHAnsi" w:hAnsi="Gotham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B1959"/>
    <w:multiLevelType w:val="hybridMultilevel"/>
    <w:tmpl w:val="16D8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43076">
    <w:abstractNumId w:val="2"/>
  </w:num>
  <w:num w:numId="2" w16cid:durableId="1753814659">
    <w:abstractNumId w:val="0"/>
  </w:num>
  <w:num w:numId="3" w16cid:durableId="188405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93"/>
    <w:rsid w:val="0012076C"/>
    <w:rsid w:val="00144085"/>
    <w:rsid w:val="001B795E"/>
    <w:rsid w:val="001D7790"/>
    <w:rsid w:val="00276DFB"/>
    <w:rsid w:val="002B2FFE"/>
    <w:rsid w:val="00360920"/>
    <w:rsid w:val="00381776"/>
    <w:rsid w:val="003B326C"/>
    <w:rsid w:val="00404445"/>
    <w:rsid w:val="00435493"/>
    <w:rsid w:val="004C59EC"/>
    <w:rsid w:val="005C2032"/>
    <w:rsid w:val="005F1957"/>
    <w:rsid w:val="00691A0B"/>
    <w:rsid w:val="006C4D5F"/>
    <w:rsid w:val="007127FE"/>
    <w:rsid w:val="007E3042"/>
    <w:rsid w:val="009B29BB"/>
    <w:rsid w:val="009F3AAA"/>
    <w:rsid w:val="00A5223F"/>
    <w:rsid w:val="00B27AB6"/>
    <w:rsid w:val="00BA15BD"/>
    <w:rsid w:val="00BF4C11"/>
    <w:rsid w:val="00C43844"/>
    <w:rsid w:val="00DE0F5F"/>
    <w:rsid w:val="00F35AF2"/>
    <w:rsid w:val="00FC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E798"/>
  <w15:docId w15:val="{B257176A-DA9D-4CF3-A4DF-F9FAE19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493"/>
    <w:rPr>
      <w:rFonts w:eastAsiaTheme="majorEastAsia" w:cstheme="majorBidi"/>
      <w:color w:val="272727" w:themeColor="text1" w:themeTint="D8"/>
    </w:rPr>
  </w:style>
  <w:style w:type="paragraph" w:styleId="Title">
    <w:name w:val="Title"/>
    <w:basedOn w:val="Normal"/>
    <w:next w:val="Normal"/>
    <w:link w:val="TitleChar"/>
    <w:uiPriority w:val="10"/>
    <w:qFormat/>
    <w:rsid w:val="0043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493"/>
    <w:pPr>
      <w:spacing w:before="160"/>
      <w:jc w:val="center"/>
    </w:pPr>
    <w:rPr>
      <w:i/>
      <w:iCs/>
      <w:color w:val="404040" w:themeColor="text1" w:themeTint="BF"/>
    </w:rPr>
  </w:style>
  <w:style w:type="character" w:customStyle="1" w:styleId="QuoteChar">
    <w:name w:val="Quote Char"/>
    <w:basedOn w:val="DefaultParagraphFont"/>
    <w:link w:val="Quote"/>
    <w:uiPriority w:val="29"/>
    <w:rsid w:val="00435493"/>
    <w:rPr>
      <w:i/>
      <w:iCs/>
      <w:color w:val="404040" w:themeColor="text1" w:themeTint="BF"/>
    </w:rPr>
  </w:style>
  <w:style w:type="paragraph" w:styleId="ListParagraph">
    <w:name w:val="List Paragraph"/>
    <w:basedOn w:val="Normal"/>
    <w:uiPriority w:val="34"/>
    <w:qFormat/>
    <w:rsid w:val="00435493"/>
    <w:pPr>
      <w:ind w:left="720"/>
      <w:contextualSpacing/>
    </w:pPr>
  </w:style>
  <w:style w:type="character" w:styleId="IntenseEmphasis">
    <w:name w:val="Intense Emphasis"/>
    <w:basedOn w:val="DefaultParagraphFont"/>
    <w:uiPriority w:val="21"/>
    <w:qFormat/>
    <w:rsid w:val="00435493"/>
    <w:rPr>
      <w:i/>
      <w:iCs/>
      <w:color w:val="0F4761" w:themeColor="accent1" w:themeShade="BF"/>
    </w:rPr>
  </w:style>
  <w:style w:type="paragraph" w:styleId="IntenseQuote">
    <w:name w:val="Intense Quote"/>
    <w:basedOn w:val="Normal"/>
    <w:next w:val="Normal"/>
    <w:link w:val="IntenseQuoteChar"/>
    <w:uiPriority w:val="30"/>
    <w:qFormat/>
    <w:rsid w:val="0043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493"/>
    <w:rPr>
      <w:i/>
      <w:iCs/>
      <w:color w:val="0F4761" w:themeColor="accent1" w:themeShade="BF"/>
    </w:rPr>
  </w:style>
  <w:style w:type="character" w:styleId="IntenseReference">
    <w:name w:val="Intense Reference"/>
    <w:basedOn w:val="DefaultParagraphFont"/>
    <w:uiPriority w:val="32"/>
    <w:qFormat/>
    <w:rsid w:val="00435493"/>
    <w:rPr>
      <w:b/>
      <w:bCs/>
      <w:smallCaps/>
      <w:color w:val="0F4761" w:themeColor="accent1" w:themeShade="BF"/>
      <w:spacing w:val="5"/>
    </w:rPr>
  </w:style>
  <w:style w:type="paragraph" w:styleId="Revision">
    <w:name w:val="Revision"/>
    <w:hidden/>
    <w:uiPriority w:val="99"/>
    <w:semiHidden/>
    <w:rsid w:val="002B2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6DCEBFE19594E91A486D7B026D5CE" ma:contentTypeVersion="13" ma:contentTypeDescription="Create a new document." ma:contentTypeScope="" ma:versionID="e3416eb8e4ec1b9e04a2d0019d7a67f8">
  <xsd:schema xmlns:xsd="http://www.w3.org/2001/XMLSchema" xmlns:xs="http://www.w3.org/2001/XMLSchema" xmlns:p="http://schemas.microsoft.com/office/2006/metadata/properties" xmlns:ns2="d56cf839-1d76-4f39-9a3d-bdf542d48f87" xmlns:ns3="4311b6ad-9f05-4e64-811b-860df3c88094" targetNamespace="http://schemas.microsoft.com/office/2006/metadata/properties" ma:root="true" ma:fieldsID="b64e75121bc3bdce98e05a6cb2462e88" ns2:_="" ns3:_="">
    <xsd:import namespace="d56cf839-1d76-4f39-9a3d-bdf542d48f87"/>
    <xsd:import namespace="4311b6ad-9f05-4e64-811b-860df3c880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cf839-1d76-4f39-9a3d-bdf542d48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feb9305-d07c-4b7c-a28a-4b068f845fe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b6ad-9f05-4e64-811b-860df3c880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c5d590-9c9d-4353-b6eb-2eecc6e09f61}" ma:internalName="TaxCatchAll" ma:showField="CatchAllData" ma:web="4311b6ad-9f05-4e64-811b-860df3c880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3B3F-4544-49B8-84CA-4E473E44CC5E}"/>
</file>

<file path=customXml/itemProps2.xml><?xml version="1.0" encoding="utf-8"?>
<ds:datastoreItem xmlns:ds="http://schemas.openxmlformats.org/officeDocument/2006/customXml" ds:itemID="{ECD95544-D338-402D-9DF3-B414C9EE0DF1}"/>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Towne</dc:creator>
  <cp:keywords/>
  <dc:description/>
  <cp:lastModifiedBy>Cindy Towne</cp:lastModifiedBy>
  <cp:revision>2</cp:revision>
  <dcterms:created xsi:type="dcterms:W3CDTF">2024-04-08T17:56:00Z</dcterms:created>
  <dcterms:modified xsi:type="dcterms:W3CDTF">2024-04-08T17:56:00Z</dcterms:modified>
</cp:coreProperties>
</file>