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A2" w:rsidRDefault="00E010A2" w:rsidP="000A6154">
      <w:pPr>
        <w:spacing w:line="240" w:lineRule="auto"/>
        <w:jc w:val="center"/>
        <w:rPr>
          <w:rFonts w:ascii="Arial" w:hAnsi="Arial"/>
          <w:b/>
          <w:sz w:val="28"/>
          <w:szCs w:val="28"/>
        </w:rPr>
      </w:pPr>
      <w:r>
        <w:rPr>
          <w:rFonts w:ascii="Helvetica" w:hAnsi="Helvetica" w:cs="Helvetica"/>
          <w:noProof/>
        </w:rPr>
        <w:drawing>
          <wp:anchor distT="0" distB="0" distL="114300" distR="114300" simplePos="0" relativeHeight="251659264" behindDoc="1" locked="0" layoutInCell="1" allowOverlap="1" wp14:anchorId="326AEE14" wp14:editId="4B3C346E">
            <wp:simplePos x="0" y="0"/>
            <wp:positionH relativeFrom="column">
              <wp:posOffset>-914400</wp:posOffset>
            </wp:positionH>
            <wp:positionV relativeFrom="paragraph">
              <wp:posOffset>-914400</wp:posOffset>
            </wp:positionV>
            <wp:extent cx="7772400" cy="1508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l="3697"/>
                    <a:stretch/>
                  </pic:blipFill>
                  <pic:spPr bwMode="auto">
                    <a:xfrm>
                      <a:off x="0" y="0"/>
                      <a:ext cx="7772400" cy="150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782C" w:rsidRPr="003042BF" w:rsidRDefault="009F0084" w:rsidP="000A6154">
      <w:pPr>
        <w:spacing w:line="240" w:lineRule="auto"/>
        <w:jc w:val="center"/>
        <w:rPr>
          <w:rFonts w:ascii="Myriad Pro" w:hAnsi="Myriad Pro"/>
          <w:b/>
          <w:sz w:val="28"/>
          <w:szCs w:val="28"/>
        </w:rPr>
      </w:pPr>
      <w:r w:rsidRPr="003042BF">
        <w:rPr>
          <w:rFonts w:ascii="Myriad Pro" w:hAnsi="Myriad Pro"/>
          <w:b/>
          <w:sz w:val="28"/>
          <w:szCs w:val="28"/>
        </w:rPr>
        <w:t>Affordable Care Act</w:t>
      </w:r>
      <w:r w:rsidR="0025782C" w:rsidRPr="003042BF">
        <w:rPr>
          <w:rFonts w:ascii="Myriad Pro" w:hAnsi="Myriad Pro"/>
          <w:b/>
          <w:sz w:val="28"/>
          <w:szCs w:val="28"/>
        </w:rPr>
        <w:t xml:space="preserve"> FAQ’s</w:t>
      </w:r>
    </w:p>
    <w:p w:rsidR="003E6929" w:rsidRPr="003042BF" w:rsidRDefault="00E00795" w:rsidP="000A6154">
      <w:pPr>
        <w:spacing w:line="240" w:lineRule="auto"/>
        <w:jc w:val="center"/>
        <w:rPr>
          <w:rFonts w:ascii="Myriad Pro" w:hAnsi="Myriad Pro"/>
          <w:sz w:val="24"/>
          <w:szCs w:val="24"/>
        </w:rPr>
      </w:pPr>
      <w:r w:rsidRPr="003042BF">
        <w:rPr>
          <w:rFonts w:ascii="Myriad Pro" w:hAnsi="Myriad Pro"/>
          <w:sz w:val="24"/>
          <w:szCs w:val="24"/>
        </w:rPr>
        <w:t>June</w:t>
      </w:r>
      <w:r w:rsidR="008041F8" w:rsidRPr="003042BF">
        <w:rPr>
          <w:rFonts w:ascii="Myriad Pro" w:hAnsi="Myriad Pro"/>
          <w:sz w:val="24"/>
          <w:szCs w:val="24"/>
        </w:rPr>
        <w:t xml:space="preserve"> </w:t>
      </w:r>
      <w:r w:rsidR="003E6929" w:rsidRPr="003042BF">
        <w:rPr>
          <w:rFonts w:ascii="Myriad Pro" w:hAnsi="Myriad Pro"/>
          <w:sz w:val="24"/>
          <w:szCs w:val="24"/>
        </w:rPr>
        <w:t>2015</w:t>
      </w:r>
    </w:p>
    <w:p w:rsidR="00086061" w:rsidRPr="003042BF" w:rsidRDefault="00086061" w:rsidP="000A6154">
      <w:pPr>
        <w:ind w:firstLine="720"/>
        <w:rPr>
          <w:rFonts w:ascii="Myriad Pro" w:hAnsi="Myriad Pro"/>
        </w:rPr>
      </w:pPr>
      <w:r w:rsidRPr="003042BF">
        <w:rPr>
          <w:rFonts w:ascii="Myriad Pro" w:hAnsi="Myriad Pro"/>
        </w:rPr>
        <w:t>The Affordable Care Act (ACA)</w:t>
      </w:r>
      <w:r w:rsidR="00D4798D" w:rsidRPr="003042BF">
        <w:rPr>
          <w:rFonts w:ascii="Myriad Pro" w:hAnsi="Myriad Pro"/>
        </w:rPr>
        <w:t>,</w:t>
      </w:r>
      <w:r w:rsidRPr="003042BF">
        <w:rPr>
          <w:rFonts w:ascii="Myriad Pro" w:hAnsi="Myriad Pro"/>
        </w:rPr>
        <w:t xml:space="preserve"> or colloquially "</w:t>
      </w:r>
      <w:proofErr w:type="spellStart"/>
      <w:r w:rsidRPr="003042BF">
        <w:rPr>
          <w:rFonts w:ascii="Myriad Pro" w:hAnsi="Myriad Pro"/>
        </w:rPr>
        <w:t>ObamaCare</w:t>
      </w:r>
      <w:proofErr w:type="spellEnd"/>
      <w:r w:rsidRPr="003042BF">
        <w:rPr>
          <w:rFonts w:ascii="Myriad Pro" w:hAnsi="Myriad Pro"/>
        </w:rPr>
        <w:t xml:space="preserve">", is a United States federal statute signed into law by President Barack Obama on March 23, 2010.  It was enacted to increase the quality and affordability of health insurance, lower the uninsured rate by expanding public and private insurance coverage, and reduce the costs of healthcare for individuals and the government. It introduced mechanisms like mandates, subsidies, and insurance exchanges. The ACA requires </w:t>
      </w:r>
      <w:r w:rsidRPr="003042BF">
        <w:rPr>
          <w:rFonts w:ascii="Myriad Pro" w:hAnsi="Myriad Pro"/>
          <w:i/>
          <w:u w:val="single"/>
        </w:rPr>
        <w:t>some</w:t>
      </w:r>
      <w:r w:rsidRPr="003042BF">
        <w:rPr>
          <w:rFonts w:ascii="Myriad Pro" w:hAnsi="Myriad Pro"/>
        </w:rPr>
        <w:t xml:space="preserve">, but not all, employers to provide group health insurance coverages to their employees.  </w:t>
      </w:r>
    </w:p>
    <w:p w:rsidR="00086061" w:rsidRPr="003042BF" w:rsidRDefault="00086061" w:rsidP="000A6154">
      <w:pPr>
        <w:ind w:firstLine="720"/>
        <w:rPr>
          <w:rFonts w:ascii="Myriad Pro" w:hAnsi="Myriad Pro"/>
        </w:rPr>
      </w:pPr>
      <w:r w:rsidRPr="003042BF">
        <w:rPr>
          <w:rFonts w:ascii="Myriad Pro" w:hAnsi="Myriad Pro"/>
        </w:rPr>
        <w:t>T</w:t>
      </w:r>
      <w:r w:rsidR="00664825" w:rsidRPr="003042BF">
        <w:rPr>
          <w:rFonts w:ascii="Myriad Pro" w:hAnsi="Myriad Pro"/>
        </w:rPr>
        <w:t>he Affordable Care Act</w:t>
      </w:r>
      <w:r w:rsidR="0024555C" w:rsidRPr="003042BF">
        <w:rPr>
          <w:rFonts w:ascii="Myriad Pro" w:hAnsi="Myriad Pro"/>
        </w:rPr>
        <w:t xml:space="preserve"> (ACA)</w:t>
      </w:r>
      <w:r w:rsidR="00664825" w:rsidRPr="003042BF">
        <w:rPr>
          <w:rFonts w:ascii="Myriad Pro" w:hAnsi="Myriad Pro"/>
        </w:rPr>
        <w:t xml:space="preserve"> </w:t>
      </w:r>
      <w:r w:rsidRPr="003042BF">
        <w:rPr>
          <w:rFonts w:ascii="Myriad Pro" w:hAnsi="Myriad Pro"/>
          <w:i/>
        </w:rPr>
        <w:t xml:space="preserve">may </w:t>
      </w:r>
      <w:r w:rsidR="00664825" w:rsidRPr="003042BF">
        <w:rPr>
          <w:rFonts w:ascii="Myriad Pro" w:hAnsi="Myriad Pro"/>
        </w:rPr>
        <w:t xml:space="preserve">affect </w:t>
      </w:r>
      <w:r w:rsidR="00F81141" w:rsidRPr="003042BF">
        <w:rPr>
          <w:rFonts w:ascii="Myriad Pro" w:hAnsi="Myriad Pro"/>
        </w:rPr>
        <w:t xml:space="preserve">your </w:t>
      </w:r>
      <w:r w:rsidR="00664825" w:rsidRPr="003042BF">
        <w:rPr>
          <w:rFonts w:ascii="Myriad Pro" w:hAnsi="Myriad Pro"/>
        </w:rPr>
        <w:t xml:space="preserve">church.  </w:t>
      </w:r>
      <w:r w:rsidRPr="003042BF">
        <w:rPr>
          <w:rFonts w:ascii="Myriad Pro" w:hAnsi="Myriad Pro"/>
        </w:rPr>
        <w:t>Here are some Q &amp; A’s to help you determine if it does.</w:t>
      </w:r>
    </w:p>
    <w:p w:rsidR="00513CF3" w:rsidRPr="003042BF" w:rsidRDefault="00086061" w:rsidP="000A6154">
      <w:pPr>
        <w:rPr>
          <w:rFonts w:ascii="Myriad Pro" w:hAnsi="Myriad Pro"/>
          <w:b/>
        </w:rPr>
      </w:pPr>
      <w:r w:rsidRPr="003042BF">
        <w:rPr>
          <w:rFonts w:ascii="Myriad Pro" w:hAnsi="Myriad Pro"/>
          <w:b/>
        </w:rPr>
        <w:t>Does ACA apply to every employer?</w:t>
      </w:r>
    </w:p>
    <w:p w:rsidR="00086061" w:rsidRPr="003042BF" w:rsidRDefault="00086061" w:rsidP="000A6154">
      <w:pPr>
        <w:ind w:firstLine="720"/>
        <w:rPr>
          <w:rFonts w:ascii="Myriad Pro" w:hAnsi="Myriad Pro"/>
        </w:rPr>
      </w:pPr>
      <w:r w:rsidRPr="003042BF">
        <w:rPr>
          <w:rFonts w:ascii="Myriad Pro" w:hAnsi="Myriad Pro"/>
        </w:rPr>
        <w:t xml:space="preserve">No.  Only applicable </w:t>
      </w:r>
      <w:r w:rsidRPr="003042BF">
        <w:rPr>
          <w:rFonts w:ascii="Myriad Pro" w:hAnsi="Myriad Pro"/>
          <w:i/>
        </w:rPr>
        <w:t xml:space="preserve">“large employers” </w:t>
      </w:r>
      <w:r w:rsidRPr="003042BF">
        <w:rPr>
          <w:rFonts w:ascii="Myriad Pro" w:hAnsi="Myriad Pro"/>
        </w:rPr>
        <w:t>must meet t</w:t>
      </w:r>
      <w:r w:rsidR="00533659" w:rsidRPr="003042BF">
        <w:rPr>
          <w:rFonts w:ascii="Myriad Pro" w:hAnsi="Myriad Pro"/>
        </w:rPr>
        <w:t xml:space="preserve">he employer requirements of ACA.  </w:t>
      </w:r>
      <w:r w:rsidR="00533659" w:rsidRPr="003042BF">
        <w:rPr>
          <w:rFonts w:ascii="Myriad Pro" w:hAnsi="Myriad Pro"/>
          <w:i/>
          <w:u w:val="single"/>
        </w:rPr>
        <w:t xml:space="preserve">Small churches </w:t>
      </w:r>
      <w:r w:rsidR="003D134F" w:rsidRPr="003042BF">
        <w:rPr>
          <w:rFonts w:ascii="Myriad Pro" w:hAnsi="Myriad Pro"/>
          <w:i/>
          <w:u w:val="single"/>
        </w:rPr>
        <w:t xml:space="preserve">will </w:t>
      </w:r>
      <w:r w:rsidR="00533659" w:rsidRPr="003042BF">
        <w:rPr>
          <w:rFonts w:ascii="Myriad Pro" w:hAnsi="Myriad Pro"/>
          <w:i/>
          <w:u w:val="single"/>
        </w:rPr>
        <w:t>be affected by ACA if they are reimbursing for health insurance.  Please read below for more information.</w:t>
      </w:r>
      <w:r w:rsidR="00533659" w:rsidRPr="003042BF">
        <w:rPr>
          <w:rFonts w:ascii="Myriad Pro" w:hAnsi="Myriad Pro"/>
        </w:rPr>
        <w:t xml:space="preserve">  </w:t>
      </w:r>
    </w:p>
    <w:p w:rsidR="00743164" w:rsidRPr="003042BF" w:rsidRDefault="00743164" w:rsidP="00743164">
      <w:pPr>
        <w:pStyle w:val="NoSpacing"/>
        <w:rPr>
          <w:rFonts w:ascii="Myriad Pro" w:hAnsi="Myriad Pro"/>
          <w:b/>
        </w:rPr>
      </w:pPr>
      <w:r w:rsidRPr="003042BF">
        <w:rPr>
          <w:rFonts w:ascii="Myriad Pro" w:hAnsi="Myriad Pro"/>
          <w:b/>
        </w:rPr>
        <w:t>Does the IRS consider our church a large employer?</w:t>
      </w:r>
    </w:p>
    <w:p w:rsidR="00743164" w:rsidRPr="003042BF" w:rsidRDefault="00743164" w:rsidP="00743164">
      <w:pPr>
        <w:pStyle w:val="NoSpacing"/>
        <w:rPr>
          <w:rFonts w:ascii="Myriad Pro" w:hAnsi="Myriad Pro"/>
          <w:b/>
          <w:sz w:val="24"/>
          <w:szCs w:val="24"/>
        </w:rPr>
      </w:pPr>
    </w:p>
    <w:p w:rsidR="00743164" w:rsidRPr="003042BF" w:rsidRDefault="00743164" w:rsidP="000A6154">
      <w:pPr>
        <w:pStyle w:val="NoSpacing"/>
        <w:spacing w:line="276" w:lineRule="auto"/>
        <w:ind w:firstLine="720"/>
        <w:rPr>
          <w:rFonts w:ascii="Myriad Pro" w:hAnsi="Myriad Pro"/>
        </w:rPr>
      </w:pPr>
      <w:r w:rsidRPr="003042BF">
        <w:rPr>
          <w:rFonts w:ascii="Myriad Pro" w:hAnsi="Myriad Pro"/>
        </w:rPr>
        <w:t xml:space="preserve">Maybe.  Large employers are required to provide health coverage (called “minimum essential coverage”) to their full-time employees and their dependents or risk penalties.  Whether your church is a large employer depends on how many full-time and full-time equivalent employees your church employed in the prior calendar year.  </w:t>
      </w:r>
    </w:p>
    <w:p w:rsidR="00743164" w:rsidRPr="003042BF" w:rsidRDefault="00743164" w:rsidP="000A6154">
      <w:pPr>
        <w:pStyle w:val="NoSpacing"/>
        <w:spacing w:line="276" w:lineRule="auto"/>
        <w:rPr>
          <w:rFonts w:ascii="Myriad Pro" w:hAnsi="Myriad Pro"/>
        </w:rPr>
      </w:pPr>
    </w:p>
    <w:p w:rsidR="00743164" w:rsidRPr="003042BF" w:rsidRDefault="00743164" w:rsidP="000A6154">
      <w:pPr>
        <w:pStyle w:val="NoSpacing"/>
        <w:spacing w:line="276" w:lineRule="auto"/>
        <w:ind w:firstLine="720"/>
        <w:rPr>
          <w:rFonts w:ascii="Myriad Pro" w:hAnsi="Myriad Pro"/>
        </w:rPr>
      </w:pPr>
      <w:r w:rsidRPr="003042BF">
        <w:rPr>
          <w:rFonts w:ascii="Myriad Pro" w:hAnsi="Myriad Pro"/>
        </w:rPr>
        <w:t xml:space="preserve">In 2015, a large employer is generally defined as an employer that employed 50 or more full-time and “full-time equivalent” employees in 2014.  In 2016, the 50 threshold is increased to 100 (i.e., employed 100 or more full-time and full-time equivalent employees in 2015). A full-time employee is defined as someone who is employed an average of at least 30 hours per week.  A “full-time equivalent” means a combination of employees, each of whom individually is not a full-time employee because they are not employed on average at least 30 hours per week, but who, in combination, are counted as the equivalent of a full-time employee.  The full-time equivalent number is calculated by adding the total hours worked by part time employees </w:t>
      </w:r>
      <w:r w:rsidR="00E00795" w:rsidRPr="003042BF">
        <w:rPr>
          <w:rFonts w:ascii="Myriad Pro" w:hAnsi="Myriad Pro"/>
        </w:rPr>
        <w:t xml:space="preserve">in a month </w:t>
      </w:r>
      <w:r w:rsidRPr="003042BF">
        <w:rPr>
          <w:rFonts w:ascii="Myriad Pro" w:hAnsi="Myriad Pro"/>
        </w:rPr>
        <w:t xml:space="preserve">(but not more than 120 hours for any employee) divided by 120.  </w:t>
      </w:r>
    </w:p>
    <w:p w:rsidR="00743164" w:rsidRPr="003042BF" w:rsidRDefault="00743164" w:rsidP="000A6154">
      <w:pPr>
        <w:pStyle w:val="NoSpacing"/>
        <w:spacing w:line="276" w:lineRule="auto"/>
        <w:rPr>
          <w:rFonts w:ascii="Myriad Pro" w:hAnsi="Myriad Pro"/>
        </w:rPr>
      </w:pPr>
    </w:p>
    <w:p w:rsidR="00E00795" w:rsidRPr="003042BF" w:rsidRDefault="00E00795" w:rsidP="000A6154">
      <w:pPr>
        <w:pStyle w:val="NoSpacing"/>
        <w:spacing w:line="276" w:lineRule="auto"/>
        <w:rPr>
          <w:rFonts w:ascii="Myriad Pro" w:hAnsi="Myriad Pro"/>
          <w:b/>
        </w:rPr>
      </w:pPr>
      <w:r w:rsidRPr="003042BF">
        <w:rPr>
          <w:rFonts w:ascii="Myriad Pro" w:hAnsi="Myriad Pro"/>
          <w:b/>
        </w:rPr>
        <w:t>What if our church operates a preschool, school or daycare</w:t>
      </w:r>
      <w:r w:rsidR="00C17100" w:rsidRPr="003042BF">
        <w:rPr>
          <w:rFonts w:ascii="Myriad Pro" w:hAnsi="Myriad Pro"/>
          <w:b/>
        </w:rPr>
        <w:t>;</w:t>
      </w:r>
      <w:r w:rsidRPr="003042BF">
        <w:rPr>
          <w:rFonts w:ascii="Myriad Pro" w:hAnsi="Myriad Pro"/>
          <w:b/>
        </w:rPr>
        <w:t xml:space="preserve"> do those employees count toward the calculation of full-time and full-time equivalent employees?</w:t>
      </w:r>
    </w:p>
    <w:p w:rsidR="00E00795" w:rsidRPr="003042BF" w:rsidRDefault="00E00795" w:rsidP="000A6154">
      <w:pPr>
        <w:pStyle w:val="NoSpacing"/>
        <w:spacing w:line="276" w:lineRule="auto"/>
        <w:rPr>
          <w:rFonts w:ascii="Myriad Pro" w:hAnsi="Myriad Pro"/>
        </w:rPr>
      </w:pPr>
    </w:p>
    <w:p w:rsidR="00E00795" w:rsidRPr="003042BF" w:rsidRDefault="0049649F" w:rsidP="000A6154">
      <w:pPr>
        <w:pStyle w:val="NoSpacing"/>
        <w:spacing w:line="276" w:lineRule="auto"/>
        <w:ind w:firstLine="720"/>
        <w:rPr>
          <w:rFonts w:ascii="Myriad Pro" w:hAnsi="Myriad Pro"/>
        </w:rPr>
      </w:pPr>
      <w:r w:rsidRPr="003042BF">
        <w:rPr>
          <w:rFonts w:ascii="Myriad Pro" w:hAnsi="Myriad Pro"/>
        </w:rPr>
        <w:t xml:space="preserve">All employees from the church, preschool, school, daycare, etc. that are under the same Employer Identification Number (EIN) should be counted toward the calculation of full-time and full-time equivalent employees. If the church has an EIN separate from the EIN of the preschool, school or </w:t>
      </w:r>
      <w:r w:rsidRPr="003042BF">
        <w:rPr>
          <w:rFonts w:ascii="Myriad Pro" w:hAnsi="Myriad Pro"/>
        </w:rPr>
        <w:lastRenderedPageBreak/>
        <w:t>daycare, then the employees should be counted separately per EIN</w:t>
      </w:r>
      <w:r w:rsidR="00E00795" w:rsidRPr="003042BF">
        <w:rPr>
          <w:rFonts w:ascii="Myriad Pro" w:hAnsi="Myriad Pro"/>
        </w:rPr>
        <w:t>.</w:t>
      </w:r>
      <w:r w:rsidR="003D134F" w:rsidRPr="003042BF">
        <w:rPr>
          <w:rFonts w:ascii="Myriad Pro" w:hAnsi="Myriad Pro"/>
        </w:rPr>
        <w:t xml:space="preserve"> Any ministry that has been separately incorporated should have its own EIN and should be treated as a stand-alone employer for ACA purposes, even if the church was the incorporator of the ministry corporation.</w:t>
      </w:r>
    </w:p>
    <w:p w:rsidR="00E00795" w:rsidRPr="003042BF" w:rsidRDefault="00E00795" w:rsidP="000A6154">
      <w:pPr>
        <w:pStyle w:val="NoSpacing"/>
        <w:spacing w:line="276" w:lineRule="auto"/>
        <w:rPr>
          <w:rFonts w:ascii="Myriad Pro" w:hAnsi="Myriad Pro"/>
        </w:rPr>
      </w:pPr>
    </w:p>
    <w:p w:rsidR="009E002B" w:rsidRPr="003042BF" w:rsidRDefault="009E002B">
      <w:pPr>
        <w:spacing w:line="240" w:lineRule="auto"/>
        <w:rPr>
          <w:rFonts w:ascii="Myriad Pro" w:hAnsi="Myriad Pro" w:cs="Arial"/>
          <w:b/>
        </w:rPr>
      </w:pPr>
      <w:r w:rsidRPr="003042BF">
        <w:rPr>
          <w:rFonts w:ascii="Myriad Pro" w:hAnsi="Myriad Pro" w:cs="Arial"/>
          <w:b/>
        </w:rPr>
        <w:t xml:space="preserve">If </w:t>
      </w:r>
      <w:r w:rsidRPr="003042BF">
        <w:rPr>
          <w:rFonts w:ascii="Myriad Pro" w:hAnsi="Myriad Pro"/>
          <w:b/>
        </w:rPr>
        <w:t>our</w:t>
      </w:r>
      <w:r w:rsidRPr="003042BF">
        <w:rPr>
          <w:rFonts w:ascii="Myriad Pro" w:hAnsi="Myriad Pro" w:cs="Arial"/>
          <w:b/>
        </w:rPr>
        <w:t xml:space="preserve"> local church is a ‘large employer’, what are the ACA requirements that must be met?  And what are the penalties for failing to comply?</w:t>
      </w:r>
    </w:p>
    <w:p w:rsidR="009E002B" w:rsidRPr="003042BF" w:rsidRDefault="009E002B" w:rsidP="000A6154">
      <w:pPr>
        <w:widowControl w:val="0"/>
        <w:ind w:firstLine="720"/>
        <w:rPr>
          <w:rFonts w:ascii="Myriad Pro" w:hAnsi="Myriad Pro" w:cs="Arial"/>
        </w:rPr>
      </w:pPr>
      <w:r w:rsidRPr="003042BF">
        <w:rPr>
          <w:rFonts w:ascii="Myriad Pro" w:hAnsi="Myriad Pro" w:cs="Arial"/>
        </w:rPr>
        <w:t xml:space="preserve">If a local church had 50 employees </w:t>
      </w:r>
      <w:r w:rsidR="00E00795" w:rsidRPr="003042BF">
        <w:rPr>
          <w:rFonts w:ascii="Myriad Pro" w:hAnsi="Myriad Pro" w:cs="Arial"/>
        </w:rPr>
        <w:t xml:space="preserve">(as calculated above) </w:t>
      </w:r>
      <w:r w:rsidRPr="003042BF">
        <w:rPr>
          <w:rFonts w:ascii="Myriad Pro" w:hAnsi="Myriad Pro" w:cs="Arial"/>
        </w:rPr>
        <w:t xml:space="preserve">the prior year, it must offer its full-time employees (and their dependents) the opportunity to enroll in minimum essential coverage under an eligible employer-sponsored plan. </w:t>
      </w:r>
    </w:p>
    <w:p w:rsidR="009E002B" w:rsidRPr="003042BF" w:rsidRDefault="009E002B" w:rsidP="000A6154">
      <w:pPr>
        <w:widowControl w:val="0"/>
        <w:rPr>
          <w:rFonts w:ascii="Myriad Pro" w:hAnsi="Myriad Pro"/>
          <w:sz w:val="24"/>
        </w:rPr>
      </w:pPr>
      <w:r w:rsidRPr="003042BF">
        <w:rPr>
          <w:rFonts w:ascii="Myriad Pro" w:hAnsi="Myriad Pro" w:cs="Arial"/>
        </w:rPr>
        <w:t xml:space="preserve"> </w:t>
      </w:r>
      <w:r w:rsidRPr="003042BF">
        <w:rPr>
          <w:rFonts w:ascii="Myriad Pro" w:hAnsi="Myriad Pro" w:cs="Arial"/>
        </w:rPr>
        <w:tab/>
        <w:t>Applicable</w:t>
      </w:r>
      <w:r w:rsidRPr="003042BF">
        <w:rPr>
          <w:rFonts w:ascii="Myriad Pro" w:hAnsi="Myriad Pro" w:cs="Arial"/>
          <w:i/>
        </w:rPr>
        <w:t xml:space="preserve"> large employers </w:t>
      </w:r>
      <w:r w:rsidRPr="003042BF">
        <w:rPr>
          <w:rFonts w:ascii="Myriad Pro" w:hAnsi="Myriad Pro" w:cs="Arial"/>
        </w:rPr>
        <w:t>are subject to an excise tax if either (1) the employer fails to offer its full-time employees (and their dependents) the opportunity to enroll in minimum essential coverage under an eligible employer-sponsored plan and any full-time employee is certified to the employer as having received an applicable premium tax credit or cost-sharing reduction or (2) the employer offers its full-time employees (and their dependents) the opportunity to enroll in minimum essential coverage under an eligible employer-sponsored plan and one or more full-time employees is certified to the employer as having received an applicable premium tax credit or cost-sharing reduction.</w:t>
      </w:r>
    </w:p>
    <w:p w:rsidR="0021399D" w:rsidRPr="003042BF" w:rsidRDefault="0021399D" w:rsidP="00F3463C">
      <w:pPr>
        <w:rPr>
          <w:rFonts w:ascii="Myriad Pro" w:hAnsi="Myriad Pro"/>
          <w:b/>
        </w:rPr>
      </w:pPr>
      <w:r w:rsidRPr="003042BF">
        <w:rPr>
          <w:rFonts w:ascii="Myriad Pro" w:hAnsi="Myriad Pro"/>
          <w:b/>
        </w:rPr>
        <w:t xml:space="preserve">Can our church reimburse </w:t>
      </w:r>
      <w:r w:rsidR="00F258AA" w:rsidRPr="003042BF">
        <w:rPr>
          <w:rFonts w:ascii="Myriad Pro" w:hAnsi="Myriad Pro"/>
          <w:b/>
        </w:rPr>
        <w:t xml:space="preserve">our employees </w:t>
      </w:r>
      <w:r w:rsidRPr="003042BF">
        <w:rPr>
          <w:rFonts w:ascii="Myriad Pro" w:hAnsi="Myriad Pro"/>
          <w:b/>
        </w:rPr>
        <w:t xml:space="preserve">for individual medical </w:t>
      </w:r>
      <w:r w:rsidR="00F258AA" w:rsidRPr="003042BF">
        <w:rPr>
          <w:rFonts w:ascii="Myriad Pro" w:hAnsi="Myriad Pro"/>
          <w:b/>
        </w:rPr>
        <w:t xml:space="preserve">insurance </w:t>
      </w:r>
      <w:r w:rsidRPr="003042BF">
        <w:rPr>
          <w:rFonts w:ascii="Myriad Pro" w:hAnsi="Myriad Pro"/>
          <w:b/>
        </w:rPr>
        <w:t>premiums?</w:t>
      </w:r>
    </w:p>
    <w:p w:rsidR="00743164" w:rsidRPr="003042BF" w:rsidRDefault="00D25937" w:rsidP="000A6154">
      <w:pPr>
        <w:ind w:firstLine="720"/>
        <w:rPr>
          <w:rFonts w:ascii="Myriad Pro" w:hAnsi="Myriad Pro"/>
        </w:rPr>
      </w:pPr>
      <w:r w:rsidRPr="003042BF">
        <w:rPr>
          <w:rFonts w:ascii="Myriad Pro" w:hAnsi="Myriad Pro"/>
        </w:rPr>
        <w:t xml:space="preserve">No, unless </w:t>
      </w:r>
      <w:r w:rsidR="0021399D" w:rsidRPr="003042BF">
        <w:rPr>
          <w:rFonts w:ascii="Myriad Pro" w:hAnsi="Myriad Pro"/>
        </w:rPr>
        <w:t xml:space="preserve">your church </w:t>
      </w:r>
      <w:r w:rsidRPr="003042BF">
        <w:rPr>
          <w:rFonts w:ascii="Myriad Pro" w:hAnsi="Myriad Pro"/>
        </w:rPr>
        <w:t xml:space="preserve">only </w:t>
      </w:r>
      <w:r w:rsidR="0021399D" w:rsidRPr="003042BF">
        <w:rPr>
          <w:rFonts w:ascii="Myriad Pro" w:hAnsi="Myriad Pro"/>
        </w:rPr>
        <w:t xml:space="preserve">has one </w:t>
      </w:r>
      <w:r w:rsidR="00ED7A65" w:rsidRPr="003042BF">
        <w:rPr>
          <w:rFonts w:ascii="Myriad Pro" w:hAnsi="Myriad Pro"/>
        </w:rPr>
        <w:t xml:space="preserve">active </w:t>
      </w:r>
      <w:r w:rsidR="003F30AB" w:rsidRPr="003042BF">
        <w:rPr>
          <w:rFonts w:ascii="Myriad Pro" w:hAnsi="Myriad Pro"/>
        </w:rPr>
        <w:t>employee</w:t>
      </w:r>
      <w:r w:rsidR="0021399D" w:rsidRPr="003042BF">
        <w:rPr>
          <w:rFonts w:ascii="Myriad Pro" w:hAnsi="Myriad Pro"/>
        </w:rPr>
        <w:t xml:space="preserve"> participating in </w:t>
      </w:r>
      <w:r w:rsidR="00ED7A65" w:rsidRPr="003042BF">
        <w:rPr>
          <w:rFonts w:ascii="Myriad Pro" w:hAnsi="Myriad Pro"/>
        </w:rPr>
        <w:t xml:space="preserve">the individual </w:t>
      </w:r>
      <w:r w:rsidR="0021399D" w:rsidRPr="003042BF">
        <w:rPr>
          <w:rFonts w:ascii="Myriad Pro" w:hAnsi="Myriad Pro"/>
        </w:rPr>
        <w:t>medical premium reimbursement</w:t>
      </w:r>
      <w:r w:rsidR="00ED7A65" w:rsidRPr="003042BF">
        <w:rPr>
          <w:rFonts w:ascii="Myriad Pro" w:hAnsi="Myriad Pro"/>
        </w:rPr>
        <w:t xml:space="preserve"> plan</w:t>
      </w:r>
      <w:r w:rsidR="00820DCD" w:rsidRPr="003042BF">
        <w:rPr>
          <w:rFonts w:ascii="Myriad Pro" w:hAnsi="Myriad Pro"/>
        </w:rPr>
        <w:t>, it must have stopped reimbursing individual premiums for plan years beginning on or after January 1, 2014</w:t>
      </w:r>
      <w:r w:rsidRPr="003042BF">
        <w:rPr>
          <w:rFonts w:ascii="Myriad Pro" w:hAnsi="Myriad Pro"/>
        </w:rPr>
        <w:t xml:space="preserve">.  </w:t>
      </w:r>
      <w:r w:rsidR="00743164" w:rsidRPr="003042BF">
        <w:rPr>
          <w:rFonts w:ascii="Myriad Pro" w:hAnsi="Myriad Pro"/>
        </w:rPr>
        <w:t xml:space="preserve">Effective for plan years beginning on or after January 1, 2014, employers, including churches, could no longer provide their employees with reimbursements for individual medical insurance premiums.  However, the IRS has issued transition relief until June 30, 2015 for employers that are not applicable </w:t>
      </w:r>
      <w:r w:rsidR="00C17100" w:rsidRPr="003042BF">
        <w:rPr>
          <w:rFonts w:ascii="Myriad Pro" w:hAnsi="Myriad Pro"/>
        </w:rPr>
        <w:t>“</w:t>
      </w:r>
      <w:r w:rsidR="00743164" w:rsidRPr="003042BF">
        <w:rPr>
          <w:rFonts w:ascii="Myriad Pro" w:hAnsi="Myriad Pro"/>
        </w:rPr>
        <w:t>large employers” subject to the employer mandate.  Unfortunately, that “safe window” is almost shut.</w:t>
      </w:r>
      <w:r w:rsidR="00533659" w:rsidRPr="003042BF">
        <w:rPr>
          <w:rFonts w:ascii="Myriad Pro" w:hAnsi="Myriad Pro"/>
        </w:rPr>
        <w:t xml:space="preserve"> </w:t>
      </w:r>
    </w:p>
    <w:p w:rsidR="0021399D" w:rsidRPr="003042BF" w:rsidRDefault="0021399D" w:rsidP="00F3463C">
      <w:pPr>
        <w:rPr>
          <w:rFonts w:ascii="Myriad Pro" w:hAnsi="Myriad Pro"/>
          <w:b/>
        </w:rPr>
      </w:pPr>
      <w:r w:rsidRPr="003042BF">
        <w:rPr>
          <w:rFonts w:ascii="Myriad Pro" w:hAnsi="Myriad Pro"/>
          <w:b/>
        </w:rPr>
        <w:t xml:space="preserve">Can we reimburse for individual medical </w:t>
      </w:r>
      <w:r w:rsidR="006D3AD8" w:rsidRPr="003042BF">
        <w:rPr>
          <w:rFonts w:ascii="Myriad Pro" w:hAnsi="Myriad Pro"/>
          <w:b/>
        </w:rPr>
        <w:t xml:space="preserve">insurance </w:t>
      </w:r>
      <w:r w:rsidRPr="003042BF">
        <w:rPr>
          <w:rFonts w:ascii="Myriad Pro" w:hAnsi="Myriad Pro"/>
          <w:b/>
        </w:rPr>
        <w:t xml:space="preserve">premiums if </w:t>
      </w:r>
      <w:r w:rsidR="006D3AD8" w:rsidRPr="003042BF">
        <w:rPr>
          <w:rFonts w:ascii="Myriad Pro" w:hAnsi="Myriad Pro"/>
          <w:b/>
        </w:rPr>
        <w:t xml:space="preserve">the church only employs one active employee or </w:t>
      </w:r>
      <w:r w:rsidRPr="003042BF">
        <w:rPr>
          <w:rFonts w:ascii="Myriad Pro" w:hAnsi="Myriad Pro"/>
          <w:b/>
        </w:rPr>
        <w:t>only one of our employees participates</w:t>
      </w:r>
      <w:r w:rsidR="006D3AD8" w:rsidRPr="003042BF">
        <w:rPr>
          <w:rFonts w:ascii="Myriad Pro" w:hAnsi="Myriad Pro"/>
          <w:b/>
        </w:rPr>
        <w:t xml:space="preserve"> in the plan</w:t>
      </w:r>
      <w:r w:rsidRPr="003042BF">
        <w:rPr>
          <w:rFonts w:ascii="Myriad Pro" w:hAnsi="Myriad Pro"/>
          <w:b/>
        </w:rPr>
        <w:t>?</w:t>
      </w:r>
    </w:p>
    <w:p w:rsidR="003F30AB" w:rsidRPr="003042BF" w:rsidRDefault="0021399D" w:rsidP="000A6154">
      <w:pPr>
        <w:ind w:firstLine="720"/>
        <w:rPr>
          <w:rFonts w:ascii="Myriad Pro" w:hAnsi="Myriad Pro"/>
        </w:rPr>
      </w:pPr>
      <w:r w:rsidRPr="003042BF">
        <w:rPr>
          <w:rFonts w:ascii="Myriad Pro" w:hAnsi="Myriad Pro"/>
        </w:rPr>
        <w:t>Yes.  Churches can continue to provide tax</w:t>
      </w:r>
      <w:r w:rsidR="00ED7A65" w:rsidRPr="003042BF">
        <w:rPr>
          <w:rFonts w:ascii="Myriad Pro" w:hAnsi="Myriad Pro"/>
        </w:rPr>
        <w:t>-free</w:t>
      </w:r>
      <w:r w:rsidRPr="003042BF">
        <w:rPr>
          <w:rFonts w:ascii="Myriad Pro" w:hAnsi="Myriad Pro"/>
        </w:rPr>
        <w:t xml:space="preserve"> reimbursement </w:t>
      </w:r>
      <w:r w:rsidR="006D3AD8" w:rsidRPr="003042BF">
        <w:rPr>
          <w:rFonts w:ascii="Myriad Pro" w:hAnsi="Myriad Pro"/>
        </w:rPr>
        <w:t xml:space="preserve">of </w:t>
      </w:r>
      <w:r w:rsidR="00ED7A65" w:rsidRPr="003042BF">
        <w:rPr>
          <w:rFonts w:ascii="Myriad Pro" w:hAnsi="Myriad Pro"/>
        </w:rPr>
        <w:t xml:space="preserve">individual </w:t>
      </w:r>
      <w:r w:rsidRPr="003042BF">
        <w:rPr>
          <w:rFonts w:ascii="Myriad Pro" w:hAnsi="Myriad Pro"/>
        </w:rPr>
        <w:t xml:space="preserve">health insurance </w:t>
      </w:r>
      <w:r w:rsidR="006D3AD8" w:rsidRPr="003042BF">
        <w:rPr>
          <w:rFonts w:ascii="Myriad Pro" w:hAnsi="Myriad Pro"/>
        </w:rPr>
        <w:t xml:space="preserve">premiums </w:t>
      </w:r>
      <w:r w:rsidRPr="003042BF">
        <w:rPr>
          <w:rFonts w:ascii="Myriad Pro" w:hAnsi="Myriad Pro"/>
        </w:rPr>
        <w:t xml:space="preserve">if </w:t>
      </w:r>
      <w:r w:rsidR="003F30AB" w:rsidRPr="003042BF">
        <w:rPr>
          <w:rFonts w:ascii="Myriad Pro" w:hAnsi="Myriad Pro"/>
        </w:rPr>
        <w:t xml:space="preserve">the church has only one </w:t>
      </w:r>
      <w:r w:rsidR="00ED7A65" w:rsidRPr="003042BF">
        <w:rPr>
          <w:rFonts w:ascii="Myriad Pro" w:hAnsi="Myriad Pro"/>
        </w:rPr>
        <w:t xml:space="preserve">active </w:t>
      </w:r>
      <w:r w:rsidR="003F30AB" w:rsidRPr="003042BF">
        <w:rPr>
          <w:rFonts w:ascii="Myriad Pro" w:hAnsi="Myriad Pro"/>
        </w:rPr>
        <w:t xml:space="preserve">employee.  </w:t>
      </w:r>
      <w:r w:rsidRPr="003042BF">
        <w:rPr>
          <w:rFonts w:ascii="Myriad Pro" w:hAnsi="Myriad Pro"/>
        </w:rPr>
        <w:t xml:space="preserve">If the church has more than one </w:t>
      </w:r>
      <w:r w:rsidR="00ED7A65" w:rsidRPr="003042BF">
        <w:rPr>
          <w:rFonts w:ascii="Myriad Pro" w:hAnsi="Myriad Pro"/>
        </w:rPr>
        <w:t xml:space="preserve">active </w:t>
      </w:r>
      <w:r w:rsidRPr="003042BF">
        <w:rPr>
          <w:rFonts w:ascii="Myriad Pro" w:hAnsi="Myriad Pro"/>
        </w:rPr>
        <w:t>employee</w:t>
      </w:r>
      <w:r w:rsidR="003F30AB" w:rsidRPr="003042BF">
        <w:rPr>
          <w:rFonts w:ascii="Myriad Pro" w:hAnsi="Myriad Pro"/>
        </w:rPr>
        <w:t>,</w:t>
      </w:r>
      <w:r w:rsidRPr="003042BF">
        <w:rPr>
          <w:rFonts w:ascii="Myriad Pro" w:hAnsi="Myriad Pro"/>
        </w:rPr>
        <w:t xml:space="preserve"> but </w:t>
      </w:r>
      <w:r w:rsidR="006D3AD8" w:rsidRPr="003042BF">
        <w:rPr>
          <w:rFonts w:ascii="Myriad Pro" w:hAnsi="Myriad Pro"/>
        </w:rPr>
        <w:t xml:space="preserve">less than two active employees </w:t>
      </w:r>
      <w:r w:rsidR="00523B7A" w:rsidRPr="003042BF">
        <w:rPr>
          <w:rFonts w:ascii="Myriad Pro" w:hAnsi="Myriad Pro"/>
        </w:rPr>
        <w:t>participate in</w:t>
      </w:r>
      <w:r w:rsidR="00ED7A65" w:rsidRPr="003042BF">
        <w:rPr>
          <w:rFonts w:ascii="Myriad Pro" w:hAnsi="Myriad Pro"/>
        </w:rPr>
        <w:t xml:space="preserve"> </w:t>
      </w:r>
      <w:r w:rsidR="006D3AD8" w:rsidRPr="003042BF">
        <w:rPr>
          <w:rFonts w:ascii="Myriad Pro" w:hAnsi="Myriad Pro"/>
        </w:rPr>
        <w:t xml:space="preserve">the </w:t>
      </w:r>
      <w:r w:rsidR="00ED7A65" w:rsidRPr="003042BF">
        <w:rPr>
          <w:rFonts w:ascii="Myriad Pro" w:hAnsi="Myriad Pro"/>
        </w:rPr>
        <w:t>individual</w:t>
      </w:r>
      <w:r w:rsidR="00523B7A" w:rsidRPr="003042BF">
        <w:rPr>
          <w:rFonts w:ascii="Myriad Pro" w:hAnsi="Myriad Pro"/>
        </w:rPr>
        <w:t xml:space="preserve"> health insurance reimbursement</w:t>
      </w:r>
      <w:r w:rsidR="00ED7A65" w:rsidRPr="003042BF">
        <w:rPr>
          <w:rFonts w:ascii="Myriad Pro" w:hAnsi="Myriad Pro"/>
        </w:rPr>
        <w:t xml:space="preserve"> plan</w:t>
      </w:r>
      <w:r w:rsidR="006D3AD8" w:rsidRPr="003042BF">
        <w:rPr>
          <w:rFonts w:ascii="Myriad Pro" w:hAnsi="Myriad Pro"/>
        </w:rPr>
        <w:t xml:space="preserve"> (e.g., because the plan covers retirees)</w:t>
      </w:r>
      <w:r w:rsidRPr="003042BF">
        <w:rPr>
          <w:rFonts w:ascii="Myriad Pro" w:hAnsi="Myriad Pro"/>
        </w:rPr>
        <w:t xml:space="preserve">, the church may </w:t>
      </w:r>
      <w:r w:rsidR="003F30AB" w:rsidRPr="003042BF">
        <w:rPr>
          <w:rFonts w:ascii="Myriad Pro" w:hAnsi="Myriad Pro"/>
        </w:rPr>
        <w:t>continue to provide tax</w:t>
      </w:r>
      <w:r w:rsidR="00ED7A65" w:rsidRPr="003042BF">
        <w:rPr>
          <w:rFonts w:ascii="Myriad Pro" w:hAnsi="Myriad Pro"/>
        </w:rPr>
        <w:t>-free</w:t>
      </w:r>
      <w:r w:rsidR="003F30AB" w:rsidRPr="003042BF">
        <w:rPr>
          <w:rFonts w:ascii="Myriad Pro" w:hAnsi="Myriad Pro"/>
        </w:rPr>
        <w:t xml:space="preserve"> </w:t>
      </w:r>
      <w:r w:rsidR="00ED7A65" w:rsidRPr="003042BF">
        <w:rPr>
          <w:rFonts w:ascii="Myriad Pro" w:hAnsi="Myriad Pro"/>
        </w:rPr>
        <w:t xml:space="preserve">individual </w:t>
      </w:r>
      <w:r w:rsidR="003F30AB" w:rsidRPr="003042BF">
        <w:rPr>
          <w:rFonts w:ascii="Myriad Pro" w:hAnsi="Myriad Pro"/>
        </w:rPr>
        <w:t xml:space="preserve">health insurance reimbursement </w:t>
      </w:r>
      <w:r w:rsidR="006D3AD8" w:rsidRPr="003042BF">
        <w:rPr>
          <w:rFonts w:ascii="Myriad Pro" w:hAnsi="Myriad Pro"/>
        </w:rPr>
        <w:t xml:space="preserve">to the plan participant(s) </w:t>
      </w:r>
      <w:r w:rsidR="003F30AB" w:rsidRPr="003042BF">
        <w:rPr>
          <w:rFonts w:ascii="Myriad Pro" w:hAnsi="Myriad Pro"/>
        </w:rPr>
        <w:t xml:space="preserve">as </w:t>
      </w:r>
      <w:r w:rsidRPr="003042BF">
        <w:rPr>
          <w:rFonts w:ascii="Myriad Pro" w:hAnsi="Myriad Pro"/>
        </w:rPr>
        <w:t>long as the</w:t>
      </w:r>
      <w:r w:rsidR="00ED7A65" w:rsidRPr="003042BF">
        <w:rPr>
          <w:rFonts w:ascii="Myriad Pro" w:hAnsi="Myriad Pro"/>
        </w:rPr>
        <w:t xml:space="preserve"> church</w:t>
      </w:r>
      <w:r w:rsidRPr="003042BF">
        <w:rPr>
          <w:rFonts w:ascii="Myriad Pro" w:hAnsi="Myriad Pro"/>
        </w:rPr>
        <w:t xml:space="preserve"> </w:t>
      </w:r>
      <w:r w:rsidR="00523B7A" w:rsidRPr="003042BF">
        <w:rPr>
          <w:rFonts w:ascii="Myriad Pro" w:hAnsi="Myriad Pro"/>
        </w:rPr>
        <w:t>do</w:t>
      </w:r>
      <w:r w:rsidR="00ED7A65" w:rsidRPr="003042BF">
        <w:rPr>
          <w:rFonts w:ascii="Myriad Pro" w:hAnsi="Myriad Pro"/>
        </w:rPr>
        <w:t>es</w:t>
      </w:r>
      <w:r w:rsidRPr="003042BF">
        <w:rPr>
          <w:rFonts w:ascii="Myriad Pro" w:hAnsi="Myriad Pro"/>
        </w:rPr>
        <w:t xml:space="preserve"> not violat</w:t>
      </w:r>
      <w:r w:rsidR="00523B7A" w:rsidRPr="003042BF">
        <w:rPr>
          <w:rFonts w:ascii="Myriad Pro" w:hAnsi="Myriad Pro"/>
        </w:rPr>
        <w:t>e</w:t>
      </w:r>
      <w:r w:rsidRPr="003042BF">
        <w:rPr>
          <w:rFonts w:ascii="Myriad Pro" w:hAnsi="Myriad Pro"/>
        </w:rPr>
        <w:t xml:space="preserve"> </w:t>
      </w:r>
      <w:r w:rsidR="003F30AB" w:rsidRPr="003042BF">
        <w:rPr>
          <w:rFonts w:ascii="Myriad Pro" w:hAnsi="Myriad Pro"/>
        </w:rPr>
        <w:t>the</w:t>
      </w:r>
      <w:r w:rsidRPr="003042BF">
        <w:rPr>
          <w:rFonts w:ascii="Myriad Pro" w:hAnsi="Myriad Pro"/>
        </w:rPr>
        <w:t xml:space="preserve"> nondiscrimination requirements applicable to </w:t>
      </w:r>
      <w:r w:rsidR="00ED7A65" w:rsidRPr="003042BF">
        <w:rPr>
          <w:rFonts w:ascii="Myriad Pro" w:hAnsi="Myriad Pro"/>
        </w:rPr>
        <w:t xml:space="preserve">self-insured </w:t>
      </w:r>
      <w:r w:rsidRPr="003042BF">
        <w:rPr>
          <w:rFonts w:ascii="Myriad Pro" w:hAnsi="Myriad Pro"/>
        </w:rPr>
        <w:t xml:space="preserve">group health plans.  </w:t>
      </w:r>
      <w:r w:rsidR="00743164" w:rsidRPr="003042BF">
        <w:rPr>
          <w:rFonts w:ascii="Myriad Pro" w:hAnsi="Myriad Pro"/>
        </w:rPr>
        <w:t xml:space="preserve">(Contact the </w:t>
      </w:r>
      <w:r w:rsidR="00C17100" w:rsidRPr="003042BF">
        <w:rPr>
          <w:rFonts w:ascii="Myriad Pro" w:hAnsi="Myriad Pro"/>
        </w:rPr>
        <w:t xml:space="preserve">Foursquare </w:t>
      </w:r>
      <w:r w:rsidR="00743164" w:rsidRPr="003042BF">
        <w:rPr>
          <w:rFonts w:ascii="Myriad Pro" w:hAnsi="Myriad Pro"/>
        </w:rPr>
        <w:t>Legal Dep</w:t>
      </w:r>
      <w:r w:rsidR="00C17100" w:rsidRPr="003042BF">
        <w:rPr>
          <w:rFonts w:ascii="Myriad Pro" w:hAnsi="Myriad Pro"/>
        </w:rPr>
        <w:t>artmen</w:t>
      </w:r>
      <w:r w:rsidR="00743164" w:rsidRPr="003042BF">
        <w:rPr>
          <w:rFonts w:ascii="Myriad Pro" w:hAnsi="Myriad Pro"/>
        </w:rPr>
        <w:t xml:space="preserve">t </w:t>
      </w:r>
      <w:r w:rsidR="00C17100" w:rsidRPr="003042BF">
        <w:rPr>
          <w:rFonts w:ascii="Myriad Pro" w:hAnsi="Myriad Pro"/>
        </w:rPr>
        <w:t xml:space="preserve">at (213) 989-4210 </w:t>
      </w:r>
      <w:r w:rsidR="00743164" w:rsidRPr="003042BF">
        <w:rPr>
          <w:rFonts w:ascii="Myriad Pro" w:hAnsi="Myriad Pro"/>
        </w:rPr>
        <w:t>for more information about nondiscrimination requirements.)</w:t>
      </w:r>
    </w:p>
    <w:p w:rsidR="003F30AB" w:rsidRPr="003042BF" w:rsidRDefault="003F30AB" w:rsidP="00F3463C">
      <w:pPr>
        <w:rPr>
          <w:rFonts w:ascii="Myriad Pro" w:hAnsi="Myriad Pro"/>
          <w:b/>
        </w:rPr>
      </w:pPr>
      <w:r w:rsidRPr="003042BF">
        <w:rPr>
          <w:rFonts w:ascii="Myriad Pro" w:hAnsi="Myriad Pro"/>
          <w:b/>
        </w:rPr>
        <w:t>Can we provide group health insurance as a nontaxable benefit?</w:t>
      </w:r>
    </w:p>
    <w:p w:rsidR="003F30AB" w:rsidRPr="003042BF" w:rsidRDefault="00D643A0" w:rsidP="000A6154">
      <w:pPr>
        <w:ind w:firstLine="720"/>
        <w:rPr>
          <w:rFonts w:ascii="Myriad Pro" w:hAnsi="Myriad Pro"/>
        </w:rPr>
      </w:pPr>
      <w:r w:rsidRPr="003042BF">
        <w:rPr>
          <w:rFonts w:ascii="Myriad Pro" w:hAnsi="Myriad Pro"/>
        </w:rPr>
        <w:t xml:space="preserve">Yes, the church </w:t>
      </w:r>
      <w:r w:rsidR="006D3AD8" w:rsidRPr="003042BF">
        <w:rPr>
          <w:rFonts w:ascii="Myriad Pro" w:hAnsi="Myriad Pro"/>
        </w:rPr>
        <w:t xml:space="preserve">generally </w:t>
      </w:r>
      <w:r w:rsidRPr="003042BF">
        <w:rPr>
          <w:rFonts w:ascii="Myriad Pro" w:hAnsi="Myriad Pro"/>
        </w:rPr>
        <w:t xml:space="preserve">can </w:t>
      </w:r>
      <w:r w:rsidR="0021399D" w:rsidRPr="003042BF">
        <w:rPr>
          <w:rFonts w:ascii="Myriad Pro" w:hAnsi="Myriad Pro"/>
        </w:rPr>
        <w:t xml:space="preserve">provide </w:t>
      </w:r>
      <w:r w:rsidR="0021399D" w:rsidRPr="003042BF">
        <w:rPr>
          <w:rFonts w:ascii="Myriad Pro" w:hAnsi="Myriad Pro"/>
          <w:u w:val="single"/>
        </w:rPr>
        <w:t>group</w:t>
      </w:r>
      <w:r w:rsidR="0021399D" w:rsidRPr="003042BF">
        <w:rPr>
          <w:rFonts w:ascii="Myriad Pro" w:hAnsi="Myriad Pro"/>
        </w:rPr>
        <w:t xml:space="preserve"> </w:t>
      </w:r>
      <w:r w:rsidRPr="003042BF">
        <w:rPr>
          <w:rFonts w:ascii="Myriad Pro" w:hAnsi="Myriad Pro"/>
        </w:rPr>
        <w:t xml:space="preserve">health </w:t>
      </w:r>
      <w:r w:rsidR="0021399D" w:rsidRPr="003042BF">
        <w:rPr>
          <w:rFonts w:ascii="Myriad Pro" w:hAnsi="Myriad Pro"/>
        </w:rPr>
        <w:t xml:space="preserve">insurance for </w:t>
      </w:r>
      <w:r w:rsidRPr="003042BF">
        <w:rPr>
          <w:rFonts w:ascii="Myriad Pro" w:hAnsi="Myriad Pro"/>
        </w:rPr>
        <w:t xml:space="preserve">its </w:t>
      </w:r>
      <w:r w:rsidR="0021399D" w:rsidRPr="003042BF">
        <w:rPr>
          <w:rFonts w:ascii="Myriad Pro" w:hAnsi="Myriad Pro"/>
        </w:rPr>
        <w:t>employees</w:t>
      </w:r>
      <w:r w:rsidRPr="003042BF">
        <w:rPr>
          <w:rFonts w:ascii="Myriad Pro" w:hAnsi="Myriad Pro"/>
        </w:rPr>
        <w:t xml:space="preserve"> </w:t>
      </w:r>
      <w:r w:rsidR="0021399D" w:rsidRPr="003042BF">
        <w:rPr>
          <w:rFonts w:ascii="Myriad Pro" w:hAnsi="Myriad Pro"/>
        </w:rPr>
        <w:t>on a nontaxable basis</w:t>
      </w:r>
      <w:r w:rsidR="00533659" w:rsidRPr="003042BF">
        <w:rPr>
          <w:rFonts w:ascii="Myriad Pro" w:hAnsi="Myriad Pro"/>
        </w:rPr>
        <w:t xml:space="preserve"> as long as it meets the ACA standards</w:t>
      </w:r>
    </w:p>
    <w:p w:rsidR="0021399D" w:rsidRPr="003042BF" w:rsidRDefault="003F30AB" w:rsidP="00F3463C">
      <w:pPr>
        <w:rPr>
          <w:rFonts w:ascii="Myriad Pro" w:hAnsi="Myriad Pro"/>
          <w:b/>
        </w:rPr>
      </w:pPr>
      <w:r w:rsidRPr="003042BF">
        <w:rPr>
          <w:rFonts w:ascii="Myriad Pro" w:hAnsi="Myriad Pro"/>
          <w:b/>
        </w:rPr>
        <w:lastRenderedPageBreak/>
        <w:t>Our employees want to keep their individual policies</w:t>
      </w:r>
      <w:r w:rsidR="00523B7A" w:rsidRPr="003042BF">
        <w:rPr>
          <w:rFonts w:ascii="Myriad Pro" w:hAnsi="Myriad Pro"/>
          <w:b/>
        </w:rPr>
        <w:t>,</w:t>
      </w:r>
      <w:r w:rsidRPr="003042BF">
        <w:rPr>
          <w:rFonts w:ascii="Myriad Pro" w:hAnsi="Myriad Pro"/>
          <w:b/>
        </w:rPr>
        <w:t xml:space="preserve"> how can we assist financially without incurring penalties?</w:t>
      </w:r>
    </w:p>
    <w:p w:rsidR="0021399D" w:rsidRPr="003042BF" w:rsidRDefault="0021399D" w:rsidP="000A6154">
      <w:pPr>
        <w:ind w:firstLine="720"/>
        <w:rPr>
          <w:rFonts w:ascii="Myriad Pro" w:hAnsi="Myriad Pro"/>
        </w:rPr>
      </w:pPr>
      <w:r w:rsidRPr="003042BF">
        <w:rPr>
          <w:rFonts w:ascii="Myriad Pro" w:hAnsi="Myriad Pro"/>
        </w:rPr>
        <w:t xml:space="preserve">If your church </w:t>
      </w:r>
      <w:r w:rsidR="007D0D88" w:rsidRPr="003042BF">
        <w:rPr>
          <w:rFonts w:ascii="Myriad Pro" w:hAnsi="Myriad Pro"/>
        </w:rPr>
        <w:t xml:space="preserve">reimburses </w:t>
      </w:r>
      <w:r w:rsidRPr="003042BF">
        <w:rPr>
          <w:rFonts w:ascii="Myriad Pro" w:hAnsi="Myriad Pro"/>
        </w:rPr>
        <w:t xml:space="preserve">more than one </w:t>
      </w:r>
      <w:r w:rsidR="007D0D88" w:rsidRPr="003042BF">
        <w:rPr>
          <w:rFonts w:ascii="Myriad Pro" w:hAnsi="Myriad Pro"/>
        </w:rPr>
        <w:t xml:space="preserve">active </w:t>
      </w:r>
      <w:r w:rsidRPr="003042BF">
        <w:rPr>
          <w:rFonts w:ascii="Myriad Pro" w:hAnsi="Myriad Pro"/>
        </w:rPr>
        <w:t>employee for</w:t>
      </w:r>
      <w:r w:rsidR="007D0D88" w:rsidRPr="003042BF">
        <w:rPr>
          <w:rFonts w:ascii="Myriad Pro" w:hAnsi="Myriad Pro"/>
        </w:rPr>
        <w:t xml:space="preserve"> their</w:t>
      </w:r>
      <w:r w:rsidRPr="003042BF">
        <w:rPr>
          <w:rFonts w:ascii="Myriad Pro" w:hAnsi="Myriad Pro"/>
        </w:rPr>
        <w:t xml:space="preserve"> </w:t>
      </w:r>
      <w:r w:rsidR="00D643A0" w:rsidRPr="003042BF">
        <w:rPr>
          <w:rFonts w:ascii="Myriad Pro" w:hAnsi="Myriad Pro"/>
        </w:rPr>
        <w:t xml:space="preserve">individual </w:t>
      </w:r>
      <w:r w:rsidRPr="003042BF">
        <w:rPr>
          <w:rFonts w:ascii="Myriad Pro" w:hAnsi="Myriad Pro"/>
        </w:rPr>
        <w:t xml:space="preserve">medical insurance </w:t>
      </w:r>
      <w:r w:rsidR="007D0D88" w:rsidRPr="003042BF">
        <w:rPr>
          <w:rFonts w:ascii="Myriad Pro" w:hAnsi="Myriad Pro"/>
        </w:rPr>
        <w:t>premiums,</w:t>
      </w:r>
      <w:r w:rsidR="00D4798D" w:rsidRPr="003042BF">
        <w:rPr>
          <w:rFonts w:ascii="Myriad Pro" w:hAnsi="Myriad Pro"/>
        </w:rPr>
        <w:t xml:space="preserve"> </w:t>
      </w:r>
      <w:r w:rsidRPr="003042BF">
        <w:rPr>
          <w:rFonts w:ascii="Myriad Pro" w:hAnsi="Myriad Pro"/>
        </w:rPr>
        <w:t>and the</w:t>
      </w:r>
      <w:r w:rsidR="007D0D88" w:rsidRPr="003042BF">
        <w:rPr>
          <w:rFonts w:ascii="Myriad Pro" w:hAnsi="Myriad Pro"/>
        </w:rPr>
        <w:t xml:space="preserve"> employees</w:t>
      </w:r>
      <w:r w:rsidRPr="003042BF">
        <w:rPr>
          <w:rFonts w:ascii="Myriad Pro" w:hAnsi="Myriad Pro"/>
        </w:rPr>
        <w:t xml:space="preserve"> want to continue </w:t>
      </w:r>
      <w:r w:rsidR="00D643A0" w:rsidRPr="003042BF">
        <w:rPr>
          <w:rFonts w:ascii="Myriad Pro" w:hAnsi="Myriad Pro"/>
        </w:rPr>
        <w:t xml:space="preserve">coverage under </w:t>
      </w:r>
      <w:r w:rsidRPr="003042BF">
        <w:rPr>
          <w:rFonts w:ascii="Myriad Pro" w:hAnsi="Myriad Pro"/>
        </w:rPr>
        <w:t xml:space="preserve">their individual plans, </w:t>
      </w:r>
      <w:r w:rsidR="007D0D88" w:rsidRPr="003042BF">
        <w:rPr>
          <w:rFonts w:ascii="Myriad Pro" w:hAnsi="Myriad Pro"/>
        </w:rPr>
        <w:t xml:space="preserve">your church </w:t>
      </w:r>
      <w:r w:rsidR="00D643A0" w:rsidRPr="003042BF">
        <w:rPr>
          <w:rFonts w:ascii="Myriad Pro" w:hAnsi="Myriad Pro"/>
        </w:rPr>
        <w:t xml:space="preserve">can </w:t>
      </w:r>
      <w:r w:rsidRPr="003042BF">
        <w:rPr>
          <w:rFonts w:ascii="Myriad Pro" w:hAnsi="Myriad Pro"/>
        </w:rPr>
        <w:t xml:space="preserve">increase </w:t>
      </w:r>
      <w:r w:rsidR="00D643A0" w:rsidRPr="003042BF">
        <w:rPr>
          <w:rFonts w:ascii="Myriad Pro" w:hAnsi="Myriad Pro"/>
        </w:rPr>
        <w:t>the employees</w:t>
      </w:r>
      <w:r w:rsidR="007D0D88" w:rsidRPr="003042BF">
        <w:rPr>
          <w:rFonts w:ascii="Myriad Pro" w:hAnsi="Myriad Pro"/>
        </w:rPr>
        <w:t>’</w:t>
      </w:r>
      <w:r w:rsidR="00D643A0" w:rsidRPr="003042BF">
        <w:rPr>
          <w:rFonts w:ascii="Myriad Pro" w:hAnsi="Myriad Pro"/>
        </w:rPr>
        <w:t xml:space="preserve"> taxable compensation </w:t>
      </w:r>
      <w:r w:rsidR="007D0D88" w:rsidRPr="003042BF">
        <w:rPr>
          <w:rFonts w:ascii="Myriad Pro" w:hAnsi="Myriad Pro"/>
        </w:rPr>
        <w:t>in the amount of the reimbursements</w:t>
      </w:r>
      <w:r w:rsidRPr="003042BF">
        <w:rPr>
          <w:rFonts w:ascii="Myriad Pro" w:hAnsi="Myriad Pro"/>
        </w:rPr>
        <w:t xml:space="preserve">, </w:t>
      </w:r>
      <w:r w:rsidR="00D643A0" w:rsidRPr="003042BF">
        <w:rPr>
          <w:rFonts w:ascii="Myriad Pro" w:hAnsi="Myriad Pro"/>
          <w:u w:val="single"/>
        </w:rPr>
        <w:t xml:space="preserve">but </w:t>
      </w:r>
      <w:r w:rsidR="007D0D88" w:rsidRPr="003042BF">
        <w:rPr>
          <w:rFonts w:ascii="Myriad Pro" w:hAnsi="Myriad Pro"/>
          <w:u w:val="single"/>
        </w:rPr>
        <w:t xml:space="preserve">your church </w:t>
      </w:r>
      <w:r w:rsidR="00D643A0" w:rsidRPr="003042BF">
        <w:rPr>
          <w:rFonts w:ascii="Myriad Pro" w:hAnsi="Myriad Pro"/>
          <w:u w:val="single"/>
        </w:rPr>
        <w:t>cannot require that the increased compensation be used to pay the insurance premiums</w:t>
      </w:r>
      <w:r w:rsidRPr="003042BF">
        <w:rPr>
          <w:rFonts w:ascii="Myriad Pro" w:hAnsi="Myriad Pro"/>
        </w:rPr>
        <w:t xml:space="preserve">. If the church council does decide to increase pay for church employees, it is important not to correlate the wage increase to the health insurance reimbursement in the church council meeting minutes.  The increase would be treated as part of the employee’s taxable wages and not as health insurance reimbursement.  </w:t>
      </w:r>
    </w:p>
    <w:p w:rsidR="00513CF3" w:rsidRPr="003042BF" w:rsidRDefault="00513CF3" w:rsidP="00513CF3">
      <w:pPr>
        <w:pStyle w:val="NoSpacing"/>
        <w:spacing w:line="276" w:lineRule="auto"/>
        <w:rPr>
          <w:rFonts w:ascii="Myriad Pro" w:hAnsi="Myriad Pro"/>
          <w:b/>
        </w:rPr>
      </w:pPr>
      <w:r w:rsidRPr="003042BF">
        <w:rPr>
          <w:rFonts w:ascii="Myriad Pro" w:hAnsi="Myriad Pro"/>
          <w:b/>
        </w:rPr>
        <w:t>Can we ask an employee to waive their right to be included in an employer group plan?</w:t>
      </w:r>
    </w:p>
    <w:p w:rsidR="00513CF3" w:rsidRPr="003042BF" w:rsidRDefault="00513CF3" w:rsidP="000A6154">
      <w:pPr>
        <w:ind w:firstLine="720"/>
        <w:rPr>
          <w:rFonts w:ascii="Myriad Pro" w:hAnsi="Myriad Pro"/>
        </w:rPr>
      </w:pPr>
      <w:r w:rsidRPr="003042BF">
        <w:rPr>
          <w:rFonts w:ascii="Myriad Pro" w:hAnsi="Myriad Pro"/>
        </w:rPr>
        <w:t>No.  If an employer suggests to an employee that the employee forego their right to be included in a legally required employer provided health plan, it is likely that the IRS would conclude that the employer failed to meet their employer requirement to offer an employer provided health insurance plan to the employee and the employee’s dependents.  This would incur excises taxes upon the employer.</w:t>
      </w:r>
    </w:p>
    <w:p w:rsidR="0021399D" w:rsidRPr="003042BF" w:rsidRDefault="0021399D" w:rsidP="00F3463C">
      <w:pPr>
        <w:rPr>
          <w:rFonts w:ascii="Myriad Pro" w:hAnsi="Myriad Pro"/>
          <w:b/>
        </w:rPr>
      </w:pPr>
      <w:r w:rsidRPr="003042BF">
        <w:rPr>
          <w:rFonts w:ascii="Myriad Pro" w:hAnsi="Myriad Pro"/>
          <w:b/>
        </w:rPr>
        <w:t xml:space="preserve">What are the fines if we violate </w:t>
      </w:r>
      <w:r w:rsidR="0068364E" w:rsidRPr="003042BF">
        <w:rPr>
          <w:rFonts w:ascii="Myriad Pro" w:hAnsi="Myriad Pro"/>
          <w:b/>
        </w:rPr>
        <w:t xml:space="preserve">any of </w:t>
      </w:r>
      <w:r w:rsidRPr="003042BF">
        <w:rPr>
          <w:rFonts w:ascii="Myriad Pro" w:hAnsi="Myriad Pro"/>
          <w:b/>
        </w:rPr>
        <w:t>these rules?</w:t>
      </w:r>
    </w:p>
    <w:p w:rsidR="0021399D" w:rsidRPr="003042BF" w:rsidRDefault="0021399D" w:rsidP="000A6154">
      <w:pPr>
        <w:ind w:firstLine="720"/>
        <w:rPr>
          <w:rFonts w:ascii="Myriad Pro" w:hAnsi="Myriad Pro"/>
        </w:rPr>
      </w:pPr>
      <w:r w:rsidRPr="003042BF">
        <w:rPr>
          <w:rFonts w:ascii="Myriad Pro" w:hAnsi="Myriad Pro"/>
        </w:rPr>
        <w:t>The penalties for violations are steep, $100 per day per employee</w:t>
      </w:r>
      <w:r w:rsidR="00E532F6" w:rsidRPr="003042BF">
        <w:rPr>
          <w:rFonts w:ascii="Myriad Pro" w:hAnsi="Myriad Pro"/>
        </w:rPr>
        <w:t xml:space="preserve"> who received reimbursement for individual health insurance premiums (generally up to a maximum of $500,000/year).</w:t>
      </w:r>
    </w:p>
    <w:p w:rsidR="00EC6BDA" w:rsidRPr="003042BF" w:rsidRDefault="00EC6BDA" w:rsidP="000A6154">
      <w:pPr>
        <w:rPr>
          <w:rFonts w:ascii="Myriad Pro" w:hAnsi="Myriad Pro"/>
          <w:b/>
        </w:rPr>
      </w:pPr>
      <w:r w:rsidRPr="003042BF">
        <w:rPr>
          <w:rFonts w:ascii="Myriad Pro" w:hAnsi="Myriad Pro"/>
          <w:b/>
        </w:rPr>
        <w:t>What about Health Reimbursement Arrangements</w:t>
      </w:r>
      <w:r w:rsidR="003E6929" w:rsidRPr="003042BF">
        <w:rPr>
          <w:rFonts w:ascii="Myriad Pro" w:hAnsi="Myriad Pro"/>
          <w:b/>
        </w:rPr>
        <w:t xml:space="preserve"> and Health Flexible Savings Accounts</w:t>
      </w:r>
      <w:r w:rsidRPr="003042BF">
        <w:rPr>
          <w:rFonts w:ascii="Myriad Pro" w:hAnsi="Myriad Pro"/>
          <w:b/>
        </w:rPr>
        <w:t>?</w:t>
      </w:r>
    </w:p>
    <w:p w:rsidR="00F3463C" w:rsidRPr="003042BF" w:rsidRDefault="00E532F6" w:rsidP="000A6154">
      <w:pPr>
        <w:pStyle w:val="NoSpacing"/>
        <w:spacing w:line="276" w:lineRule="auto"/>
        <w:ind w:firstLine="720"/>
        <w:rPr>
          <w:rFonts w:ascii="Myriad Pro" w:hAnsi="Myriad Pro"/>
        </w:rPr>
      </w:pPr>
      <w:r w:rsidRPr="003042BF">
        <w:rPr>
          <w:rFonts w:ascii="Myriad Pro" w:hAnsi="Myriad Pro"/>
        </w:rPr>
        <w:t xml:space="preserve">The treatment of </w:t>
      </w:r>
      <w:r w:rsidR="009F0084" w:rsidRPr="003042BF">
        <w:rPr>
          <w:rFonts w:ascii="Myriad Pro" w:hAnsi="Myriad Pro"/>
        </w:rPr>
        <w:t>Health Reimbursement Arrangements (HRA</w:t>
      </w:r>
      <w:r w:rsidRPr="003042BF">
        <w:rPr>
          <w:rFonts w:ascii="Myriad Pro" w:hAnsi="Myriad Pro"/>
        </w:rPr>
        <w:t>s</w:t>
      </w:r>
      <w:r w:rsidR="009F0084" w:rsidRPr="003042BF">
        <w:rPr>
          <w:rFonts w:ascii="Myriad Pro" w:hAnsi="Myriad Pro"/>
        </w:rPr>
        <w:t xml:space="preserve">) </w:t>
      </w:r>
      <w:r w:rsidRPr="003042BF">
        <w:rPr>
          <w:rFonts w:ascii="Myriad Pro" w:hAnsi="Myriad Pro"/>
        </w:rPr>
        <w:t xml:space="preserve">is the same as </w:t>
      </w:r>
      <w:r w:rsidR="0002781C" w:rsidRPr="003042BF">
        <w:rPr>
          <w:rFonts w:ascii="Myriad Pro" w:hAnsi="Myriad Pro"/>
        </w:rPr>
        <w:t xml:space="preserve">discussed </w:t>
      </w:r>
      <w:r w:rsidRPr="003042BF">
        <w:rPr>
          <w:rFonts w:ascii="Myriad Pro" w:hAnsi="Myriad Pro"/>
        </w:rPr>
        <w:t xml:space="preserve">above – they </w:t>
      </w:r>
      <w:r w:rsidR="00523B7A" w:rsidRPr="003042BF">
        <w:rPr>
          <w:rFonts w:ascii="Myriad Pro" w:hAnsi="Myriad Pro"/>
        </w:rPr>
        <w:t xml:space="preserve">are </w:t>
      </w:r>
      <w:r w:rsidRPr="003042BF">
        <w:rPr>
          <w:rFonts w:ascii="Myriad Pro" w:hAnsi="Myriad Pro"/>
        </w:rPr>
        <w:t xml:space="preserve">only </w:t>
      </w:r>
      <w:r w:rsidR="00523B7A" w:rsidRPr="003042BF">
        <w:rPr>
          <w:rFonts w:ascii="Myriad Pro" w:hAnsi="Myriad Pro"/>
        </w:rPr>
        <w:t xml:space="preserve">allowed when </w:t>
      </w:r>
      <w:r w:rsidR="00C15050" w:rsidRPr="003042BF">
        <w:rPr>
          <w:rFonts w:ascii="Myriad Pro" w:hAnsi="Myriad Pro"/>
        </w:rPr>
        <w:t xml:space="preserve">used in conjunction with </w:t>
      </w:r>
      <w:r w:rsidR="00C15050" w:rsidRPr="003042BF">
        <w:rPr>
          <w:rFonts w:ascii="Myriad Pro" w:hAnsi="Myriad Pro"/>
          <w:u w:val="single"/>
        </w:rPr>
        <w:t>group</w:t>
      </w:r>
      <w:r w:rsidR="00C15050" w:rsidRPr="003042BF">
        <w:rPr>
          <w:rFonts w:ascii="Myriad Pro" w:hAnsi="Myriad Pro"/>
        </w:rPr>
        <w:t xml:space="preserve"> health plans</w:t>
      </w:r>
      <w:r w:rsidRPr="003042BF">
        <w:rPr>
          <w:rFonts w:ascii="Myriad Pro" w:hAnsi="Myriad Pro"/>
        </w:rPr>
        <w:t xml:space="preserve"> </w:t>
      </w:r>
      <w:r w:rsidR="00533659" w:rsidRPr="003042BF">
        <w:rPr>
          <w:rFonts w:ascii="Myriad Pro" w:hAnsi="Myriad Pro"/>
        </w:rPr>
        <w:t>that meet the ACA standards</w:t>
      </w:r>
      <w:r w:rsidRPr="003042BF">
        <w:rPr>
          <w:rFonts w:ascii="Myriad Pro" w:hAnsi="Myriad Pro"/>
        </w:rPr>
        <w:t>(what the IRS calls “integrated” with a group health plan, which generally means that the HRA participants must also be enrolled in a group health plan)</w:t>
      </w:r>
      <w:r w:rsidR="00C15050" w:rsidRPr="003042BF">
        <w:rPr>
          <w:rFonts w:ascii="Myriad Pro" w:hAnsi="Myriad Pro"/>
        </w:rPr>
        <w:t xml:space="preserve">. </w:t>
      </w:r>
      <w:r w:rsidR="00840AC9" w:rsidRPr="003042BF">
        <w:rPr>
          <w:rFonts w:ascii="Myriad Pro" w:hAnsi="Myriad Pro"/>
        </w:rPr>
        <w:t xml:space="preserve"> HRAs</w:t>
      </w:r>
      <w:r w:rsidR="00C15050" w:rsidRPr="003042BF">
        <w:rPr>
          <w:rFonts w:ascii="Myriad Pro" w:hAnsi="Myriad Pro"/>
        </w:rPr>
        <w:t xml:space="preserve"> </w:t>
      </w:r>
      <w:r w:rsidR="00AA369B" w:rsidRPr="003042BF">
        <w:rPr>
          <w:rFonts w:ascii="Myriad Pro" w:hAnsi="Myriad Pro"/>
        </w:rPr>
        <w:t xml:space="preserve">are </w:t>
      </w:r>
      <w:r w:rsidR="00523B7A" w:rsidRPr="003042BF">
        <w:rPr>
          <w:rFonts w:ascii="Myriad Pro" w:hAnsi="Myriad Pro"/>
        </w:rPr>
        <w:t>allowed</w:t>
      </w:r>
      <w:r w:rsidRPr="003042BF">
        <w:rPr>
          <w:rFonts w:ascii="Myriad Pro" w:hAnsi="Myriad Pro"/>
        </w:rPr>
        <w:t xml:space="preserve"> to reimburse individual health insurance premiums generally only</w:t>
      </w:r>
      <w:r w:rsidR="00AA369B" w:rsidRPr="003042BF">
        <w:rPr>
          <w:rFonts w:ascii="Myriad Pro" w:hAnsi="Myriad Pro"/>
        </w:rPr>
        <w:t xml:space="preserve"> </w:t>
      </w:r>
      <w:r w:rsidR="00523B7A" w:rsidRPr="003042BF">
        <w:rPr>
          <w:rFonts w:ascii="Myriad Pro" w:hAnsi="Myriad Pro"/>
        </w:rPr>
        <w:t xml:space="preserve">when there </w:t>
      </w:r>
      <w:r w:rsidR="00DC30CB" w:rsidRPr="003042BF">
        <w:rPr>
          <w:rFonts w:ascii="Myriad Pro" w:hAnsi="Myriad Pro"/>
        </w:rPr>
        <w:t xml:space="preserve">are less than two </w:t>
      </w:r>
      <w:r w:rsidR="00523B7A" w:rsidRPr="003042BF">
        <w:rPr>
          <w:rFonts w:ascii="Myriad Pro" w:hAnsi="Myriad Pro"/>
        </w:rPr>
        <w:t>participant</w:t>
      </w:r>
      <w:r w:rsidR="00DC30CB" w:rsidRPr="003042BF">
        <w:rPr>
          <w:rFonts w:ascii="Myriad Pro" w:hAnsi="Myriad Pro"/>
        </w:rPr>
        <w:t>s</w:t>
      </w:r>
      <w:r w:rsidR="00523B7A" w:rsidRPr="003042BF">
        <w:rPr>
          <w:rFonts w:ascii="Myriad Pro" w:hAnsi="Myriad Pro"/>
        </w:rPr>
        <w:t xml:space="preserve"> </w:t>
      </w:r>
      <w:r w:rsidRPr="003042BF">
        <w:rPr>
          <w:rFonts w:ascii="Myriad Pro" w:hAnsi="Myriad Pro"/>
        </w:rPr>
        <w:t xml:space="preserve">who </w:t>
      </w:r>
      <w:r w:rsidR="00DC30CB" w:rsidRPr="003042BF">
        <w:rPr>
          <w:rFonts w:ascii="Myriad Pro" w:hAnsi="Myriad Pro"/>
        </w:rPr>
        <w:t>are</w:t>
      </w:r>
      <w:r w:rsidRPr="003042BF">
        <w:rPr>
          <w:rFonts w:ascii="Myriad Pro" w:hAnsi="Myriad Pro"/>
        </w:rPr>
        <w:t xml:space="preserve"> active employee</w:t>
      </w:r>
      <w:r w:rsidR="00DC30CB" w:rsidRPr="003042BF">
        <w:rPr>
          <w:rFonts w:ascii="Myriad Pro" w:hAnsi="Myriad Pro"/>
        </w:rPr>
        <w:t>s</w:t>
      </w:r>
      <w:r w:rsidRPr="003042BF">
        <w:rPr>
          <w:rFonts w:ascii="Myriad Pro" w:hAnsi="Myriad Pro"/>
        </w:rPr>
        <w:t xml:space="preserve"> </w:t>
      </w:r>
      <w:r w:rsidR="002D4B37" w:rsidRPr="003042BF">
        <w:rPr>
          <w:rFonts w:ascii="Myriad Pro" w:hAnsi="Myriad Pro"/>
        </w:rPr>
        <w:t>(</w:t>
      </w:r>
      <w:r w:rsidR="00AA369B" w:rsidRPr="003042BF">
        <w:rPr>
          <w:rFonts w:ascii="Myriad Pro" w:hAnsi="Myriad Pro"/>
        </w:rPr>
        <w:t>as</w:t>
      </w:r>
      <w:r w:rsidR="00DC30CB" w:rsidRPr="003042BF">
        <w:rPr>
          <w:rFonts w:ascii="Myriad Pro" w:hAnsi="Myriad Pro"/>
        </w:rPr>
        <w:t xml:space="preserve"> noted above, there are </w:t>
      </w:r>
      <w:r w:rsidR="00AA369B" w:rsidRPr="003042BF">
        <w:rPr>
          <w:rFonts w:ascii="Myriad Pro" w:hAnsi="Myriad Pro"/>
        </w:rPr>
        <w:t>nondiscrimination requirements applicable to</w:t>
      </w:r>
      <w:r w:rsidR="002D4B37" w:rsidRPr="003042BF">
        <w:rPr>
          <w:rFonts w:ascii="Myriad Pro" w:hAnsi="Myriad Pro"/>
        </w:rPr>
        <w:t xml:space="preserve"> self-insured</w:t>
      </w:r>
      <w:r w:rsidR="00AA369B" w:rsidRPr="003042BF">
        <w:rPr>
          <w:rFonts w:ascii="Myriad Pro" w:hAnsi="Myriad Pro"/>
        </w:rPr>
        <w:t xml:space="preserve"> group health plans</w:t>
      </w:r>
      <w:r w:rsidR="00DC30CB" w:rsidRPr="003042BF">
        <w:rPr>
          <w:rFonts w:ascii="Myriad Pro" w:hAnsi="Myriad Pro"/>
        </w:rPr>
        <w:t>, such as HRAs</w:t>
      </w:r>
      <w:r w:rsidR="002D4B37" w:rsidRPr="003042BF">
        <w:rPr>
          <w:rFonts w:ascii="Myriad Pro" w:hAnsi="Myriad Pro"/>
        </w:rPr>
        <w:t>)</w:t>
      </w:r>
      <w:r w:rsidR="00AA369B" w:rsidRPr="003042BF">
        <w:rPr>
          <w:rFonts w:ascii="Myriad Pro" w:hAnsi="Myriad Pro"/>
        </w:rPr>
        <w:t xml:space="preserve">.   </w:t>
      </w:r>
      <w:r w:rsidR="002D4B37" w:rsidRPr="003042BF">
        <w:rPr>
          <w:rFonts w:ascii="Myriad Pro" w:hAnsi="Myriad Pro"/>
        </w:rPr>
        <w:t xml:space="preserve">Under long-standing IRS rules, </w:t>
      </w:r>
      <w:r w:rsidR="003E6929" w:rsidRPr="003042BF">
        <w:rPr>
          <w:rFonts w:ascii="Myriad Pro" w:hAnsi="Myriad Pro"/>
        </w:rPr>
        <w:t>Health Flexible Savings Accounts</w:t>
      </w:r>
      <w:r w:rsidR="00AA369B" w:rsidRPr="003042BF">
        <w:rPr>
          <w:rFonts w:ascii="Myriad Pro" w:hAnsi="Myriad Pro"/>
        </w:rPr>
        <w:t xml:space="preserve"> </w:t>
      </w:r>
      <w:r w:rsidR="002D4B37" w:rsidRPr="003042BF">
        <w:rPr>
          <w:rFonts w:ascii="Myriad Pro" w:hAnsi="Myriad Pro"/>
        </w:rPr>
        <w:t>(</w:t>
      </w:r>
      <w:r w:rsidR="00D33B9C" w:rsidRPr="003042BF">
        <w:rPr>
          <w:rFonts w:ascii="Myriad Pro" w:hAnsi="Myriad Pro"/>
        </w:rPr>
        <w:t xml:space="preserve">Health </w:t>
      </w:r>
      <w:r w:rsidR="002D4B37" w:rsidRPr="003042BF">
        <w:rPr>
          <w:rFonts w:ascii="Myriad Pro" w:hAnsi="Myriad Pro"/>
        </w:rPr>
        <w:t xml:space="preserve">FSAs) </w:t>
      </w:r>
      <w:r w:rsidR="00E00795" w:rsidRPr="003042BF">
        <w:rPr>
          <w:rFonts w:ascii="Myriad Pro" w:hAnsi="Myriad Pro"/>
        </w:rPr>
        <w:t>cannot be offered unless they are</w:t>
      </w:r>
      <w:r w:rsidR="00AA369B" w:rsidRPr="003042BF">
        <w:rPr>
          <w:rFonts w:ascii="Myriad Pro" w:hAnsi="Myriad Pro"/>
        </w:rPr>
        <w:t xml:space="preserve"> </w:t>
      </w:r>
      <w:r w:rsidR="00AA369B" w:rsidRPr="003042BF">
        <w:rPr>
          <w:rFonts w:ascii="Myriad Pro" w:hAnsi="Myriad Pro"/>
          <w:u w:val="single"/>
        </w:rPr>
        <w:t>offered</w:t>
      </w:r>
      <w:r w:rsidR="00AA369B" w:rsidRPr="003042BF">
        <w:rPr>
          <w:rFonts w:ascii="Myriad Pro" w:hAnsi="Myriad Pro"/>
        </w:rPr>
        <w:t xml:space="preserve"> with </w:t>
      </w:r>
      <w:r w:rsidR="00DC30CB" w:rsidRPr="003042BF">
        <w:rPr>
          <w:rFonts w:ascii="Myriad Pro" w:hAnsi="Myriad Pro"/>
        </w:rPr>
        <w:t xml:space="preserve">a </w:t>
      </w:r>
      <w:r w:rsidR="00AA369B" w:rsidRPr="003042BF">
        <w:rPr>
          <w:rFonts w:ascii="Myriad Pro" w:hAnsi="Myriad Pro"/>
        </w:rPr>
        <w:t xml:space="preserve">group health </w:t>
      </w:r>
      <w:r w:rsidR="002D4B37" w:rsidRPr="003042BF">
        <w:rPr>
          <w:rFonts w:ascii="Myriad Pro" w:hAnsi="Myriad Pro"/>
        </w:rPr>
        <w:t>plan (but the Health FSA participants are not required to enroll in the group health plan)</w:t>
      </w:r>
      <w:r w:rsidR="003E6929" w:rsidRPr="003042BF">
        <w:rPr>
          <w:rFonts w:ascii="Myriad Pro" w:hAnsi="Myriad Pro"/>
        </w:rPr>
        <w:t>.  Check with your</w:t>
      </w:r>
      <w:r w:rsidR="00840AC9" w:rsidRPr="003042BF">
        <w:rPr>
          <w:rFonts w:ascii="Myriad Pro" w:hAnsi="Myriad Pro"/>
        </w:rPr>
        <w:t xml:space="preserve"> insurance</w:t>
      </w:r>
      <w:r w:rsidR="003E6929" w:rsidRPr="003042BF">
        <w:rPr>
          <w:rFonts w:ascii="Myriad Pro" w:hAnsi="Myriad Pro"/>
        </w:rPr>
        <w:t xml:space="preserve"> provider to make sure the </w:t>
      </w:r>
      <w:r w:rsidR="00F3463C" w:rsidRPr="003042BF">
        <w:rPr>
          <w:rFonts w:ascii="Myriad Pro" w:hAnsi="Myriad Pro"/>
        </w:rPr>
        <w:t xml:space="preserve">church </w:t>
      </w:r>
      <w:r w:rsidR="003E6929" w:rsidRPr="003042BF">
        <w:rPr>
          <w:rFonts w:ascii="Myriad Pro" w:hAnsi="Myriad Pro"/>
        </w:rPr>
        <w:t>plan meets the requirements.</w:t>
      </w:r>
      <w:r w:rsidR="00743164" w:rsidRPr="003042BF" w:rsidDel="00743164">
        <w:rPr>
          <w:rFonts w:ascii="Myriad Pro" w:hAnsi="Myriad Pro"/>
        </w:rPr>
        <w:t xml:space="preserve"> </w:t>
      </w:r>
    </w:p>
    <w:p w:rsidR="00CC0AAE" w:rsidRPr="003042BF" w:rsidRDefault="00CC0AAE" w:rsidP="00F3463C">
      <w:pPr>
        <w:pStyle w:val="NoSpacing"/>
        <w:rPr>
          <w:rFonts w:ascii="Myriad Pro" w:hAnsi="Myriad Pro"/>
          <w:b/>
          <w:sz w:val="24"/>
          <w:szCs w:val="24"/>
        </w:rPr>
      </w:pPr>
    </w:p>
    <w:p w:rsidR="00C15050" w:rsidRPr="003042BF" w:rsidRDefault="00C15050" w:rsidP="00F3463C">
      <w:pPr>
        <w:pStyle w:val="NoSpacing"/>
        <w:rPr>
          <w:rFonts w:ascii="Myriad Pro" w:hAnsi="Myriad Pro"/>
          <w:b/>
        </w:rPr>
      </w:pPr>
      <w:r w:rsidRPr="003042BF">
        <w:rPr>
          <w:rFonts w:ascii="Myriad Pro" w:hAnsi="Myriad Pro"/>
          <w:b/>
        </w:rPr>
        <w:t xml:space="preserve">What </w:t>
      </w:r>
      <w:r w:rsidR="00743164" w:rsidRPr="003042BF">
        <w:rPr>
          <w:rFonts w:ascii="Myriad Pro" w:hAnsi="Myriad Pro"/>
          <w:b/>
        </w:rPr>
        <w:t>should we do now</w:t>
      </w:r>
      <w:r w:rsidRPr="003042BF">
        <w:rPr>
          <w:rFonts w:ascii="Myriad Pro" w:hAnsi="Myriad Pro"/>
          <w:b/>
        </w:rPr>
        <w:t>?</w:t>
      </w:r>
    </w:p>
    <w:p w:rsidR="00743164" w:rsidRPr="003042BF" w:rsidRDefault="00743164" w:rsidP="00F3463C">
      <w:pPr>
        <w:pStyle w:val="NoSpacing"/>
        <w:rPr>
          <w:rFonts w:ascii="Myriad Pro" w:hAnsi="Myriad Pro"/>
          <w:b/>
          <w:sz w:val="24"/>
          <w:szCs w:val="24"/>
        </w:rPr>
      </w:pPr>
    </w:p>
    <w:p w:rsidR="00E00795" w:rsidRPr="003042BF" w:rsidRDefault="00E00795" w:rsidP="000A6154">
      <w:pPr>
        <w:pStyle w:val="NoSpacing"/>
        <w:spacing w:line="276" w:lineRule="auto"/>
        <w:ind w:firstLine="720"/>
        <w:rPr>
          <w:rFonts w:ascii="Myriad Pro" w:hAnsi="Myriad Pro"/>
        </w:rPr>
      </w:pPr>
      <w:r w:rsidRPr="003042BF">
        <w:rPr>
          <w:rFonts w:ascii="Myriad Pro" w:hAnsi="Myriad Pro"/>
        </w:rPr>
        <w:t>If your church is a “large employer”, seek professional advice from your health insurance broker</w:t>
      </w:r>
      <w:r w:rsidR="0049649F" w:rsidRPr="003042BF">
        <w:rPr>
          <w:rFonts w:ascii="Myriad Pro" w:hAnsi="Myriad Pro"/>
        </w:rPr>
        <w:t>/provider</w:t>
      </w:r>
      <w:r w:rsidRPr="003042BF">
        <w:rPr>
          <w:rFonts w:ascii="Myriad Pro" w:hAnsi="Myriad Pro"/>
        </w:rPr>
        <w:t xml:space="preserve"> for assistance in assuring compliance with the ACA.</w:t>
      </w:r>
    </w:p>
    <w:p w:rsidR="00E00795" w:rsidRPr="003042BF" w:rsidRDefault="00E00795" w:rsidP="000A6154">
      <w:pPr>
        <w:pStyle w:val="NoSpacing"/>
        <w:spacing w:line="276" w:lineRule="auto"/>
        <w:ind w:firstLine="720"/>
        <w:rPr>
          <w:rFonts w:ascii="Myriad Pro" w:hAnsi="Myriad Pro"/>
        </w:rPr>
      </w:pPr>
    </w:p>
    <w:p w:rsidR="00C15050" w:rsidRPr="003042BF" w:rsidRDefault="00743164" w:rsidP="000A6154">
      <w:pPr>
        <w:pStyle w:val="NoSpacing"/>
        <w:spacing w:line="276" w:lineRule="auto"/>
        <w:ind w:firstLine="720"/>
        <w:rPr>
          <w:rFonts w:ascii="Myriad Pro" w:hAnsi="Myriad Pro"/>
        </w:rPr>
      </w:pPr>
      <w:r w:rsidRPr="003042BF">
        <w:rPr>
          <w:rFonts w:ascii="Myriad Pro" w:hAnsi="Myriad Pro"/>
        </w:rPr>
        <w:t xml:space="preserve">If your church is </w:t>
      </w:r>
      <w:r w:rsidRPr="003042BF">
        <w:rPr>
          <w:rFonts w:ascii="Myriad Pro" w:hAnsi="Myriad Pro"/>
          <w:i/>
        </w:rPr>
        <w:t>not</w:t>
      </w:r>
      <w:r w:rsidRPr="003042BF">
        <w:rPr>
          <w:rFonts w:ascii="Myriad Pro" w:hAnsi="Myriad Pro"/>
        </w:rPr>
        <w:t xml:space="preserve"> a “large employer”, you are not required to do anything now.  Churches that are not large employers may opt not to provide health insurance to their employees.  But, you </w:t>
      </w:r>
      <w:r w:rsidR="00E00795" w:rsidRPr="003042BF">
        <w:rPr>
          <w:rFonts w:ascii="Myriad Pro" w:hAnsi="Myriad Pro"/>
        </w:rPr>
        <w:lastRenderedPageBreak/>
        <w:t xml:space="preserve">may </w:t>
      </w:r>
      <w:r w:rsidR="00C17100" w:rsidRPr="003042BF">
        <w:rPr>
          <w:rFonts w:ascii="Myriad Pro" w:hAnsi="Myriad Pro"/>
        </w:rPr>
        <w:t xml:space="preserve">offer </w:t>
      </w:r>
      <w:r w:rsidR="00E00795" w:rsidRPr="003042BF">
        <w:rPr>
          <w:rFonts w:ascii="Myriad Pro" w:hAnsi="Myriad Pro"/>
        </w:rPr>
        <w:t>health insurance if you want</w:t>
      </w:r>
      <w:r w:rsidRPr="003042BF">
        <w:rPr>
          <w:rFonts w:ascii="Myriad Pro" w:hAnsi="Myriad Pro"/>
        </w:rPr>
        <w:t xml:space="preserve">.  </w:t>
      </w:r>
      <w:r w:rsidR="002F55F4" w:rsidRPr="003042BF">
        <w:rPr>
          <w:rFonts w:ascii="Myriad Pro" w:hAnsi="Myriad Pro"/>
        </w:rPr>
        <w:t>In 2015, c</w:t>
      </w:r>
      <w:r w:rsidR="00EC6BDA" w:rsidRPr="003042BF">
        <w:rPr>
          <w:rFonts w:ascii="Myriad Pro" w:hAnsi="Myriad Pro"/>
        </w:rPr>
        <w:t>hurches</w:t>
      </w:r>
      <w:r w:rsidR="009F0084" w:rsidRPr="003042BF">
        <w:rPr>
          <w:rFonts w:ascii="Myriad Pro" w:hAnsi="Myriad Pro"/>
        </w:rPr>
        <w:t xml:space="preserve"> with</w:t>
      </w:r>
      <w:r w:rsidR="002F55F4" w:rsidRPr="003042BF">
        <w:rPr>
          <w:rFonts w:ascii="Myriad Pro" w:hAnsi="Myriad Pro"/>
        </w:rPr>
        <w:t xml:space="preserve"> 50 or</w:t>
      </w:r>
      <w:r w:rsidR="009F0084" w:rsidRPr="003042BF">
        <w:rPr>
          <w:rFonts w:ascii="Myriad Pro" w:hAnsi="Myriad Pro"/>
        </w:rPr>
        <w:t xml:space="preserve"> le</w:t>
      </w:r>
      <w:r w:rsidR="00C15050" w:rsidRPr="003042BF">
        <w:rPr>
          <w:rFonts w:ascii="Myriad Pro" w:hAnsi="Myriad Pro"/>
        </w:rPr>
        <w:t xml:space="preserve">ss </w:t>
      </w:r>
      <w:r w:rsidR="002F55F4" w:rsidRPr="003042BF">
        <w:rPr>
          <w:rFonts w:ascii="Myriad Pro" w:hAnsi="Myriad Pro"/>
        </w:rPr>
        <w:t xml:space="preserve">(in some states, 100 or less) </w:t>
      </w:r>
      <w:r w:rsidR="0084118B" w:rsidRPr="003042BF">
        <w:rPr>
          <w:rFonts w:ascii="Myriad Pro" w:hAnsi="Myriad Pro"/>
        </w:rPr>
        <w:t xml:space="preserve">full-time and </w:t>
      </w:r>
      <w:r w:rsidR="00EC6BDA" w:rsidRPr="003042BF">
        <w:rPr>
          <w:rFonts w:ascii="Myriad Pro" w:hAnsi="Myriad Pro"/>
        </w:rPr>
        <w:t>f</w:t>
      </w:r>
      <w:r w:rsidR="00CC0AAE" w:rsidRPr="003042BF">
        <w:rPr>
          <w:rFonts w:ascii="Myriad Pro" w:hAnsi="Myriad Pro"/>
        </w:rPr>
        <w:t>ull-</w:t>
      </w:r>
      <w:r w:rsidR="00C15050" w:rsidRPr="003042BF">
        <w:rPr>
          <w:rFonts w:ascii="Myriad Pro" w:hAnsi="Myriad Pro"/>
        </w:rPr>
        <w:t>time equivalent</w:t>
      </w:r>
      <w:r w:rsidR="0084118B" w:rsidRPr="003042BF">
        <w:rPr>
          <w:rFonts w:ascii="Myriad Pro" w:hAnsi="Myriad Pro"/>
        </w:rPr>
        <w:t xml:space="preserve"> employee</w:t>
      </w:r>
      <w:r w:rsidR="00C15050" w:rsidRPr="003042BF">
        <w:rPr>
          <w:rFonts w:ascii="Myriad Pro" w:hAnsi="Myriad Pro"/>
        </w:rPr>
        <w:t xml:space="preserve">s </w:t>
      </w:r>
      <w:r w:rsidR="009F0084" w:rsidRPr="003042BF">
        <w:rPr>
          <w:rFonts w:ascii="Myriad Pro" w:hAnsi="Myriad Pro"/>
        </w:rPr>
        <w:t xml:space="preserve">can </w:t>
      </w:r>
      <w:r w:rsidR="002F55F4" w:rsidRPr="003042BF">
        <w:rPr>
          <w:rFonts w:ascii="Myriad Pro" w:hAnsi="Myriad Pro"/>
        </w:rPr>
        <w:t xml:space="preserve">purchase </w:t>
      </w:r>
      <w:r w:rsidR="009F0084" w:rsidRPr="003042BF">
        <w:rPr>
          <w:rFonts w:ascii="Myriad Pro" w:hAnsi="Myriad Pro"/>
        </w:rPr>
        <w:t xml:space="preserve">a </w:t>
      </w:r>
      <w:r w:rsidR="002F55F4" w:rsidRPr="003042BF">
        <w:rPr>
          <w:rFonts w:ascii="Myriad Pro" w:hAnsi="Myriad Pro"/>
        </w:rPr>
        <w:t xml:space="preserve">small </w:t>
      </w:r>
      <w:r w:rsidR="009F0084" w:rsidRPr="003042BF">
        <w:rPr>
          <w:rFonts w:ascii="Myriad Pro" w:hAnsi="Myriad Pro"/>
        </w:rPr>
        <w:t xml:space="preserve">group plan </w:t>
      </w:r>
      <w:r w:rsidR="002F55F4" w:rsidRPr="003042BF">
        <w:rPr>
          <w:rFonts w:ascii="Myriad Pro" w:hAnsi="Myriad Pro"/>
        </w:rPr>
        <w:t xml:space="preserve">through </w:t>
      </w:r>
      <w:r w:rsidR="009F0084" w:rsidRPr="003042BF">
        <w:rPr>
          <w:rFonts w:ascii="Myriad Pro" w:hAnsi="Myriad Pro"/>
        </w:rPr>
        <w:t>the Small Business Health Options Program</w:t>
      </w:r>
      <w:r w:rsidR="00EC6BDA" w:rsidRPr="003042BF">
        <w:rPr>
          <w:rFonts w:ascii="Myriad Pro" w:hAnsi="Myriad Pro"/>
        </w:rPr>
        <w:t xml:space="preserve"> (</w:t>
      </w:r>
      <w:r w:rsidR="009F0084" w:rsidRPr="003042BF">
        <w:rPr>
          <w:rFonts w:ascii="Myriad Pro" w:hAnsi="Myriad Pro"/>
        </w:rPr>
        <w:t>SHOP</w:t>
      </w:r>
      <w:r w:rsidR="00EC6BDA" w:rsidRPr="003042BF">
        <w:rPr>
          <w:rFonts w:ascii="Myriad Pro" w:hAnsi="Myriad Pro"/>
        </w:rPr>
        <w:t>)</w:t>
      </w:r>
      <w:r w:rsidR="009F0084" w:rsidRPr="003042BF">
        <w:rPr>
          <w:rFonts w:ascii="Myriad Pro" w:hAnsi="Myriad Pro"/>
        </w:rPr>
        <w:t xml:space="preserve"> </w:t>
      </w:r>
      <w:r w:rsidR="002F55F4" w:rsidRPr="003042BF">
        <w:rPr>
          <w:rFonts w:ascii="Myriad Pro" w:hAnsi="Myriad Pro"/>
        </w:rPr>
        <w:t>exchange (in 2016, all states must allow employers, including churches, with up to 100 employees purchase small group plans through the SHOP exchange)</w:t>
      </w:r>
      <w:r w:rsidR="009F0084" w:rsidRPr="003042BF">
        <w:rPr>
          <w:rFonts w:ascii="Myriad Pro" w:hAnsi="Myriad Pro"/>
        </w:rPr>
        <w:t>.</w:t>
      </w:r>
      <w:r w:rsidR="00C15050" w:rsidRPr="003042BF">
        <w:rPr>
          <w:rFonts w:ascii="Myriad Pro" w:hAnsi="Myriad Pro"/>
        </w:rPr>
        <w:t xml:space="preserve">  </w:t>
      </w:r>
    </w:p>
    <w:p w:rsidR="00531ED7" w:rsidRPr="003042BF" w:rsidRDefault="00531ED7" w:rsidP="00F3463C">
      <w:pPr>
        <w:pStyle w:val="NoSpacing"/>
        <w:rPr>
          <w:rFonts w:ascii="Myriad Pro" w:hAnsi="Myriad Pro"/>
          <w:b/>
          <w:sz w:val="24"/>
          <w:szCs w:val="24"/>
        </w:rPr>
      </w:pPr>
    </w:p>
    <w:p w:rsidR="0025782C" w:rsidRPr="003042BF" w:rsidRDefault="00531ED7" w:rsidP="00F3463C">
      <w:pPr>
        <w:pStyle w:val="NoSpacing"/>
        <w:rPr>
          <w:rFonts w:ascii="Myriad Pro" w:hAnsi="Myriad Pro"/>
          <w:b/>
        </w:rPr>
      </w:pPr>
      <w:r w:rsidRPr="003042BF">
        <w:rPr>
          <w:rFonts w:ascii="Myriad Pro" w:hAnsi="Myriad Pro"/>
          <w:b/>
        </w:rPr>
        <w:t>A</w:t>
      </w:r>
      <w:r w:rsidR="00C15050" w:rsidRPr="003042BF">
        <w:rPr>
          <w:rFonts w:ascii="Myriad Pro" w:hAnsi="Myriad Pro"/>
          <w:b/>
        </w:rPr>
        <w:t xml:space="preserve">re there any other benefits to providing health insurance </w:t>
      </w:r>
      <w:r w:rsidR="0015516B" w:rsidRPr="003042BF">
        <w:rPr>
          <w:rFonts w:ascii="Myriad Pro" w:hAnsi="Myriad Pro"/>
          <w:b/>
        </w:rPr>
        <w:t xml:space="preserve">to </w:t>
      </w:r>
      <w:r w:rsidR="00C15050" w:rsidRPr="003042BF">
        <w:rPr>
          <w:rFonts w:ascii="Myriad Pro" w:hAnsi="Myriad Pro"/>
          <w:b/>
        </w:rPr>
        <w:t>our employees?</w:t>
      </w:r>
    </w:p>
    <w:p w:rsidR="00513CF3" w:rsidRPr="003042BF" w:rsidRDefault="009F0084" w:rsidP="000A6154">
      <w:pPr>
        <w:pStyle w:val="NoSpacing"/>
        <w:spacing w:line="276" w:lineRule="auto"/>
        <w:rPr>
          <w:rFonts w:ascii="Myriad Pro" w:hAnsi="Myriad Pro"/>
        </w:rPr>
      </w:pPr>
      <w:r w:rsidRPr="003042BF">
        <w:rPr>
          <w:rFonts w:ascii="Myriad Pro" w:hAnsi="Myriad Pro" w:cs="Arial"/>
        </w:rPr>
        <w:br/>
      </w:r>
      <w:r w:rsidR="0025782C" w:rsidRPr="003042BF">
        <w:rPr>
          <w:rFonts w:ascii="Myriad Pro" w:hAnsi="Myriad Pro"/>
        </w:rPr>
        <w:t xml:space="preserve">  </w:t>
      </w:r>
      <w:r w:rsidR="0025782C" w:rsidRPr="003042BF">
        <w:rPr>
          <w:rFonts w:ascii="Myriad Pro" w:hAnsi="Myriad Pro"/>
        </w:rPr>
        <w:tab/>
      </w:r>
      <w:r w:rsidR="00DB1C65" w:rsidRPr="003042BF">
        <w:rPr>
          <w:rFonts w:ascii="Myriad Pro" w:hAnsi="Myriad Pro"/>
        </w:rPr>
        <w:t>The</w:t>
      </w:r>
      <w:r w:rsidRPr="003042BF">
        <w:rPr>
          <w:rFonts w:ascii="Myriad Pro" w:hAnsi="Myriad Pro"/>
        </w:rPr>
        <w:t xml:space="preserve"> </w:t>
      </w:r>
      <w:r w:rsidR="0015516B" w:rsidRPr="003042BF">
        <w:rPr>
          <w:rFonts w:ascii="Myriad Pro" w:hAnsi="Myriad Pro"/>
        </w:rPr>
        <w:t>small employer h</w:t>
      </w:r>
      <w:r w:rsidRPr="003042BF">
        <w:rPr>
          <w:rFonts w:ascii="Myriad Pro" w:hAnsi="Myriad Pro"/>
        </w:rPr>
        <w:t xml:space="preserve">ealth </w:t>
      </w:r>
      <w:r w:rsidR="0015516B" w:rsidRPr="003042BF">
        <w:rPr>
          <w:rFonts w:ascii="Myriad Pro" w:hAnsi="Myriad Pro"/>
        </w:rPr>
        <w:t>i</w:t>
      </w:r>
      <w:r w:rsidRPr="003042BF">
        <w:rPr>
          <w:rFonts w:ascii="Myriad Pro" w:hAnsi="Myriad Pro"/>
        </w:rPr>
        <w:t xml:space="preserve">nsurance </w:t>
      </w:r>
      <w:r w:rsidR="0015516B" w:rsidRPr="003042BF">
        <w:rPr>
          <w:rFonts w:ascii="Myriad Pro" w:hAnsi="Myriad Pro"/>
        </w:rPr>
        <w:t>tax c</w:t>
      </w:r>
      <w:r w:rsidRPr="003042BF">
        <w:rPr>
          <w:rFonts w:ascii="Myriad Pro" w:hAnsi="Myriad Pro"/>
        </w:rPr>
        <w:t xml:space="preserve">redit </w:t>
      </w:r>
      <w:r w:rsidR="00DB1C65" w:rsidRPr="003042BF">
        <w:rPr>
          <w:rFonts w:ascii="Myriad Pro" w:hAnsi="Myriad Pro"/>
        </w:rPr>
        <w:t xml:space="preserve">is </w:t>
      </w:r>
      <w:r w:rsidRPr="003042BF">
        <w:rPr>
          <w:rFonts w:ascii="Myriad Pro" w:hAnsi="Myriad Pro"/>
        </w:rPr>
        <w:t xml:space="preserve">available to employers who </w:t>
      </w:r>
      <w:r w:rsidR="0015516B" w:rsidRPr="003042BF">
        <w:rPr>
          <w:rFonts w:ascii="Myriad Pro" w:hAnsi="Myriad Pro"/>
        </w:rPr>
        <w:t>purchase coverage through</w:t>
      </w:r>
      <w:r w:rsidR="00C15050" w:rsidRPr="003042BF">
        <w:rPr>
          <w:rFonts w:ascii="Myriad Pro" w:hAnsi="Myriad Pro"/>
        </w:rPr>
        <w:t xml:space="preserve"> the</w:t>
      </w:r>
      <w:r w:rsidRPr="003042BF">
        <w:rPr>
          <w:rFonts w:ascii="Myriad Pro" w:hAnsi="Myriad Pro"/>
        </w:rPr>
        <w:t xml:space="preserve"> SHOP</w:t>
      </w:r>
      <w:r w:rsidR="0015516B" w:rsidRPr="003042BF">
        <w:rPr>
          <w:rFonts w:ascii="Myriad Pro" w:hAnsi="Myriad Pro"/>
        </w:rPr>
        <w:t xml:space="preserve"> exchange and meet certain requirements</w:t>
      </w:r>
      <w:r w:rsidRPr="003042BF">
        <w:rPr>
          <w:rFonts w:ascii="Myriad Pro" w:hAnsi="Myriad Pro"/>
        </w:rPr>
        <w:t xml:space="preserve">. </w:t>
      </w:r>
      <w:r w:rsidR="003C0990" w:rsidRPr="003042BF">
        <w:rPr>
          <w:rFonts w:ascii="Myriad Pro" w:hAnsi="Myriad Pro"/>
        </w:rPr>
        <w:t xml:space="preserve"> For tax-exempt employers like churches, t</w:t>
      </w:r>
      <w:r w:rsidRPr="003042BF">
        <w:rPr>
          <w:rFonts w:ascii="Myriad Pro" w:hAnsi="Myriad Pro"/>
        </w:rPr>
        <w:t>he credit can be up to 35%</w:t>
      </w:r>
      <w:r w:rsidR="00C15050" w:rsidRPr="003042BF">
        <w:rPr>
          <w:rFonts w:ascii="Myriad Pro" w:hAnsi="Myriad Pro"/>
        </w:rPr>
        <w:t xml:space="preserve"> of the </w:t>
      </w:r>
      <w:r w:rsidR="003C0990" w:rsidRPr="003042BF">
        <w:rPr>
          <w:rFonts w:ascii="Myriad Pro" w:hAnsi="Myriad Pro"/>
        </w:rPr>
        <w:t xml:space="preserve">employer’s share of the premium </w:t>
      </w:r>
      <w:r w:rsidR="00C15050" w:rsidRPr="003042BF">
        <w:rPr>
          <w:rFonts w:ascii="Myriad Pro" w:hAnsi="Myriad Pro" w:cs="Arial"/>
        </w:rPr>
        <w:t>cost</w:t>
      </w:r>
      <w:r w:rsidR="008E6412" w:rsidRPr="003042BF">
        <w:rPr>
          <w:rFonts w:ascii="Myriad Pro" w:hAnsi="Myriad Pro" w:cs="Arial"/>
        </w:rPr>
        <w:t xml:space="preserve"> (it is capped</w:t>
      </w:r>
      <w:r w:rsidR="008E6412" w:rsidRPr="003042BF">
        <w:rPr>
          <w:rFonts w:ascii="Myriad Pro" w:hAnsi="Myriad Pro" w:cs="Arial"/>
          <w:color w:val="252525"/>
        </w:rPr>
        <w:t xml:space="preserve"> by the amount of payroll taxes of the church during the calendar year)</w:t>
      </w:r>
      <w:r w:rsidRPr="003042BF">
        <w:rPr>
          <w:rFonts w:ascii="Myriad Pro" w:hAnsi="Myriad Pro" w:cs="Arial"/>
        </w:rPr>
        <w:t xml:space="preserve">. </w:t>
      </w:r>
      <w:r w:rsidR="00000B27" w:rsidRPr="003042BF">
        <w:rPr>
          <w:rFonts w:ascii="Myriad Pro" w:hAnsi="Myriad Pro" w:cs="Arial"/>
        </w:rPr>
        <w:t xml:space="preserve"> The employer’s contribution</w:t>
      </w:r>
      <w:r w:rsidR="00000B27" w:rsidRPr="003042BF">
        <w:rPr>
          <w:rFonts w:ascii="Myriad Pro" w:hAnsi="Myriad Pro"/>
        </w:rPr>
        <w:t xml:space="preserve"> toward the premium cost must </w:t>
      </w:r>
      <w:r w:rsidR="008B3CF8" w:rsidRPr="003042BF">
        <w:rPr>
          <w:rFonts w:ascii="Myriad Pro" w:hAnsi="Myriad Pro"/>
        </w:rPr>
        <w:t xml:space="preserve">be a uniform percentage (not </w:t>
      </w:r>
      <w:r w:rsidR="00000B27" w:rsidRPr="003042BF">
        <w:rPr>
          <w:rFonts w:ascii="Myriad Pro" w:hAnsi="Myriad Pro"/>
        </w:rPr>
        <w:t>less than 50%</w:t>
      </w:r>
      <w:r w:rsidR="008B3CF8" w:rsidRPr="003042BF">
        <w:rPr>
          <w:rFonts w:ascii="Myriad Pro" w:hAnsi="Myriad Pro"/>
        </w:rPr>
        <w:t>)</w:t>
      </w:r>
      <w:r w:rsidR="00000B27" w:rsidRPr="003042BF">
        <w:rPr>
          <w:rFonts w:ascii="Myriad Pro" w:hAnsi="Myriad Pro"/>
        </w:rPr>
        <w:t xml:space="preserve"> of the total premium cost</w:t>
      </w:r>
      <w:r w:rsidR="008B3CF8" w:rsidRPr="003042BF">
        <w:rPr>
          <w:rFonts w:ascii="Myriad Pro" w:hAnsi="Myriad Pro"/>
        </w:rPr>
        <w:t xml:space="preserve"> for each employee enrolled in the SHOP coverage</w:t>
      </w:r>
      <w:r w:rsidR="00000B27" w:rsidRPr="003042BF">
        <w:rPr>
          <w:rFonts w:ascii="Myriad Pro" w:hAnsi="Myriad Pro"/>
        </w:rPr>
        <w:t>.  To qualify, t</w:t>
      </w:r>
      <w:r w:rsidRPr="003042BF">
        <w:rPr>
          <w:rFonts w:ascii="Myriad Pro" w:hAnsi="Myriad Pro"/>
        </w:rPr>
        <w:t xml:space="preserve">he employer </w:t>
      </w:r>
      <w:r w:rsidR="00F3463C" w:rsidRPr="003042BF">
        <w:rPr>
          <w:rFonts w:ascii="Myriad Pro" w:hAnsi="Myriad Pro"/>
        </w:rPr>
        <w:t xml:space="preserve">generally </w:t>
      </w:r>
      <w:r w:rsidRPr="003042BF">
        <w:rPr>
          <w:rFonts w:ascii="Myriad Pro" w:hAnsi="Myriad Pro"/>
        </w:rPr>
        <w:t xml:space="preserve">must have less than 25 </w:t>
      </w:r>
      <w:r w:rsidR="003C0990" w:rsidRPr="003042BF">
        <w:rPr>
          <w:rFonts w:ascii="Myriad Pro" w:hAnsi="Myriad Pro"/>
        </w:rPr>
        <w:t>full-time equivalent employees (</w:t>
      </w:r>
      <w:r w:rsidR="00F3463C" w:rsidRPr="003042BF">
        <w:rPr>
          <w:rFonts w:ascii="Myriad Pro" w:hAnsi="Myriad Pro"/>
        </w:rPr>
        <w:t>FTEs</w:t>
      </w:r>
      <w:r w:rsidR="003C0990" w:rsidRPr="003042BF">
        <w:rPr>
          <w:rFonts w:ascii="Myriad Pro" w:hAnsi="Myriad Pro"/>
        </w:rPr>
        <w:t>)</w:t>
      </w:r>
      <w:r w:rsidRPr="003042BF">
        <w:rPr>
          <w:rFonts w:ascii="Myriad Pro" w:hAnsi="Myriad Pro"/>
        </w:rPr>
        <w:t xml:space="preserve"> </w:t>
      </w:r>
      <w:r w:rsidR="003C0990" w:rsidRPr="003042BF">
        <w:rPr>
          <w:rFonts w:ascii="Myriad Pro" w:hAnsi="Myriad Pro"/>
        </w:rPr>
        <w:t xml:space="preserve">with </w:t>
      </w:r>
      <w:r w:rsidR="00C15050" w:rsidRPr="003042BF">
        <w:rPr>
          <w:rFonts w:ascii="Myriad Pro" w:hAnsi="Myriad Pro"/>
        </w:rPr>
        <w:t xml:space="preserve">an </w:t>
      </w:r>
      <w:r w:rsidRPr="003042BF">
        <w:rPr>
          <w:rFonts w:ascii="Myriad Pro" w:hAnsi="Myriad Pro"/>
        </w:rPr>
        <w:t xml:space="preserve">average </w:t>
      </w:r>
      <w:r w:rsidR="003C0990" w:rsidRPr="003042BF">
        <w:rPr>
          <w:rFonts w:ascii="Myriad Pro" w:hAnsi="Myriad Pro"/>
        </w:rPr>
        <w:t xml:space="preserve">annual </w:t>
      </w:r>
      <w:r w:rsidRPr="003042BF">
        <w:rPr>
          <w:rFonts w:ascii="Myriad Pro" w:hAnsi="Myriad Pro"/>
        </w:rPr>
        <w:t>salary of $5</w:t>
      </w:r>
      <w:r w:rsidR="003C0990" w:rsidRPr="003042BF">
        <w:rPr>
          <w:rFonts w:ascii="Myriad Pro" w:hAnsi="Myriad Pro"/>
        </w:rPr>
        <w:t>1</w:t>
      </w:r>
      <w:r w:rsidRPr="003042BF">
        <w:rPr>
          <w:rFonts w:ascii="Myriad Pro" w:hAnsi="Myriad Pro"/>
        </w:rPr>
        <w:t>,</w:t>
      </w:r>
      <w:r w:rsidR="003C0990" w:rsidRPr="003042BF">
        <w:rPr>
          <w:rFonts w:ascii="Myriad Pro" w:hAnsi="Myriad Pro"/>
        </w:rPr>
        <w:t>6</w:t>
      </w:r>
      <w:r w:rsidRPr="003042BF">
        <w:rPr>
          <w:rFonts w:ascii="Myriad Pro" w:hAnsi="Myriad Pro"/>
        </w:rPr>
        <w:t>00</w:t>
      </w:r>
      <w:r w:rsidR="00C15050" w:rsidRPr="003042BF">
        <w:rPr>
          <w:rFonts w:ascii="Myriad Pro" w:hAnsi="Myriad Pro"/>
        </w:rPr>
        <w:t xml:space="preserve"> or less</w:t>
      </w:r>
      <w:r w:rsidR="003C0990" w:rsidRPr="003042BF">
        <w:rPr>
          <w:rFonts w:ascii="Myriad Pro" w:hAnsi="Myriad Pro"/>
        </w:rPr>
        <w:t xml:space="preserve"> (for 2015)</w:t>
      </w:r>
      <w:r w:rsidRPr="003042BF">
        <w:rPr>
          <w:rFonts w:ascii="Myriad Pro" w:hAnsi="Myriad Pro"/>
        </w:rPr>
        <w:t>.</w:t>
      </w:r>
      <w:r w:rsidR="00C15050" w:rsidRPr="003042BF">
        <w:rPr>
          <w:rFonts w:ascii="Myriad Pro" w:hAnsi="Myriad Pro"/>
        </w:rPr>
        <w:t xml:space="preserve">  </w:t>
      </w:r>
      <w:r w:rsidR="0025782C" w:rsidRPr="003042BF">
        <w:rPr>
          <w:rFonts w:ascii="Myriad Pro" w:hAnsi="Myriad Pro"/>
        </w:rPr>
        <w:t>In some states, h</w:t>
      </w:r>
      <w:r w:rsidR="00CC0AAE" w:rsidRPr="003042BF">
        <w:rPr>
          <w:rFonts w:ascii="Myriad Pro" w:hAnsi="Myriad Pro"/>
        </w:rPr>
        <w:t xml:space="preserve">ours worked by pastors </w:t>
      </w:r>
      <w:r w:rsidR="0025782C" w:rsidRPr="003042BF">
        <w:rPr>
          <w:rFonts w:ascii="Myriad Pro" w:hAnsi="Myriad Pro"/>
        </w:rPr>
        <w:t>may be</w:t>
      </w:r>
      <w:r w:rsidR="00CC0AAE" w:rsidRPr="003042BF">
        <w:rPr>
          <w:rFonts w:ascii="Myriad Pro" w:hAnsi="Myriad Pro"/>
        </w:rPr>
        <w:t xml:space="preserve"> factored into</w:t>
      </w:r>
      <w:r w:rsidR="00C15050" w:rsidRPr="003042BF">
        <w:rPr>
          <w:rFonts w:ascii="Myriad Pro" w:hAnsi="Myriad Pro"/>
        </w:rPr>
        <w:t xml:space="preserve"> the FTE calculation, </w:t>
      </w:r>
      <w:r w:rsidR="00912874" w:rsidRPr="003042BF">
        <w:rPr>
          <w:rFonts w:ascii="Myriad Pro" w:hAnsi="Myriad Pro"/>
        </w:rPr>
        <w:t xml:space="preserve">but </w:t>
      </w:r>
      <w:r w:rsidR="0077694B" w:rsidRPr="003042BF">
        <w:rPr>
          <w:rFonts w:ascii="Myriad Pro" w:hAnsi="Myriad Pro"/>
        </w:rPr>
        <w:t>pastor’s</w:t>
      </w:r>
      <w:r w:rsidR="00912874" w:rsidRPr="003042BF">
        <w:rPr>
          <w:rFonts w:ascii="Myriad Pro" w:hAnsi="Myriad Pro"/>
        </w:rPr>
        <w:t xml:space="preserve"> wages are </w:t>
      </w:r>
      <w:r w:rsidR="00CC0AAE" w:rsidRPr="003042BF">
        <w:rPr>
          <w:rFonts w:ascii="Myriad Pro" w:hAnsi="Myriad Pro"/>
        </w:rPr>
        <w:t>excluded</w:t>
      </w:r>
      <w:r w:rsidR="00912874" w:rsidRPr="003042BF">
        <w:rPr>
          <w:rFonts w:ascii="Myriad Pro" w:hAnsi="Myriad Pro"/>
        </w:rPr>
        <w:t xml:space="preserve"> for</w:t>
      </w:r>
      <w:r w:rsidR="00C15050" w:rsidRPr="003042BF">
        <w:rPr>
          <w:rFonts w:ascii="Myriad Pro" w:hAnsi="Myriad Pro"/>
        </w:rPr>
        <w:t xml:space="preserve"> the average salary calculation.  This means more churches </w:t>
      </w:r>
      <w:r w:rsidR="007709BC" w:rsidRPr="003042BF">
        <w:rPr>
          <w:rFonts w:ascii="Myriad Pro" w:hAnsi="Myriad Pro"/>
        </w:rPr>
        <w:t xml:space="preserve">may </w:t>
      </w:r>
      <w:r w:rsidR="00C15050" w:rsidRPr="003042BF">
        <w:rPr>
          <w:rFonts w:ascii="Myriad Pro" w:hAnsi="Myriad Pro"/>
        </w:rPr>
        <w:t>qualify</w:t>
      </w:r>
      <w:r w:rsidR="007709BC" w:rsidRPr="003042BF">
        <w:rPr>
          <w:rFonts w:ascii="Myriad Pro" w:hAnsi="Myriad Pro"/>
        </w:rPr>
        <w:t xml:space="preserve"> for the credit</w:t>
      </w:r>
      <w:r w:rsidR="00C15050" w:rsidRPr="003042BF">
        <w:rPr>
          <w:rFonts w:ascii="Myriad Pro" w:hAnsi="Myriad Pro"/>
        </w:rPr>
        <w:t xml:space="preserve">. </w:t>
      </w:r>
      <w:r w:rsidR="0025782C" w:rsidRPr="003042BF">
        <w:rPr>
          <w:rFonts w:ascii="Myriad Pro" w:hAnsi="Myriad Pro"/>
        </w:rPr>
        <w:t xml:space="preserve"> Ask your local SHOP sales representative about the particulars for your state.</w:t>
      </w:r>
      <w:r w:rsidR="00C15050" w:rsidRPr="003042BF">
        <w:rPr>
          <w:rFonts w:ascii="Myriad Pro" w:hAnsi="Myriad Pro"/>
        </w:rPr>
        <w:t xml:space="preserve"> </w:t>
      </w:r>
      <w:r w:rsidR="007709BC" w:rsidRPr="003042BF">
        <w:rPr>
          <w:rFonts w:ascii="Myriad Pro" w:hAnsi="Myriad Pro"/>
        </w:rPr>
        <w:t>Even though churches do not pay</w:t>
      </w:r>
      <w:r w:rsidR="00CC0AAE" w:rsidRPr="003042BF">
        <w:rPr>
          <w:rFonts w:ascii="Myriad Pro" w:hAnsi="Myriad Pro"/>
        </w:rPr>
        <w:t xml:space="preserve"> som</w:t>
      </w:r>
      <w:r w:rsidR="00CC0AAE" w:rsidRPr="003042BF">
        <w:rPr>
          <w:rFonts w:ascii="Myriad Pro" w:hAnsi="Myriad Pro" w:cs="Arial"/>
        </w:rPr>
        <w:t>e</w:t>
      </w:r>
      <w:r w:rsidR="007709BC" w:rsidRPr="003042BF">
        <w:rPr>
          <w:rFonts w:ascii="Myriad Pro" w:hAnsi="Myriad Pro" w:cs="Arial"/>
        </w:rPr>
        <w:t xml:space="preserve"> taxes, they are </w:t>
      </w:r>
      <w:r w:rsidR="00C15050" w:rsidRPr="003042BF">
        <w:rPr>
          <w:rFonts w:ascii="Myriad Pro" w:hAnsi="Myriad Pro" w:cs="Arial"/>
        </w:rPr>
        <w:t>eligible to receive the credit.</w:t>
      </w:r>
      <w:r w:rsidR="00000B27" w:rsidRPr="003042BF">
        <w:rPr>
          <w:rFonts w:ascii="Myriad Pro" w:hAnsi="Myriad Pro" w:cs="Arial"/>
        </w:rPr>
        <w:t xml:space="preserve">  The credit is available for a maximum of two years.</w:t>
      </w:r>
      <w:r w:rsidR="00000B27" w:rsidRPr="003042BF">
        <w:rPr>
          <w:rFonts w:ascii="Myriad Pro" w:hAnsi="Myriad Pro"/>
        </w:rPr>
        <w:t xml:space="preserve">  </w:t>
      </w:r>
    </w:p>
    <w:p w:rsidR="00F3463C" w:rsidRPr="003042BF" w:rsidRDefault="00F3463C" w:rsidP="000A6154">
      <w:pPr>
        <w:pStyle w:val="NoSpacing"/>
        <w:spacing w:line="276" w:lineRule="auto"/>
        <w:rPr>
          <w:rFonts w:ascii="Myriad Pro" w:hAnsi="Myriad Pro"/>
        </w:rPr>
      </w:pPr>
    </w:p>
    <w:p w:rsidR="0025782C" w:rsidRPr="003042BF" w:rsidRDefault="0025782C" w:rsidP="00F3463C">
      <w:pPr>
        <w:pStyle w:val="NoSpacing"/>
        <w:rPr>
          <w:rFonts w:ascii="Myriad Pro" w:hAnsi="Myriad Pro"/>
          <w:b/>
        </w:rPr>
      </w:pPr>
      <w:r w:rsidRPr="003042BF">
        <w:rPr>
          <w:rFonts w:ascii="Myriad Pro" w:hAnsi="Myriad Pro"/>
          <w:b/>
        </w:rPr>
        <w:t>Where can we get more information?</w:t>
      </w:r>
    </w:p>
    <w:p w:rsidR="0025782C" w:rsidRPr="003042BF" w:rsidRDefault="0025782C" w:rsidP="00F3463C">
      <w:pPr>
        <w:pStyle w:val="NoSpacing"/>
        <w:rPr>
          <w:rFonts w:ascii="Myriad Pro" w:hAnsi="Myriad Pro"/>
          <w:b/>
        </w:rPr>
      </w:pPr>
      <w:r w:rsidRPr="003042BF">
        <w:rPr>
          <w:rFonts w:ascii="Myriad Pro" w:hAnsi="Myriad Pro"/>
          <w:b/>
        </w:rPr>
        <w:tab/>
      </w:r>
    </w:p>
    <w:p w:rsidR="007709BC" w:rsidRPr="003042BF" w:rsidRDefault="0025782C" w:rsidP="00F3463C">
      <w:pPr>
        <w:pStyle w:val="NoSpacing"/>
        <w:rPr>
          <w:rFonts w:ascii="Myriad Pro" w:eastAsia="Times New Roman" w:hAnsi="Myriad Pro"/>
          <w:i/>
          <w:color w:val="000000"/>
          <w:sz w:val="20"/>
          <w:szCs w:val="20"/>
        </w:rPr>
      </w:pPr>
      <w:r w:rsidRPr="003042BF">
        <w:rPr>
          <w:rFonts w:ascii="Myriad Pro" w:hAnsi="Myriad Pro"/>
          <w:b/>
        </w:rPr>
        <w:tab/>
      </w:r>
      <w:r w:rsidRPr="003042BF">
        <w:rPr>
          <w:rFonts w:ascii="Myriad Pro" w:hAnsi="Myriad Pro"/>
        </w:rPr>
        <w:t xml:space="preserve">You can get more detailed information by contacting the Foursquare Legal Department at </w:t>
      </w:r>
      <w:r w:rsidR="00E00795" w:rsidRPr="003042BF">
        <w:rPr>
          <w:rFonts w:ascii="Myriad Pro" w:hAnsi="Myriad Pro"/>
        </w:rPr>
        <w:t>(</w:t>
      </w:r>
      <w:r w:rsidRPr="003042BF">
        <w:rPr>
          <w:rFonts w:ascii="Myriad Pro" w:hAnsi="Myriad Pro"/>
        </w:rPr>
        <w:t>213</w:t>
      </w:r>
      <w:r w:rsidR="00E00795" w:rsidRPr="003042BF">
        <w:rPr>
          <w:rFonts w:ascii="Myriad Pro" w:hAnsi="Myriad Pro"/>
        </w:rPr>
        <w:t xml:space="preserve">) </w:t>
      </w:r>
      <w:r w:rsidRPr="003042BF">
        <w:rPr>
          <w:rFonts w:ascii="Myriad Pro" w:hAnsi="Myriad Pro"/>
        </w:rPr>
        <w:t>989-42</w:t>
      </w:r>
      <w:r w:rsidR="00E00795" w:rsidRPr="003042BF">
        <w:rPr>
          <w:rFonts w:ascii="Myriad Pro" w:hAnsi="Myriad Pro"/>
        </w:rPr>
        <w:t>1</w:t>
      </w:r>
      <w:r w:rsidRPr="003042BF">
        <w:rPr>
          <w:rFonts w:ascii="Myriad Pro" w:hAnsi="Myriad Pro"/>
        </w:rPr>
        <w:t xml:space="preserve">0.  Also, there are many informative articles available.  Here’s an example:  </w:t>
      </w:r>
      <w:r w:rsidR="007709BC" w:rsidRPr="003042BF">
        <w:rPr>
          <w:rFonts w:ascii="Myriad Pro" w:hAnsi="Myriad Pro"/>
          <w:sz w:val="20"/>
          <w:szCs w:val="20"/>
        </w:rPr>
        <w:t xml:space="preserve"> </w:t>
      </w:r>
      <w:r w:rsidR="007709BC" w:rsidRPr="003042BF">
        <w:rPr>
          <w:rFonts w:ascii="Myriad Pro" w:eastAsia="Times New Roman" w:hAnsi="Myriad Pro"/>
          <w:color w:val="000000"/>
          <w:sz w:val="20"/>
          <w:szCs w:val="20"/>
        </w:rPr>
        <w:t> </w:t>
      </w:r>
      <w:hyperlink r:id="rId10" w:history="1">
        <w:r w:rsidR="002F55F4" w:rsidRPr="003042BF">
          <w:rPr>
            <w:rStyle w:val="Hyperlink"/>
            <w:rFonts w:ascii="Myriad Pro" w:eastAsia="Times New Roman" w:hAnsi="Myriad Pro"/>
            <w:i/>
            <w:sz w:val="20"/>
            <w:szCs w:val="20"/>
          </w:rPr>
          <w:t>http://www.churchlawandtax.com/blog/2015/february/breaking-new-irs-guidance-on-aca-taxes-and-fines.html</w:t>
        </w:r>
      </w:hyperlink>
    </w:p>
    <w:p w:rsidR="002F55F4" w:rsidRPr="003042BF" w:rsidRDefault="002F55F4" w:rsidP="002F55F4">
      <w:pPr>
        <w:pStyle w:val="NoSpacing"/>
        <w:rPr>
          <w:rFonts w:ascii="Myriad Pro" w:hAnsi="Myriad Pro"/>
          <w:sz w:val="20"/>
          <w:szCs w:val="20"/>
        </w:rPr>
      </w:pPr>
      <w:bookmarkStart w:id="0" w:name="_GoBack"/>
      <w:bookmarkEnd w:id="0"/>
    </w:p>
    <w:sectPr w:rsidR="002F55F4" w:rsidRPr="003042B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09" w:rsidRDefault="00832609" w:rsidP="00086061">
      <w:pPr>
        <w:spacing w:after="0" w:line="240" w:lineRule="auto"/>
      </w:pPr>
      <w:r>
        <w:separator/>
      </w:r>
    </w:p>
  </w:endnote>
  <w:endnote w:type="continuationSeparator" w:id="0">
    <w:p w:rsidR="00832609" w:rsidRDefault="00832609" w:rsidP="0008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BF" w:rsidRDefault="003042BF" w:rsidP="00E25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42BF" w:rsidRDefault="003042BF" w:rsidP="003042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BF" w:rsidRPr="003042BF" w:rsidRDefault="003042BF" w:rsidP="00E25E41">
    <w:pPr>
      <w:pStyle w:val="Footer"/>
      <w:framePr w:wrap="around" w:vAnchor="text" w:hAnchor="margin" w:xAlign="right" w:y="1"/>
      <w:rPr>
        <w:rStyle w:val="PageNumber"/>
        <w:rFonts w:ascii="Myriad Pro" w:hAnsi="Myriad Pro"/>
      </w:rPr>
    </w:pPr>
    <w:r w:rsidRPr="003042BF">
      <w:rPr>
        <w:rStyle w:val="PageNumber"/>
        <w:rFonts w:ascii="Myriad Pro" w:hAnsi="Myriad Pro"/>
      </w:rPr>
      <w:fldChar w:fldCharType="begin"/>
    </w:r>
    <w:r w:rsidRPr="003042BF">
      <w:rPr>
        <w:rStyle w:val="PageNumber"/>
        <w:rFonts w:ascii="Myriad Pro" w:hAnsi="Myriad Pro"/>
      </w:rPr>
      <w:instrText xml:space="preserve">PAGE  </w:instrText>
    </w:r>
    <w:r w:rsidRPr="003042BF">
      <w:rPr>
        <w:rStyle w:val="PageNumber"/>
        <w:rFonts w:ascii="Myriad Pro" w:hAnsi="Myriad Pro"/>
      </w:rPr>
      <w:fldChar w:fldCharType="separate"/>
    </w:r>
    <w:r>
      <w:rPr>
        <w:rStyle w:val="PageNumber"/>
        <w:rFonts w:ascii="Myriad Pro" w:hAnsi="Myriad Pro"/>
        <w:noProof/>
      </w:rPr>
      <w:t>4</w:t>
    </w:r>
    <w:r w:rsidRPr="003042BF">
      <w:rPr>
        <w:rStyle w:val="PageNumber"/>
        <w:rFonts w:ascii="Myriad Pro" w:hAnsi="Myriad Pro"/>
      </w:rPr>
      <w:fldChar w:fldCharType="end"/>
    </w:r>
  </w:p>
  <w:p w:rsidR="003042BF" w:rsidRDefault="003042BF" w:rsidP="003042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09" w:rsidRDefault="00832609" w:rsidP="00086061">
      <w:pPr>
        <w:spacing w:after="0" w:line="240" w:lineRule="auto"/>
      </w:pPr>
      <w:r>
        <w:separator/>
      </w:r>
    </w:p>
  </w:footnote>
  <w:footnote w:type="continuationSeparator" w:id="0">
    <w:p w:rsidR="00832609" w:rsidRDefault="00832609" w:rsidP="000860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05AD"/>
    <w:multiLevelType w:val="hybridMultilevel"/>
    <w:tmpl w:val="E0F01280"/>
    <w:lvl w:ilvl="0" w:tplc="384888E8">
      <w:start w:val="1"/>
      <w:numFmt w:val="bullet"/>
      <w:lvlText w:val=""/>
      <w:lvlJc w:val="left"/>
      <w:pPr>
        <w:tabs>
          <w:tab w:val="num" w:pos="720"/>
        </w:tabs>
        <w:ind w:left="720" w:hanging="360"/>
      </w:pPr>
      <w:rPr>
        <w:rFonts w:ascii="Wingdings" w:hAnsi="Wingdings" w:hint="default"/>
      </w:rPr>
    </w:lvl>
    <w:lvl w:ilvl="1" w:tplc="CE485F66">
      <w:start w:val="1"/>
      <w:numFmt w:val="bullet"/>
      <w:lvlText w:val=""/>
      <w:lvlJc w:val="left"/>
      <w:pPr>
        <w:tabs>
          <w:tab w:val="num" w:pos="1440"/>
        </w:tabs>
        <w:ind w:left="1440" w:hanging="360"/>
      </w:pPr>
      <w:rPr>
        <w:rFonts w:ascii="Wingdings" w:hAnsi="Wingdings" w:hint="default"/>
      </w:rPr>
    </w:lvl>
    <w:lvl w:ilvl="2" w:tplc="66600F6E" w:tentative="1">
      <w:start w:val="1"/>
      <w:numFmt w:val="bullet"/>
      <w:lvlText w:val=""/>
      <w:lvlJc w:val="left"/>
      <w:pPr>
        <w:tabs>
          <w:tab w:val="num" w:pos="2160"/>
        </w:tabs>
        <w:ind w:left="2160" w:hanging="360"/>
      </w:pPr>
      <w:rPr>
        <w:rFonts w:ascii="Wingdings" w:hAnsi="Wingdings" w:hint="default"/>
      </w:rPr>
    </w:lvl>
    <w:lvl w:ilvl="3" w:tplc="473671E0" w:tentative="1">
      <w:start w:val="1"/>
      <w:numFmt w:val="bullet"/>
      <w:lvlText w:val=""/>
      <w:lvlJc w:val="left"/>
      <w:pPr>
        <w:tabs>
          <w:tab w:val="num" w:pos="2880"/>
        </w:tabs>
        <w:ind w:left="2880" w:hanging="360"/>
      </w:pPr>
      <w:rPr>
        <w:rFonts w:ascii="Wingdings" w:hAnsi="Wingdings" w:hint="default"/>
      </w:rPr>
    </w:lvl>
    <w:lvl w:ilvl="4" w:tplc="36CCB06E" w:tentative="1">
      <w:start w:val="1"/>
      <w:numFmt w:val="bullet"/>
      <w:lvlText w:val=""/>
      <w:lvlJc w:val="left"/>
      <w:pPr>
        <w:tabs>
          <w:tab w:val="num" w:pos="3600"/>
        </w:tabs>
        <w:ind w:left="3600" w:hanging="360"/>
      </w:pPr>
      <w:rPr>
        <w:rFonts w:ascii="Wingdings" w:hAnsi="Wingdings" w:hint="default"/>
      </w:rPr>
    </w:lvl>
    <w:lvl w:ilvl="5" w:tplc="F202CB7C" w:tentative="1">
      <w:start w:val="1"/>
      <w:numFmt w:val="bullet"/>
      <w:lvlText w:val=""/>
      <w:lvlJc w:val="left"/>
      <w:pPr>
        <w:tabs>
          <w:tab w:val="num" w:pos="4320"/>
        </w:tabs>
        <w:ind w:left="4320" w:hanging="360"/>
      </w:pPr>
      <w:rPr>
        <w:rFonts w:ascii="Wingdings" w:hAnsi="Wingdings" w:hint="default"/>
      </w:rPr>
    </w:lvl>
    <w:lvl w:ilvl="6" w:tplc="CD26B318" w:tentative="1">
      <w:start w:val="1"/>
      <w:numFmt w:val="bullet"/>
      <w:lvlText w:val=""/>
      <w:lvlJc w:val="left"/>
      <w:pPr>
        <w:tabs>
          <w:tab w:val="num" w:pos="5040"/>
        </w:tabs>
        <w:ind w:left="5040" w:hanging="360"/>
      </w:pPr>
      <w:rPr>
        <w:rFonts w:ascii="Wingdings" w:hAnsi="Wingdings" w:hint="default"/>
      </w:rPr>
    </w:lvl>
    <w:lvl w:ilvl="7" w:tplc="1930A304" w:tentative="1">
      <w:start w:val="1"/>
      <w:numFmt w:val="bullet"/>
      <w:lvlText w:val=""/>
      <w:lvlJc w:val="left"/>
      <w:pPr>
        <w:tabs>
          <w:tab w:val="num" w:pos="5760"/>
        </w:tabs>
        <w:ind w:left="5760" w:hanging="360"/>
      </w:pPr>
      <w:rPr>
        <w:rFonts w:ascii="Wingdings" w:hAnsi="Wingdings" w:hint="default"/>
      </w:rPr>
    </w:lvl>
    <w:lvl w:ilvl="8" w:tplc="78D4EA9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4"/>
    <w:rsid w:val="00000B27"/>
    <w:rsid w:val="0002781C"/>
    <w:rsid w:val="00075D0A"/>
    <w:rsid w:val="00086061"/>
    <w:rsid w:val="000A6154"/>
    <w:rsid w:val="000C0ED9"/>
    <w:rsid w:val="000D546F"/>
    <w:rsid w:val="000D6CF9"/>
    <w:rsid w:val="001110C4"/>
    <w:rsid w:val="00136DCE"/>
    <w:rsid w:val="001461EB"/>
    <w:rsid w:val="0015516B"/>
    <w:rsid w:val="001A1393"/>
    <w:rsid w:val="001B4A6C"/>
    <w:rsid w:val="0021399D"/>
    <w:rsid w:val="0024555C"/>
    <w:rsid w:val="0025782C"/>
    <w:rsid w:val="002631D0"/>
    <w:rsid w:val="002D4B37"/>
    <w:rsid w:val="002F55F4"/>
    <w:rsid w:val="003042BF"/>
    <w:rsid w:val="00397DF9"/>
    <w:rsid w:val="003C0990"/>
    <w:rsid w:val="003D134F"/>
    <w:rsid w:val="003D63AD"/>
    <w:rsid w:val="003E6929"/>
    <w:rsid w:val="003F30AB"/>
    <w:rsid w:val="004805AB"/>
    <w:rsid w:val="0049649F"/>
    <w:rsid w:val="00513CF3"/>
    <w:rsid w:val="00523B7A"/>
    <w:rsid w:val="00531ED7"/>
    <w:rsid w:val="00533659"/>
    <w:rsid w:val="00535DED"/>
    <w:rsid w:val="00566D0D"/>
    <w:rsid w:val="0057350F"/>
    <w:rsid w:val="005D45CE"/>
    <w:rsid w:val="005E71A7"/>
    <w:rsid w:val="0060050F"/>
    <w:rsid w:val="00664825"/>
    <w:rsid w:val="0068364E"/>
    <w:rsid w:val="006D3AD8"/>
    <w:rsid w:val="00743164"/>
    <w:rsid w:val="007709BC"/>
    <w:rsid w:val="0077694B"/>
    <w:rsid w:val="00791F56"/>
    <w:rsid w:val="007C6202"/>
    <w:rsid w:val="007C7856"/>
    <w:rsid w:val="007D0D88"/>
    <w:rsid w:val="0080172C"/>
    <w:rsid w:val="008041F8"/>
    <w:rsid w:val="00820DCD"/>
    <w:rsid w:val="0082574B"/>
    <w:rsid w:val="00832609"/>
    <w:rsid w:val="00840AC9"/>
    <w:rsid w:val="0084118B"/>
    <w:rsid w:val="0084356F"/>
    <w:rsid w:val="00881D45"/>
    <w:rsid w:val="008B3CF8"/>
    <w:rsid w:val="008E6412"/>
    <w:rsid w:val="00902572"/>
    <w:rsid w:val="00912874"/>
    <w:rsid w:val="009536C9"/>
    <w:rsid w:val="00995DE7"/>
    <w:rsid w:val="009E002B"/>
    <w:rsid w:val="009F0084"/>
    <w:rsid w:val="00A407AE"/>
    <w:rsid w:val="00A8370C"/>
    <w:rsid w:val="00AA369B"/>
    <w:rsid w:val="00AF5260"/>
    <w:rsid w:val="00B029C6"/>
    <w:rsid w:val="00B3427E"/>
    <w:rsid w:val="00BB65B6"/>
    <w:rsid w:val="00BC18B1"/>
    <w:rsid w:val="00BC73FF"/>
    <w:rsid w:val="00BD656D"/>
    <w:rsid w:val="00C15050"/>
    <w:rsid w:val="00C17100"/>
    <w:rsid w:val="00C23869"/>
    <w:rsid w:val="00C7591D"/>
    <w:rsid w:val="00C922EC"/>
    <w:rsid w:val="00C964BE"/>
    <w:rsid w:val="00CC0AAE"/>
    <w:rsid w:val="00D25937"/>
    <w:rsid w:val="00D33B9C"/>
    <w:rsid w:val="00D35B0A"/>
    <w:rsid w:val="00D4798D"/>
    <w:rsid w:val="00D643A0"/>
    <w:rsid w:val="00DB1C65"/>
    <w:rsid w:val="00DC30CB"/>
    <w:rsid w:val="00E00795"/>
    <w:rsid w:val="00E010A2"/>
    <w:rsid w:val="00E532F6"/>
    <w:rsid w:val="00EC6BDA"/>
    <w:rsid w:val="00ED7A65"/>
    <w:rsid w:val="00F258AA"/>
    <w:rsid w:val="00F3463C"/>
    <w:rsid w:val="00F81141"/>
    <w:rsid w:val="00FD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9BC"/>
    <w:rPr>
      <w:color w:val="0000FF"/>
      <w:u w:val="single"/>
    </w:rPr>
  </w:style>
  <w:style w:type="character" w:styleId="FollowedHyperlink">
    <w:name w:val="FollowedHyperlink"/>
    <w:basedOn w:val="DefaultParagraphFont"/>
    <w:uiPriority w:val="99"/>
    <w:semiHidden/>
    <w:unhideWhenUsed/>
    <w:rsid w:val="00DB1C65"/>
    <w:rPr>
      <w:color w:val="800080" w:themeColor="followedHyperlink"/>
      <w:u w:val="single"/>
    </w:rPr>
  </w:style>
  <w:style w:type="paragraph" w:styleId="NoSpacing">
    <w:name w:val="No Spacing"/>
    <w:uiPriority w:val="1"/>
    <w:qFormat/>
    <w:rsid w:val="00F3463C"/>
    <w:pPr>
      <w:spacing w:after="0" w:line="240" w:lineRule="auto"/>
    </w:pPr>
  </w:style>
  <w:style w:type="character" w:styleId="CommentReference">
    <w:name w:val="annotation reference"/>
    <w:basedOn w:val="DefaultParagraphFont"/>
    <w:uiPriority w:val="99"/>
    <w:semiHidden/>
    <w:unhideWhenUsed/>
    <w:rsid w:val="00BD656D"/>
    <w:rPr>
      <w:sz w:val="16"/>
      <w:szCs w:val="16"/>
    </w:rPr>
  </w:style>
  <w:style w:type="paragraph" w:styleId="CommentText">
    <w:name w:val="annotation text"/>
    <w:basedOn w:val="Normal"/>
    <w:link w:val="CommentTextChar"/>
    <w:uiPriority w:val="99"/>
    <w:semiHidden/>
    <w:unhideWhenUsed/>
    <w:rsid w:val="00BD656D"/>
    <w:pPr>
      <w:spacing w:line="240" w:lineRule="auto"/>
    </w:pPr>
    <w:rPr>
      <w:sz w:val="20"/>
      <w:szCs w:val="20"/>
    </w:rPr>
  </w:style>
  <w:style w:type="character" w:customStyle="1" w:styleId="CommentTextChar">
    <w:name w:val="Comment Text Char"/>
    <w:basedOn w:val="DefaultParagraphFont"/>
    <w:link w:val="CommentText"/>
    <w:uiPriority w:val="99"/>
    <w:semiHidden/>
    <w:rsid w:val="00BD656D"/>
    <w:rPr>
      <w:sz w:val="20"/>
      <w:szCs w:val="20"/>
    </w:rPr>
  </w:style>
  <w:style w:type="paragraph" w:styleId="CommentSubject">
    <w:name w:val="annotation subject"/>
    <w:basedOn w:val="CommentText"/>
    <w:next w:val="CommentText"/>
    <w:link w:val="CommentSubjectChar"/>
    <w:uiPriority w:val="99"/>
    <w:semiHidden/>
    <w:unhideWhenUsed/>
    <w:rsid w:val="00BD656D"/>
    <w:rPr>
      <w:b/>
      <w:bCs/>
    </w:rPr>
  </w:style>
  <w:style w:type="character" w:customStyle="1" w:styleId="CommentSubjectChar">
    <w:name w:val="Comment Subject Char"/>
    <w:basedOn w:val="CommentTextChar"/>
    <w:link w:val="CommentSubject"/>
    <w:uiPriority w:val="99"/>
    <w:semiHidden/>
    <w:rsid w:val="00BD656D"/>
    <w:rPr>
      <w:b/>
      <w:bCs/>
      <w:sz w:val="20"/>
      <w:szCs w:val="20"/>
    </w:rPr>
  </w:style>
  <w:style w:type="paragraph" w:styleId="BalloonText">
    <w:name w:val="Balloon Text"/>
    <w:basedOn w:val="Normal"/>
    <w:link w:val="BalloonTextChar"/>
    <w:uiPriority w:val="99"/>
    <w:semiHidden/>
    <w:unhideWhenUsed/>
    <w:rsid w:val="00BD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6D"/>
    <w:rPr>
      <w:rFonts w:ascii="Tahoma" w:hAnsi="Tahoma" w:cs="Tahoma"/>
      <w:sz w:val="16"/>
      <w:szCs w:val="16"/>
    </w:rPr>
  </w:style>
  <w:style w:type="paragraph" w:styleId="FootnoteText">
    <w:name w:val="footnote text"/>
    <w:basedOn w:val="Normal"/>
    <w:link w:val="FootnoteTextChar"/>
    <w:semiHidden/>
    <w:rsid w:val="00086061"/>
    <w:pPr>
      <w:spacing w:after="0" w:line="240" w:lineRule="auto"/>
      <w:ind w:firstLine="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086061"/>
    <w:rPr>
      <w:rFonts w:ascii="Times New Roman" w:eastAsia="Times New Roman" w:hAnsi="Times New Roman" w:cs="Times New Roman"/>
      <w:sz w:val="24"/>
      <w:szCs w:val="20"/>
    </w:rPr>
  </w:style>
  <w:style w:type="character" w:styleId="FootnoteReference">
    <w:name w:val="footnote reference"/>
    <w:basedOn w:val="DefaultParagraphFont"/>
    <w:semiHidden/>
    <w:rsid w:val="00086061"/>
    <w:rPr>
      <w:vertAlign w:val="superscript"/>
    </w:rPr>
  </w:style>
  <w:style w:type="paragraph" w:styleId="Footer">
    <w:name w:val="footer"/>
    <w:basedOn w:val="Normal"/>
    <w:link w:val="FooterChar"/>
    <w:uiPriority w:val="99"/>
    <w:unhideWhenUsed/>
    <w:rsid w:val="00304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2BF"/>
  </w:style>
  <w:style w:type="character" w:styleId="PageNumber">
    <w:name w:val="page number"/>
    <w:basedOn w:val="DefaultParagraphFont"/>
    <w:uiPriority w:val="99"/>
    <w:semiHidden/>
    <w:unhideWhenUsed/>
    <w:rsid w:val="003042BF"/>
  </w:style>
  <w:style w:type="paragraph" w:styleId="Header">
    <w:name w:val="header"/>
    <w:basedOn w:val="Normal"/>
    <w:link w:val="HeaderChar"/>
    <w:uiPriority w:val="99"/>
    <w:unhideWhenUsed/>
    <w:rsid w:val="003042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42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9BC"/>
    <w:rPr>
      <w:color w:val="0000FF"/>
      <w:u w:val="single"/>
    </w:rPr>
  </w:style>
  <w:style w:type="character" w:styleId="FollowedHyperlink">
    <w:name w:val="FollowedHyperlink"/>
    <w:basedOn w:val="DefaultParagraphFont"/>
    <w:uiPriority w:val="99"/>
    <w:semiHidden/>
    <w:unhideWhenUsed/>
    <w:rsid w:val="00DB1C65"/>
    <w:rPr>
      <w:color w:val="800080" w:themeColor="followedHyperlink"/>
      <w:u w:val="single"/>
    </w:rPr>
  </w:style>
  <w:style w:type="paragraph" w:styleId="NoSpacing">
    <w:name w:val="No Spacing"/>
    <w:uiPriority w:val="1"/>
    <w:qFormat/>
    <w:rsid w:val="00F3463C"/>
    <w:pPr>
      <w:spacing w:after="0" w:line="240" w:lineRule="auto"/>
    </w:pPr>
  </w:style>
  <w:style w:type="character" w:styleId="CommentReference">
    <w:name w:val="annotation reference"/>
    <w:basedOn w:val="DefaultParagraphFont"/>
    <w:uiPriority w:val="99"/>
    <w:semiHidden/>
    <w:unhideWhenUsed/>
    <w:rsid w:val="00BD656D"/>
    <w:rPr>
      <w:sz w:val="16"/>
      <w:szCs w:val="16"/>
    </w:rPr>
  </w:style>
  <w:style w:type="paragraph" w:styleId="CommentText">
    <w:name w:val="annotation text"/>
    <w:basedOn w:val="Normal"/>
    <w:link w:val="CommentTextChar"/>
    <w:uiPriority w:val="99"/>
    <w:semiHidden/>
    <w:unhideWhenUsed/>
    <w:rsid w:val="00BD656D"/>
    <w:pPr>
      <w:spacing w:line="240" w:lineRule="auto"/>
    </w:pPr>
    <w:rPr>
      <w:sz w:val="20"/>
      <w:szCs w:val="20"/>
    </w:rPr>
  </w:style>
  <w:style w:type="character" w:customStyle="1" w:styleId="CommentTextChar">
    <w:name w:val="Comment Text Char"/>
    <w:basedOn w:val="DefaultParagraphFont"/>
    <w:link w:val="CommentText"/>
    <w:uiPriority w:val="99"/>
    <w:semiHidden/>
    <w:rsid w:val="00BD656D"/>
    <w:rPr>
      <w:sz w:val="20"/>
      <w:szCs w:val="20"/>
    </w:rPr>
  </w:style>
  <w:style w:type="paragraph" w:styleId="CommentSubject">
    <w:name w:val="annotation subject"/>
    <w:basedOn w:val="CommentText"/>
    <w:next w:val="CommentText"/>
    <w:link w:val="CommentSubjectChar"/>
    <w:uiPriority w:val="99"/>
    <w:semiHidden/>
    <w:unhideWhenUsed/>
    <w:rsid w:val="00BD656D"/>
    <w:rPr>
      <w:b/>
      <w:bCs/>
    </w:rPr>
  </w:style>
  <w:style w:type="character" w:customStyle="1" w:styleId="CommentSubjectChar">
    <w:name w:val="Comment Subject Char"/>
    <w:basedOn w:val="CommentTextChar"/>
    <w:link w:val="CommentSubject"/>
    <w:uiPriority w:val="99"/>
    <w:semiHidden/>
    <w:rsid w:val="00BD656D"/>
    <w:rPr>
      <w:b/>
      <w:bCs/>
      <w:sz w:val="20"/>
      <w:szCs w:val="20"/>
    </w:rPr>
  </w:style>
  <w:style w:type="paragraph" w:styleId="BalloonText">
    <w:name w:val="Balloon Text"/>
    <w:basedOn w:val="Normal"/>
    <w:link w:val="BalloonTextChar"/>
    <w:uiPriority w:val="99"/>
    <w:semiHidden/>
    <w:unhideWhenUsed/>
    <w:rsid w:val="00BD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6D"/>
    <w:rPr>
      <w:rFonts w:ascii="Tahoma" w:hAnsi="Tahoma" w:cs="Tahoma"/>
      <w:sz w:val="16"/>
      <w:szCs w:val="16"/>
    </w:rPr>
  </w:style>
  <w:style w:type="paragraph" w:styleId="FootnoteText">
    <w:name w:val="footnote text"/>
    <w:basedOn w:val="Normal"/>
    <w:link w:val="FootnoteTextChar"/>
    <w:semiHidden/>
    <w:rsid w:val="00086061"/>
    <w:pPr>
      <w:spacing w:after="0" w:line="240" w:lineRule="auto"/>
      <w:ind w:firstLine="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086061"/>
    <w:rPr>
      <w:rFonts w:ascii="Times New Roman" w:eastAsia="Times New Roman" w:hAnsi="Times New Roman" w:cs="Times New Roman"/>
      <w:sz w:val="24"/>
      <w:szCs w:val="20"/>
    </w:rPr>
  </w:style>
  <w:style w:type="character" w:styleId="FootnoteReference">
    <w:name w:val="footnote reference"/>
    <w:basedOn w:val="DefaultParagraphFont"/>
    <w:semiHidden/>
    <w:rsid w:val="00086061"/>
    <w:rPr>
      <w:vertAlign w:val="superscript"/>
    </w:rPr>
  </w:style>
  <w:style w:type="paragraph" w:styleId="Footer">
    <w:name w:val="footer"/>
    <w:basedOn w:val="Normal"/>
    <w:link w:val="FooterChar"/>
    <w:uiPriority w:val="99"/>
    <w:unhideWhenUsed/>
    <w:rsid w:val="003042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2BF"/>
  </w:style>
  <w:style w:type="character" w:styleId="PageNumber">
    <w:name w:val="page number"/>
    <w:basedOn w:val="DefaultParagraphFont"/>
    <w:uiPriority w:val="99"/>
    <w:semiHidden/>
    <w:unhideWhenUsed/>
    <w:rsid w:val="003042BF"/>
  </w:style>
  <w:style w:type="paragraph" w:styleId="Header">
    <w:name w:val="header"/>
    <w:basedOn w:val="Normal"/>
    <w:link w:val="HeaderChar"/>
    <w:uiPriority w:val="99"/>
    <w:unhideWhenUsed/>
    <w:rsid w:val="003042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4486">
      <w:bodyDiv w:val="1"/>
      <w:marLeft w:val="0"/>
      <w:marRight w:val="0"/>
      <w:marTop w:val="0"/>
      <w:marBottom w:val="0"/>
      <w:divBdr>
        <w:top w:val="none" w:sz="0" w:space="0" w:color="auto"/>
        <w:left w:val="none" w:sz="0" w:space="0" w:color="auto"/>
        <w:bottom w:val="none" w:sz="0" w:space="0" w:color="auto"/>
        <w:right w:val="none" w:sz="0" w:space="0" w:color="auto"/>
      </w:divBdr>
      <w:divsChild>
        <w:div w:id="162626585">
          <w:marLeft w:val="1166"/>
          <w:marRight w:val="0"/>
          <w:marTop w:val="86"/>
          <w:marBottom w:val="0"/>
          <w:divBdr>
            <w:top w:val="none" w:sz="0" w:space="0" w:color="auto"/>
            <w:left w:val="none" w:sz="0" w:space="0" w:color="auto"/>
            <w:bottom w:val="none" w:sz="0" w:space="0" w:color="auto"/>
            <w:right w:val="none" w:sz="0" w:space="0" w:color="auto"/>
          </w:divBdr>
        </w:div>
      </w:divsChild>
    </w:div>
    <w:div w:id="1814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yperlink" Target="http://www.churchlawandtax.com/blog/2015/february/breaking-new-irs-guidance-on-aca-taxes-and-f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1594</Words>
  <Characters>9091</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Towne</dc:creator>
  <cp:lastModifiedBy>Lisa Penberthy</cp:lastModifiedBy>
  <cp:revision>2</cp:revision>
  <cp:lastPrinted>2015-06-04T13:54:00Z</cp:lastPrinted>
  <dcterms:created xsi:type="dcterms:W3CDTF">2015-06-09T20:44:00Z</dcterms:created>
  <dcterms:modified xsi:type="dcterms:W3CDTF">2015-06-09T20:44:00Z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gFAA2RjfPKrF47hRmHwou7phSjiNeUBMbmSSrMZ16Lqlnf4SHLkzaEWgQRMG4S+511lE4mmF5Q+rDaLd
KXLYxLhub8VPkJzph2R2SSBmov5HZm1zcV1mievjfCgkDSsrRBKFmrK4yPRdLERf/7GX+kd/JHa9
cAQdXVUBFQRmRIlL5JZpnGguxKdB26NSaxA/mkQVWhYwN4LwCRgh/l3jK8r6uxRgffJk7m9jSXG5
OYX+A6wJq/GHPCzbA</vt:lpwstr>
  </property>
  <property fmtid="{D5CDD505-2E9C-101B-9397-08002B2CF9AE}" pid="3" name="MAIL_MSG_ID2">
    <vt:lpwstr>KNTVD/O2bhpTnzQB7jYS2vip5u1/DIEIUkynYG7kNfoizCo2j1xjpkXjaZG
+De6YEtVpv+d0IVEIUn8//kcTle5E/QCXiOHAQ==</vt:lpwstr>
  </property>
  <property fmtid="{D5CDD505-2E9C-101B-9397-08002B2CF9AE}" pid="4" name="RESPONSE_SENDER_NAME">
    <vt:lpwstr>MBAA+r0MSfdD8Z6+oAioddv5bkF6fwbDYKJessITNoazxYgiawdqUjy45b6oIV+36pCFOyZ9q/XEwdY=</vt:lpwstr>
  </property>
  <property fmtid="{D5CDD505-2E9C-101B-9397-08002B2CF9AE}" pid="5" name="EMAIL_OWNER_ADDRESS">
    <vt:lpwstr>sAAA2RgG6J6jCJ3U5RyKYLGLyON16r66OOSnDt1cR0MtMxQ=</vt:lpwstr>
  </property>
  <property fmtid="{D5CDD505-2E9C-101B-9397-08002B2CF9AE}" pid="6" name="_NewReviewCycle">
    <vt:lpwstr/>
  </property>
</Properties>
</file>