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E79C" w14:textId="77777777" w:rsidR="00552A22" w:rsidRPr="00EF0995" w:rsidRDefault="00552A22" w:rsidP="00552A22">
      <w:pPr>
        <w:autoSpaceDE w:val="0"/>
        <w:autoSpaceDN w:val="0"/>
        <w:adjustRightInd w:val="0"/>
        <w:spacing w:after="0" w:line="240" w:lineRule="auto"/>
        <w:ind w:left="75"/>
        <w:jc w:val="center"/>
        <w:rPr>
          <w:rFonts w:ascii="Arial" w:eastAsia="Times New Roman" w:hAnsi="Arial" w:cs="Arial"/>
          <w:b/>
          <w:bCs/>
          <w:color w:val="000000"/>
        </w:rPr>
      </w:pPr>
      <w:r w:rsidRPr="00EF0995">
        <w:rPr>
          <w:rFonts w:ascii="Arial" w:eastAsia="Times New Roman" w:hAnsi="Arial" w:cs="Arial"/>
          <w:b/>
          <w:bCs/>
          <w:color w:val="000000"/>
        </w:rPr>
        <w:t>Initial Nutrition Assessment</w:t>
      </w:r>
    </w:p>
    <w:p w14:paraId="23CC20DE" w14:textId="77777777" w:rsidR="00552A22" w:rsidRDefault="00552A22" w:rsidP="00552A22">
      <w:pPr>
        <w:autoSpaceDE w:val="0"/>
        <w:autoSpaceDN w:val="0"/>
        <w:adjustRightInd w:val="0"/>
        <w:spacing w:after="0" w:line="240" w:lineRule="auto"/>
        <w:ind w:left="75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6915AC47" w14:textId="77777777" w:rsidR="00552A22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  <w:b/>
          <w:bCs/>
          <w:color w:val="000000"/>
          <w:u w:val="single"/>
        </w:rPr>
        <w:t>Assessment</w:t>
      </w:r>
      <w:r w:rsidRPr="00143F19">
        <w:rPr>
          <w:rFonts w:ascii="Arial" w:eastAsia="Times New Roman" w:hAnsi="Arial" w:cs="Arial"/>
          <w:color w:val="000000"/>
          <w:u w:val="single"/>
        </w:rPr>
        <w:t>:</w:t>
      </w:r>
      <w:r w:rsidRPr="00143F19">
        <w:rPr>
          <w:rFonts w:ascii="Arial" w:eastAsia="Times New Roman" w:hAnsi="Arial" w:cs="Arial"/>
        </w:rPr>
        <w:t> </w:t>
      </w:r>
    </w:p>
    <w:p w14:paraId="7F7F1281" w14:textId="77777777" w:rsidR="00552A22" w:rsidRDefault="00552A22" w:rsidP="00552A22">
      <w:pPr>
        <w:autoSpaceDE w:val="0"/>
        <w:autoSpaceDN w:val="0"/>
        <w:adjustRightInd w:val="0"/>
        <w:spacing w:after="0" w:line="240" w:lineRule="auto"/>
        <w:ind w:left="75"/>
        <w:rPr>
          <w:rFonts w:ascii="Arial" w:eastAsia="Times New Roman" w:hAnsi="Arial" w:cs="Arial"/>
        </w:rPr>
      </w:pPr>
    </w:p>
    <w:p w14:paraId="48F5E296" w14:textId="77777777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</w:rPr>
        <w:t>"</w:t>
      </w:r>
      <w:r>
        <w:rPr>
          <w:rFonts w:ascii="Arial" w:eastAsia="Times New Roman" w:hAnsi="Arial" w:cs="Arial"/>
          <w:color w:val="000000"/>
        </w:rPr>
        <w:t>32</w:t>
      </w:r>
      <w:r w:rsidRPr="00143F19">
        <w:rPr>
          <w:rFonts w:ascii="Arial" w:eastAsia="Times New Roman" w:hAnsi="Arial" w:cs="Arial"/>
          <w:color w:val="000000"/>
        </w:rPr>
        <w:t xml:space="preserve"> y.o. male with past medical history of SLE, lupus nephritis, ESRD (as of </w:t>
      </w:r>
      <w:r>
        <w:rPr>
          <w:rFonts w:ascii="Arial" w:eastAsia="Times New Roman" w:hAnsi="Arial" w:cs="Arial"/>
          <w:color w:val="000000"/>
        </w:rPr>
        <w:t>12/</w:t>
      </w:r>
      <w:r w:rsidRPr="00143F19">
        <w:rPr>
          <w:rFonts w:ascii="Arial" w:eastAsia="Times New Roman" w:hAnsi="Arial" w:cs="Arial"/>
        </w:rPr>
        <w:t>2020) on HD (</w:t>
      </w:r>
      <w:r>
        <w:rPr>
          <w:rFonts w:ascii="Arial" w:eastAsia="Times New Roman" w:hAnsi="Arial" w:cs="Arial"/>
        </w:rPr>
        <w:t>3 times/week</w:t>
      </w:r>
      <w:r w:rsidRPr="00143F19">
        <w:rPr>
          <w:rFonts w:ascii="Arial" w:eastAsia="Times New Roman" w:hAnsi="Arial" w:cs="Arial"/>
        </w:rPr>
        <w:t>) with a 3-week history of chest tightness at the site of his right IJ dialysis catheter</w:t>
      </w:r>
      <w:r>
        <w:rPr>
          <w:rFonts w:ascii="Arial" w:eastAsia="Times New Roman" w:hAnsi="Arial" w:cs="Arial"/>
        </w:rPr>
        <w:t xml:space="preserve"> </w:t>
      </w:r>
      <w:r w:rsidRPr="00143F19">
        <w:rPr>
          <w:rFonts w:ascii="Arial" w:eastAsia="Times New Roman" w:hAnsi="Arial" w:cs="Arial"/>
        </w:rPr>
        <w:t>with headache and cramping in his feet, worse with dialysis.</w:t>
      </w:r>
      <w:r>
        <w:rPr>
          <w:rFonts w:ascii="Arial" w:eastAsia="Times New Roman" w:hAnsi="Arial" w:cs="Arial"/>
        </w:rPr>
        <w:t>”</w:t>
      </w:r>
    </w:p>
    <w:p w14:paraId="1C027AEC" w14:textId="77777777" w:rsidR="00552A22" w:rsidRPr="00143F19" w:rsidRDefault="00552A22" w:rsidP="00552A22">
      <w:pPr>
        <w:autoSpaceDE w:val="0"/>
        <w:autoSpaceDN w:val="0"/>
        <w:adjustRightInd w:val="0"/>
        <w:spacing w:after="0" w:line="240" w:lineRule="auto"/>
        <w:ind w:left="75"/>
        <w:rPr>
          <w:rFonts w:ascii="Arial" w:eastAsia="Times New Roman" w:hAnsi="Arial" w:cs="Arial"/>
          <w:color w:val="000000"/>
        </w:rPr>
      </w:pPr>
      <w:r w:rsidRPr="00143F19">
        <w:rPr>
          <w:rFonts w:ascii="Arial" w:eastAsia="Times New Roman" w:hAnsi="Arial" w:cs="Arial"/>
          <w:color w:val="000000"/>
        </w:rPr>
        <w:t> </w:t>
      </w:r>
    </w:p>
    <w:p w14:paraId="26326ED3" w14:textId="77777777" w:rsidR="00552A22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143F19">
        <w:rPr>
          <w:rFonts w:ascii="Arial" w:eastAsia="Times New Roman" w:hAnsi="Arial" w:cs="Arial"/>
          <w:b/>
          <w:bCs/>
          <w:color w:val="000000"/>
          <w:u w:val="single"/>
        </w:rPr>
        <w:t>Nutrition History</w:t>
      </w:r>
      <w:r w:rsidRPr="00143F19">
        <w:rPr>
          <w:rFonts w:ascii="Arial" w:eastAsia="Times New Roman" w:hAnsi="Arial" w:cs="Arial"/>
          <w:b/>
          <w:bCs/>
          <w:color w:val="000000"/>
        </w:rPr>
        <w:t>: </w:t>
      </w:r>
    </w:p>
    <w:p w14:paraId="77D26C3E" w14:textId="77777777" w:rsidR="00552A22" w:rsidRDefault="00552A22" w:rsidP="00552A22">
      <w:pPr>
        <w:autoSpaceDE w:val="0"/>
        <w:autoSpaceDN w:val="0"/>
        <w:adjustRightInd w:val="0"/>
        <w:spacing w:after="0" w:line="240" w:lineRule="auto"/>
        <w:ind w:left="75"/>
        <w:rPr>
          <w:rFonts w:ascii="Arial" w:eastAsia="Times New Roman" w:hAnsi="Arial" w:cs="Arial"/>
        </w:rPr>
      </w:pPr>
    </w:p>
    <w:p w14:paraId="5E8F6D53" w14:textId="77777777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</w:rPr>
        <w:t>PTA, pt reports good appetite/PO intake, following a regular diet with typical dietary recall consisting of the following:</w:t>
      </w:r>
    </w:p>
    <w:p w14:paraId="3F61EB15" w14:textId="77777777" w:rsidR="00552A22" w:rsidRPr="00143F19" w:rsidRDefault="00552A22" w:rsidP="00552A22">
      <w:pPr>
        <w:autoSpaceDE w:val="0"/>
        <w:autoSpaceDN w:val="0"/>
        <w:adjustRightInd w:val="0"/>
        <w:spacing w:after="0" w:line="240" w:lineRule="auto"/>
        <w:ind w:left="75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</w:rPr>
        <w:t>            - Breakfast: 5 eggs, apple/pineapple</w:t>
      </w:r>
    </w:p>
    <w:p w14:paraId="2A846DFB" w14:textId="77777777" w:rsidR="00552A22" w:rsidRPr="00143F19" w:rsidRDefault="00552A22" w:rsidP="00552A22">
      <w:pPr>
        <w:autoSpaceDE w:val="0"/>
        <w:autoSpaceDN w:val="0"/>
        <w:adjustRightInd w:val="0"/>
        <w:spacing w:after="0" w:line="240" w:lineRule="auto"/>
        <w:ind w:left="75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</w:rPr>
        <w:t>            - Snack: Protein shake (1 scoop protein powder (30 g PRO), almond milk, oats, honey, blueberries, cinnamon and olive oil)</w:t>
      </w:r>
    </w:p>
    <w:p w14:paraId="357BF87F" w14:textId="77777777" w:rsidR="00552A22" w:rsidRPr="00143F19" w:rsidRDefault="00552A22" w:rsidP="00552A22">
      <w:pPr>
        <w:autoSpaceDE w:val="0"/>
        <w:autoSpaceDN w:val="0"/>
        <w:adjustRightInd w:val="0"/>
        <w:spacing w:after="0" w:line="240" w:lineRule="auto"/>
        <w:ind w:left="75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</w:rPr>
        <w:t xml:space="preserve">            - Lunch: rice, beans, chicken or salmon with some veggies </w:t>
      </w:r>
    </w:p>
    <w:p w14:paraId="6FF8F075" w14:textId="77777777" w:rsidR="00552A22" w:rsidRPr="00143F19" w:rsidRDefault="00552A22" w:rsidP="00552A22">
      <w:pPr>
        <w:autoSpaceDE w:val="0"/>
        <w:autoSpaceDN w:val="0"/>
        <w:adjustRightInd w:val="0"/>
        <w:spacing w:after="0" w:line="240" w:lineRule="auto"/>
        <w:ind w:left="75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</w:rPr>
        <w:t>            - Snack: fruits + another protein shake (1 scoop protein powder (30 g PRO), almond milk, oats, honey, blueberries, cinnamon and olive oil)</w:t>
      </w:r>
    </w:p>
    <w:p w14:paraId="3C2DADEB" w14:textId="77777777" w:rsidR="00552A22" w:rsidRPr="00143F19" w:rsidRDefault="00552A22" w:rsidP="00552A22">
      <w:pPr>
        <w:autoSpaceDE w:val="0"/>
        <w:autoSpaceDN w:val="0"/>
        <w:adjustRightInd w:val="0"/>
        <w:spacing w:after="0" w:line="240" w:lineRule="auto"/>
        <w:ind w:left="75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</w:rPr>
        <w:t xml:space="preserve">            - Dinner: sandwich with either salmon or turkey; sometimes Peanut butter </w:t>
      </w:r>
    </w:p>
    <w:p w14:paraId="3F75DC20" w14:textId="77777777" w:rsidR="00552A22" w:rsidRPr="00143F19" w:rsidRDefault="00552A22" w:rsidP="00552A22">
      <w:pPr>
        <w:autoSpaceDE w:val="0"/>
        <w:autoSpaceDN w:val="0"/>
        <w:adjustRightInd w:val="0"/>
        <w:spacing w:after="0" w:line="240" w:lineRule="auto"/>
        <w:ind w:left="75"/>
        <w:rPr>
          <w:rFonts w:ascii="Arial" w:eastAsia="Times New Roman" w:hAnsi="Arial" w:cs="Arial"/>
          <w:color w:val="000000"/>
        </w:rPr>
      </w:pPr>
      <w:r w:rsidRPr="00143F19">
        <w:rPr>
          <w:rFonts w:ascii="Arial" w:eastAsia="Times New Roman" w:hAnsi="Arial" w:cs="Arial"/>
          <w:color w:val="000000"/>
        </w:rPr>
        <w:t> </w:t>
      </w:r>
    </w:p>
    <w:p w14:paraId="278A839B" w14:textId="77777777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</w:rPr>
        <w:t>Pt noted he works out 6 times/week for an hour; mostly strength training +cardio once a week. Pt endorses he consumes a high protein diet due to exercise regimen and was told he needs to consume more protein 2/2 HD. Pt denies any chewing/swallowing difficulties or any GI distress. NKFA.</w:t>
      </w:r>
    </w:p>
    <w:p w14:paraId="07E78BD5" w14:textId="77777777" w:rsidR="00552A22" w:rsidRPr="00143F19" w:rsidRDefault="00552A22" w:rsidP="00552A22">
      <w:pPr>
        <w:autoSpaceDE w:val="0"/>
        <w:autoSpaceDN w:val="0"/>
        <w:adjustRightInd w:val="0"/>
        <w:spacing w:after="0" w:line="240" w:lineRule="auto"/>
        <w:ind w:left="75"/>
        <w:rPr>
          <w:rFonts w:ascii="Arial" w:eastAsia="Times New Roman" w:hAnsi="Arial" w:cs="Arial"/>
          <w:color w:val="000000"/>
        </w:rPr>
      </w:pPr>
      <w:r w:rsidRPr="00143F19">
        <w:rPr>
          <w:rFonts w:ascii="Arial" w:eastAsia="Times New Roman" w:hAnsi="Arial" w:cs="Arial"/>
          <w:color w:val="000000"/>
        </w:rPr>
        <w:t> </w:t>
      </w:r>
    </w:p>
    <w:p w14:paraId="58EC1889" w14:textId="77777777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</w:rPr>
        <w:t xml:space="preserve">In-house, pt with continued good appetite/PO intake; consuming most of meals provided. </w:t>
      </w:r>
    </w:p>
    <w:p w14:paraId="74761569" w14:textId="77777777" w:rsidR="00552A22" w:rsidRPr="00143F19" w:rsidRDefault="00552A22" w:rsidP="00552A22">
      <w:pPr>
        <w:autoSpaceDE w:val="0"/>
        <w:autoSpaceDN w:val="0"/>
        <w:adjustRightInd w:val="0"/>
        <w:spacing w:after="0" w:line="240" w:lineRule="auto"/>
        <w:ind w:left="75"/>
        <w:rPr>
          <w:rFonts w:ascii="Arial" w:eastAsia="Times New Roman" w:hAnsi="Arial" w:cs="Arial"/>
          <w:color w:val="000000"/>
        </w:rPr>
      </w:pPr>
      <w:r w:rsidRPr="00143F19">
        <w:rPr>
          <w:rFonts w:ascii="Arial" w:eastAsia="Times New Roman" w:hAnsi="Arial" w:cs="Arial"/>
          <w:color w:val="000000"/>
        </w:rPr>
        <w:t> </w:t>
      </w:r>
    </w:p>
    <w:p w14:paraId="71204E95" w14:textId="5E447467" w:rsidR="00552A22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  <w:b/>
          <w:bCs/>
          <w:color w:val="000000"/>
        </w:rPr>
        <w:t>GI:</w:t>
      </w:r>
      <w:r w:rsidRPr="00143F19">
        <w:rPr>
          <w:rFonts w:ascii="Arial" w:eastAsia="Times New Roman" w:hAnsi="Arial" w:cs="Arial"/>
        </w:rPr>
        <w:t xml:space="preserve"> denies n/v/d/c at this time </w:t>
      </w:r>
    </w:p>
    <w:p w14:paraId="033271D5" w14:textId="77777777" w:rsidR="00552A22" w:rsidRPr="00143F19" w:rsidRDefault="00552A22" w:rsidP="00552A22">
      <w:pPr>
        <w:autoSpaceDE w:val="0"/>
        <w:autoSpaceDN w:val="0"/>
        <w:adjustRightInd w:val="0"/>
        <w:spacing w:after="0" w:line="240" w:lineRule="auto"/>
        <w:ind w:left="75"/>
        <w:rPr>
          <w:rFonts w:ascii="Arial" w:eastAsia="Times New Roman" w:hAnsi="Arial" w:cs="Arial"/>
        </w:rPr>
      </w:pPr>
    </w:p>
    <w:p w14:paraId="7F73AAA1" w14:textId="77777777" w:rsidR="00552A22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</w:rPr>
        <w:t>Allergies: no known food allergies</w:t>
      </w:r>
    </w:p>
    <w:p w14:paraId="1365D01D" w14:textId="77777777" w:rsidR="00552A22" w:rsidRDefault="00552A22" w:rsidP="00552A22">
      <w:pPr>
        <w:autoSpaceDE w:val="0"/>
        <w:autoSpaceDN w:val="0"/>
        <w:adjustRightInd w:val="0"/>
        <w:spacing w:after="0" w:line="240" w:lineRule="auto"/>
        <w:ind w:left="75"/>
        <w:rPr>
          <w:rFonts w:ascii="Arial" w:eastAsia="Times New Roman" w:hAnsi="Arial" w:cs="Arial"/>
        </w:rPr>
      </w:pPr>
    </w:p>
    <w:p w14:paraId="43ED921F" w14:textId="77777777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EF0995">
        <w:rPr>
          <w:rFonts w:ascii="Arial" w:eastAsia="Times New Roman" w:hAnsi="Arial" w:cs="Arial"/>
          <w:b/>
        </w:rPr>
        <w:t>Current Diet:</w:t>
      </w:r>
      <w:r>
        <w:rPr>
          <w:rFonts w:ascii="Arial" w:eastAsia="Times New Roman" w:hAnsi="Arial" w:cs="Arial"/>
        </w:rPr>
        <w:t xml:space="preserve"> Renal Diet </w:t>
      </w:r>
      <w:r w:rsidRPr="00143F19">
        <w:rPr>
          <w:rFonts w:ascii="Arial" w:eastAsia="Times New Roman" w:hAnsi="Arial" w:cs="Arial"/>
        </w:rPr>
        <w:br/>
      </w:r>
      <w:r w:rsidRPr="00143F19">
        <w:rPr>
          <w:rFonts w:ascii="Arial" w:eastAsia="Times New Roman" w:hAnsi="Arial" w:cs="Arial"/>
          <w:color w:val="000000"/>
        </w:rPr>
        <w:t> </w:t>
      </w:r>
    </w:p>
    <w:p w14:paraId="0C0B81D6" w14:textId="77777777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  <w:color w:val="000000"/>
          <w:u w:val="single"/>
        </w:rPr>
        <w:t>Anthropometric Measurements</w:t>
      </w:r>
    </w:p>
    <w:p w14:paraId="3080A8AA" w14:textId="77777777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</w:rPr>
        <w:t>Ht: </w:t>
      </w:r>
      <w:r>
        <w:rPr>
          <w:rFonts w:ascii="Arial" w:eastAsia="Times New Roman" w:hAnsi="Arial" w:cs="Arial"/>
        </w:rPr>
        <w:t>165.1 cm/5’5”</w:t>
      </w:r>
      <w:r w:rsidRPr="00143F19">
        <w:rPr>
          <w:rFonts w:ascii="Arial" w:eastAsia="Times New Roman" w:hAnsi="Arial" w:cs="Arial"/>
        </w:rPr>
        <w:t>    </w:t>
      </w:r>
    </w:p>
    <w:p w14:paraId="52D344E5" w14:textId="77777777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</w:rPr>
        <w:t>Wt:</w:t>
      </w:r>
      <w:r>
        <w:rPr>
          <w:rFonts w:ascii="Arial" w:eastAsia="Times New Roman" w:hAnsi="Arial" w:cs="Arial"/>
        </w:rPr>
        <w:t xml:space="preserve"> 72.7 Kg/160 lbs – via standing scale </w:t>
      </w:r>
    </w:p>
    <w:p w14:paraId="0E06D571" w14:textId="77777777" w:rsidR="00552A22" w:rsidRPr="00143F19" w:rsidRDefault="00552A22" w:rsidP="00552A22">
      <w:pPr>
        <w:autoSpaceDE w:val="0"/>
        <w:autoSpaceDN w:val="0"/>
        <w:adjustRightInd w:val="0"/>
        <w:spacing w:after="0" w:line="240" w:lineRule="auto"/>
        <w:ind w:left="75"/>
        <w:rPr>
          <w:rFonts w:ascii="Arial" w:eastAsia="Times New Roman" w:hAnsi="Arial" w:cs="Arial"/>
          <w:color w:val="000000"/>
        </w:rPr>
      </w:pPr>
      <w:r w:rsidRPr="00143F19">
        <w:rPr>
          <w:rFonts w:ascii="Arial" w:eastAsia="Times New Roman" w:hAnsi="Arial" w:cs="Arial"/>
          <w:color w:val="000000"/>
        </w:rPr>
        <w:t>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"/>
        <w:gridCol w:w="1475"/>
        <w:gridCol w:w="2745"/>
        <w:gridCol w:w="2747"/>
        <w:gridCol w:w="2741"/>
        <w:gridCol w:w="98"/>
      </w:tblGrid>
      <w:tr w:rsidR="00552A22" w:rsidRPr="00143F19" w14:paraId="637D7AE7" w14:textId="77777777" w:rsidTr="008405B6">
        <w:trPr>
          <w:hidden/>
        </w:trPr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1822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5A026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DBCCE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0ED00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DB63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D3C41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</w:rPr>
            </w:pPr>
          </w:p>
        </w:tc>
      </w:tr>
    </w:tbl>
    <w:p w14:paraId="5FE0E255" w14:textId="77777777" w:rsidR="00552A22" w:rsidRPr="00143F19" w:rsidRDefault="00552A22" w:rsidP="00552A2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</w:rPr>
        <w:t>            </w:t>
      </w:r>
    </w:p>
    <w:p w14:paraId="5157BEBB" w14:textId="77777777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  <w:color w:val="000000"/>
          <w:u w:val="single"/>
        </w:rPr>
        <w:t>UBW</w:t>
      </w:r>
      <w:r w:rsidRPr="00143F19">
        <w:rPr>
          <w:rFonts w:ascii="Arial" w:eastAsia="Times New Roman" w:hAnsi="Arial" w:cs="Arial"/>
        </w:rPr>
        <w:t>: endorses usual dry wt is 1</w:t>
      </w:r>
      <w:r>
        <w:rPr>
          <w:rFonts w:ascii="Arial" w:eastAsia="Times New Roman" w:hAnsi="Arial" w:cs="Arial"/>
        </w:rPr>
        <w:t>55</w:t>
      </w:r>
      <w:r w:rsidRPr="00143F19">
        <w:rPr>
          <w:rFonts w:ascii="Arial" w:eastAsia="Times New Roman" w:hAnsi="Arial" w:cs="Arial"/>
        </w:rPr>
        <w:t xml:space="preserve"> lbs</w:t>
      </w:r>
    </w:p>
    <w:p w14:paraId="2E3CDC55" w14:textId="77777777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  <w:color w:val="000000"/>
          <w:u w:val="single"/>
        </w:rPr>
        <w:t>Weight Loss</w:t>
      </w:r>
      <w:r w:rsidRPr="00143F19">
        <w:rPr>
          <w:rFonts w:ascii="Arial" w:eastAsia="Times New Roman" w:hAnsi="Arial" w:cs="Arial"/>
        </w:rPr>
        <w:t>: denies wt loss</w:t>
      </w:r>
    </w:p>
    <w:p w14:paraId="6FDD7EE5" w14:textId="063303FF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2563B3">
        <w:rPr>
          <w:rFonts w:ascii="Arial" w:eastAsia="Times New Roman" w:hAnsi="Arial" w:cs="Arial"/>
          <w:color w:val="000000"/>
          <w:highlight w:val="yellow"/>
          <w:u w:val="single"/>
        </w:rPr>
        <w:t>IBW</w:t>
      </w:r>
      <w:r w:rsidRPr="002563B3">
        <w:rPr>
          <w:rFonts w:ascii="Arial" w:eastAsia="Times New Roman" w:hAnsi="Arial" w:cs="Arial"/>
          <w:highlight w:val="yellow"/>
        </w:rPr>
        <w:t>:</w:t>
      </w:r>
      <w:r w:rsidRPr="00143F19">
        <w:rPr>
          <w:rFonts w:ascii="Arial" w:eastAsia="Times New Roman" w:hAnsi="Arial" w:cs="Arial"/>
        </w:rPr>
        <w:t xml:space="preserve">   Kg +/- 10% </w:t>
      </w:r>
      <w:r w:rsidR="002563B3" w:rsidRPr="002563B3">
        <w:rPr>
          <w:rFonts w:ascii="Arial" w:eastAsia="Times New Roman" w:hAnsi="Arial" w:cs="Arial"/>
          <w:b/>
          <w:bCs/>
        </w:rPr>
        <w:t>122-155 lbs</w:t>
      </w:r>
    </w:p>
    <w:p w14:paraId="1F5A051D" w14:textId="4840A727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2563B3">
        <w:rPr>
          <w:rFonts w:ascii="Arial" w:eastAsia="Times New Roman" w:hAnsi="Arial" w:cs="Arial"/>
          <w:color w:val="000000"/>
          <w:highlight w:val="yellow"/>
          <w:u w:val="single"/>
        </w:rPr>
        <w:t>% IBW</w:t>
      </w:r>
      <w:r w:rsidRPr="002563B3">
        <w:rPr>
          <w:rFonts w:ascii="Arial" w:eastAsia="Times New Roman" w:hAnsi="Arial" w:cs="Arial"/>
          <w:highlight w:val="yellow"/>
        </w:rPr>
        <w:t>: %</w:t>
      </w:r>
      <w:r w:rsidRPr="00143F19">
        <w:rPr>
          <w:rFonts w:ascii="Arial" w:eastAsia="Times New Roman" w:hAnsi="Arial" w:cs="Arial"/>
        </w:rPr>
        <w:t xml:space="preserve"> - midpoint ibw </w:t>
      </w:r>
      <w:r w:rsidR="002563B3">
        <w:rPr>
          <w:rFonts w:ascii="Arial" w:eastAsia="Times New Roman" w:hAnsi="Arial" w:cs="Arial"/>
        </w:rPr>
        <w:t xml:space="preserve">136 lbs; (160/136) x 100 = </w:t>
      </w:r>
      <w:r w:rsidR="002563B3" w:rsidRPr="002563B3">
        <w:rPr>
          <w:rFonts w:ascii="Arial" w:eastAsia="Times New Roman" w:hAnsi="Arial" w:cs="Arial"/>
          <w:b/>
          <w:bCs/>
        </w:rPr>
        <w:t>118%</w:t>
      </w:r>
    </w:p>
    <w:p w14:paraId="5B82EEFE" w14:textId="469AFF16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2563B3">
        <w:rPr>
          <w:rFonts w:ascii="Arial" w:eastAsia="Times New Roman" w:hAnsi="Arial" w:cs="Arial"/>
          <w:color w:val="000000"/>
          <w:highlight w:val="yellow"/>
        </w:rPr>
        <w:t>BMI:</w:t>
      </w:r>
      <w:r w:rsidR="00FC226A">
        <w:rPr>
          <w:rFonts w:ascii="Arial" w:eastAsia="Times New Roman" w:hAnsi="Arial" w:cs="Arial"/>
          <w:color w:val="000000"/>
        </w:rPr>
        <w:t xml:space="preserve"> 26.7</w:t>
      </w:r>
      <w:r>
        <w:rPr>
          <w:rFonts w:ascii="Arial" w:eastAsia="Times New Roman" w:hAnsi="Arial" w:cs="Arial"/>
          <w:color w:val="000000"/>
        </w:rPr>
        <w:t xml:space="preserve"> Kg/m2</w:t>
      </w:r>
      <w:r w:rsidR="00B809B1">
        <w:rPr>
          <w:rFonts w:ascii="Arial" w:eastAsia="Times New Roman" w:hAnsi="Arial" w:cs="Arial"/>
          <w:color w:val="000000"/>
        </w:rPr>
        <w:t xml:space="preserve"> </w:t>
      </w:r>
      <w:r w:rsidR="00B809B1" w:rsidRPr="00B809B1">
        <w:rPr>
          <w:rFonts w:ascii="Arial" w:eastAsia="Times New Roman" w:hAnsi="Arial" w:cs="Arial"/>
          <w:b/>
          <w:bCs/>
          <w:color w:val="000000"/>
        </w:rPr>
        <w:t>(overweight)</w:t>
      </w:r>
    </w:p>
    <w:p w14:paraId="49176EB9" w14:textId="77777777" w:rsidR="00552A22" w:rsidRPr="00143F19" w:rsidRDefault="00552A22" w:rsidP="00552A22">
      <w:pPr>
        <w:autoSpaceDE w:val="0"/>
        <w:autoSpaceDN w:val="0"/>
        <w:adjustRightInd w:val="0"/>
        <w:spacing w:after="0" w:line="240" w:lineRule="auto"/>
        <w:ind w:left="75"/>
        <w:rPr>
          <w:rFonts w:ascii="Arial" w:eastAsia="Times New Roman" w:hAnsi="Arial" w:cs="Arial"/>
          <w:color w:val="000000"/>
        </w:rPr>
      </w:pPr>
      <w:r w:rsidRPr="00143F19">
        <w:rPr>
          <w:rFonts w:ascii="Arial" w:eastAsia="Times New Roman" w:hAnsi="Arial" w:cs="Arial"/>
          <w:b/>
          <w:bCs/>
          <w:color w:val="000000"/>
        </w:rPr>
        <w:t> </w:t>
      </w:r>
    </w:p>
    <w:p w14:paraId="22FF90FE" w14:textId="77777777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  <w:color w:val="000000"/>
          <w:u w:val="single"/>
        </w:rPr>
        <w:t>Pertinent Medications:</w:t>
      </w:r>
      <w:r w:rsidRPr="00143F19">
        <w:rPr>
          <w:rFonts w:ascii="Arial" w:eastAsia="Times New Roman" w:hAnsi="Arial" w:cs="Arial"/>
        </w:rPr>
        <w:t> vancomycin, warfarin, calcium acetate, sennosides, miralax, prednisone, hydroxychloroquine, pantoprazole, mepron </w:t>
      </w:r>
    </w:p>
    <w:p w14:paraId="416A1553" w14:textId="77777777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  <w:color w:val="000000"/>
          <w:u w:val="single"/>
        </w:rPr>
        <w:t>Skin:</w:t>
      </w:r>
      <w:r w:rsidRPr="00143F19">
        <w:rPr>
          <w:rFonts w:ascii="Arial" w:eastAsia="Times New Roman" w:hAnsi="Arial" w:cs="Arial"/>
        </w:rPr>
        <w:t> intact per RN flow sheets</w:t>
      </w:r>
    </w:p>
    <w:p w14:paraId="1DC0DBB5" w14:textId="77777777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</w:rPr>
        <w:t>Ext: no edema present </w:t>
      </w:r>
    </w:p>
    <w:p w14:paraId="0AB97E55" w14:textId="77777777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  <w:color w:val="000000"/>
          <w:u w:val="single"/>
        </w:rPr>
        <w:t>Physical assessment</w:t>
      </w:r>
      <w:r w:rsidRPr="00143F19">
        <w:rPr>
          <w:rFonts w:ascii="Arial" w:eastAsia="Times New Roman" w:hAnsi="Arial" w:cs="Arial"/>
        </w:rPr>
        <w:t>: no overt s/s of muscle mass or body fat depletion  </w:t>
      </w:r>
    </w:p>
    <w:p w14:paraId="0930329D" w14:textId="77777777" w:rsidR="00552A22" w:rsidRPr="00143F19" w:rsidRDefault="00552A22" w:rsidP="00552A22">
      <w:pPr>
        <w:autoSpaceDE w:val="0"/>
        <w:autoSpaceDN w:val="0"/>
        <w:adjustRightInd w:val="0"/>
        <w:spacing w:after="0" w:line="240" w:lineRule="auto"/>
        <w:ind w:left="75"/>
        <w:rPr>
          <w:rFonts w:ascii="Arial" w:eastAsia="Times New Roman" w:hAnsi="Arial" w:cs="Arial"/>
          <w:color w:val="000000"/>
        </w:rPr>
      </w:pPr>
      <w:r w:rsidRPr="00143F19">
        <w:rPr>
          <w:rFonts w:ascii="Arial" w:eastAsia="Times New Roman" w:hAnsi="Arial" w:cs="Arial"/>
          <w:color w:val="000000"/>
        </w:rPr>
        <w:t> </w:t>
      </w:r>
    </w:p>
    <w:tbl>
      <w:tblPr>
        <w:tblW w:w="3240" w:type="dxa"/>
        <w:tblInd w:w="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620"/>
      </w:tblGrid>
      <w:tr w:rsidR="00552A22" w:rsidRPr="00143F19" w14:paraId="1AAEB93E" w14:textId="77777777" w:rsidTr="008405B6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125933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143F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Labs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F4BACA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52A22" w:rsidRPr="00143F19" w14:paraId="51789331" w14:textId="77777777" w:rsidTr="008405B6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053BB1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143F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GLUCOSE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FCFC9AC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143F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</w:tr>
      <w:tr w:rsidR="00552A22" w:rsidRPr="00143F19" w14:paraId="37F67D27" w14:textId="77777777" w:rsidTr="008405B6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B39220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143F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F98881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143F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</w:tr>
      <w:tr w:rsidR="00552A22" w:rsidRPr="00143F19" w14:paraId="556FF7F9" w14:textId="77777777" w:rsidTr="008405B6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2C152B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143F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34B77C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143F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</w:t>
            </w:r>
          </w:p>
        </w:tc>
      </w:tr>
      <w:tr w:rsidR="00552A22" w:rsidRPr="00143F19" w14:paraId="463A0B27" w14:textId="77777777" w:rsidTr="008405B6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88E2D3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143F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728A8C" w14:textId="1328FA6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DA5839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107</w:t>
            </w:r>
          </w:p>
        </w:tc>
      </w:tr>
      <w:tr w:rsidR="00552A22" w:rsidRPr="00143F19" w14:paraId="3BF56C74" w14:textId="77777777" w:rsidTr="008405B6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CABF65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143F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CO2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1D5291" w14:textId="148E555E" w:rsidR="00552A22" w:rsidRPr="00EF0995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DA5839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17.0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552A22" w:rsidRPr="00143F19" w14:paraId="1E53E3C9" w14:textId="77777777" w:rsidTr="008405B6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4E67A5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143F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EB060C" w14:textId="75711FC9" w:rsidR="00552A22" w:rsidRPr="00EF0995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DA5839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79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552A22" w:rsidRPr="00143F19" w14:paraId="63A262C5" w14:textId="77777777" w:rsidTr="008405B6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3565F4D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143F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392D92C" w14:textId="063D3BBB" w:rsidR="00552A22" w:rsidRPr="00EF0995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DA5839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7.8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552A22" w:rsidRPr="00143F19" w14:paraId="21C7515B" w14:textId="77777777" w:rsidTr="008405B6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B40E15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143F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18D38C3" w14:textId="0EDEA01A" w:rsidR="00552A22" w:rsidRPr="00EF0995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DA5839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5.68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7688D298" w14:textId="77777777" w:rsidR="00552A22" w:rsidRPr="00143F19" w:rsidRDefault="00552A22" w:rsidP="00552A22">
      <w:pPr>
        <w:autoSpaceDE w:val="0"/>
        <w:autoSpaceDN w:val="0"/>
        <w:adjustRightInd w:val="0"/>
        <w:spacing w:after="0" w:line="240" w:lineRule="auto"/>
        <w:ind w:left="75"/>
        <w:rPr>
          <w:rFonts w:ascii="Arial" w:eastAsia="Times New Roman" w:hAnsi="Arial" w:cs="Arial"/>
          <w:color w:val="000000"/>
        </w:rPr>
      </w:pPr>
      <w:r w:rsidRPr="00143F19">
        <w:rPr>
          <w:rFonts w:ascii="Arial" w:eastAsia="Times New Roman" w:hAnsi="Arial" w:cs="Arial"/>
          <w:color w:val="000000"/>
        </w:rPr>
        <w:t> </w:t>
      </w:r>
    </w:p>
    <w:tbl>
      <w:tblPr>
        <w:tblW w:w="3240" w:type="dxa"/>
        <w:tblInd w:w="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620"/>
      </w:tblGrid>
      <w:tr w:rsidR="00552A22" w:rsidRPr="00143F19" w14:paraId="4BAEDC21" w14:textId="77777777" w:rsidTr="008405B6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A0401F2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143F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MAGNESIUM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CB98BA" w14:textId="77777777" w:rsidR="00552A22" w:rsidRPr="00EF0995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EF099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1.7</w:t>
            </w:r>
          </w:p>
        </w:tc>
      </w:tr>
      <w:tr w:rsidR="00552A22" w:rsidRPr="00143F19" w14:paraId="3A140111" w14:textId="77777777" w:rsidTr="008405B6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3FBF8C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143F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A4245E" w14:textId="2C4E0007" w:rsidR="00552A22" w:rsidRPr="00EF0995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DA5839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7.7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2C79B7A1" w14:textId="77777777" w:rsidR="00552A22" w:rsidRPr="00143F19" w:rsidRDefault="00552A22" w:rsidP="00552A22">
      <w:pPr>
        <w:autoSpaceDE w:val="0"/>
        <w:autoSpaceDN w:val="0"/>
        <w:adjustRightInd w:val="0"/>
        <w:spacing w:after="0" w:line="240" w:lineRule="auto"/>
        <w:ind w:left="75"/>
        <w:rPr>
          <w:rFonts w:ascii="Arial" w:eastAsia="Times New Roman" w:hAnsi="Arial" w:cs="Arial"/>
          <w:color w:val="000000"/>
        </w:rPr>
      </w:pPr>
      <w:r w:rsidRPr="00143F19">
        <w:rPr>
          <w:rFonts w:ascii="Arial" w:eastAsia="Times New Roman" w:hAnsi="Arial" w:cs="Arial"/>
          <w:color w:val="000000"/>
        </w:rPr>
        <w:t> </w:t>
      </w:r>
    </w:p>
    <w:tbl>
      <w:tblPr>
        <w:tblW w:w="9285" w:type="dxa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8"/>
        <w:gridCol w:w="3376"/>
        <w:gridCol w:w="2157"/>
        <w:gridCol w:w="1594"/>
      </w:tblGrid>
      <w:tr w:rsidR="00552A22" w:rsidRPr="00143F19" w14:paraId="094CB5EF" w14:textId="77777777" w:rsidTr="008405B6">
        <w:trPr>
          <w:hidden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55C8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5BFA2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8BDB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340E0" w14:textId="77777777" w:rsidR="00552A22" w:rsidRPr="00143F19" w:rsidRDefault="00552A22" w:rsidP="00840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</w:rPr>
            </w:pPr>
          </w:p>
        </w:tc>
      </w:tr>
    </w:tbl>
    <w:p w14:paraId="5EEC3C28" w14:textId="77777777" w:rsidR="00552A22" w:rsidRPr="00A47572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  <w:r w:rsidRPr="00A47572">
        <w:rPr>
          <w:rFonts w:ascii="Arial" w:eastAsia="Times New Roman" w:hAnsi="Arial" w:cs="Arial"/>
          <w:b/>
          <w:bCs/>
          <w:color w:val="000000"/>
          <w:highlight w:val="yellow"/>
          <w:u w:val="single"/>
        </w:rPr>
        <w:t>Estimated Nutrient Needs</w:t>
      </w:r>
    </w:p>
    <w:p w14:paraId="27CCBC6D" w14:textId="3F143AEB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</w:rPr>
        <w:t>Energy: kcals/day (</w:t>
      </w:r>
      <w:r w:rsidR="008943C6">
        <w:rPr>
          <w:rFonts w:ascii="Arial" w:eastAsia="Times New Roman" w:hAnsi="Arial" w:cs="Arial"/>
        </w:rPr>
        <w:t xml:space="preserve">25-27 </w:t>
      </w:r>
      <w:r w:rsidRPr="00143F19">
        <w:rPr>
          <w:rFonts w:ascii="Arial" w:eastAsia="Times New Roman" w:hAnsi="Arial" w:cs="Arial"/>
        </w:rPr>
        <w:t>kcals/kg)</w:t>
      </w:r>
      <w:r w:rsidR="00A47572">
        <w:rPr>
          <w:rFonts w:ascii="Arial" w:eastAsia="Times New Roman" w:hAnsi="Arial" w:cs="Arial"/>
        </w:rPr>
        <w:t xml:space="preserve"> x CBW 72.7 kg = </w:t>
      </w:r>
      <w:r w:rsidR="00A47572" w:rsidRPr="00B809B1">
        <w:rPr>
          <w:rFonts w:ascii="Arial" w:eastAsia="Times New Roman" w:hAnsi="Arial" w:cs="Arial"/>
          <w:b/>
          <w:bCs/>
        </w:rPr>
        <w:t>1818-1963 kcal/day</w:t>
      </w:r>
    </w:p>
    <w:p w14:paraId="746558AB" w14:textId="062527C9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</w:rPr>
        <w:t>Protein: g/day (</w:t>
      </w:r>
      <w:r w:rsidR="008943C6">
        <w:rPr>
          <w:rFonts w:ascii="Arial" w:eastAsia="Times New Roman" w:hAnsi="Arial" w:cs="Arial"/>
        </w:rPr>
        <w:t xml:space="preserve">1.0-1.2 </w:t>
      </w:r>
      <w:r w:rsidRPr="00143F19">
        <w:rPr>
          <w:rFonts w:ascii="Arial" w:eastAsia="Times New Roman" w:hAnsi="Arial" w:cs="Arial"/>
        </w:rPr>
        <w:t>g/kg)</w:t>
      </w:r>
      <w:r w:rsidR="00A47572">
        <w:rPr>
          <w:rFonts w:ascii="Arial" w:eastAsia="Times New Roman" w:hAnsi="Arial" w:cs="Arial"/>
        </w:rPr>
        <w:t xml:space="preserve"> x CBW 72.7 kg = </w:t>
      </w:r>
      <w:r w:rsidR="00A47572" w:rsidRPr="00B809B1">
        <w:rPr>
          <w:rFonts w:ascii="Arial" w:eastAsia="Times New Roman" w:hAnsi="Arial" w:cs="Arial"/>
          <w:b/>
          <w:bCs/>
        </w:rPr>
        <w:t>72.7 -87.2 g pro/ day</w:t>
      </w:r>
    </w:p>
    <w:p w14:paraId="6F07855D" w14:textId="0AD04941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43F19">
        <w:rPr>
          <w:rFonts w:ascii="Arial" w:eastAsia="Times New Roman" w:hAnsi="Arial" w:cs="Arial"/>
        </w:rPr>
        <w:t>Fluid: </w:t>
      </w:r>
      <w:r w:rsidR="005B564B">
        <w:rPr>
          <w:rFonts w:ascii="Arial" w:eastAsia="Times New Roman" w:hAnsi="Arial" w:cs="Arial"/>
        </w:rPr>
        <w:t>1 mL/kcal or per medical team discretion</w:t>
      </w:r>
      <w:r w:rsidR="00A47572">
        <w:rPr>
          <w:rFonts w:ascii="Arial" w:eastAsia="Times New Roman" w:hAnsi="Arial" w:cs="Arial"/>
        </w:rPr>
        <w:t xml:space="preserve"> = </w:t>
      </w:r>
      <w:r w:rsidR="00A47572" w:rsidRPr="00B809B1">
        <w:rPr>
          <w:rFonts w:ascii="Arial" w:eastAsia="Times New Roman" w:hAnsi="Arial" w:cs="Arial"/>
          <w:b/>
          <w:bCs/>
        </w:rPr>
        <w:t>1818-1963 mL/day</w:t>
      </w:r>
    </w:p>
    <w:p w14:paraId="0E943AB2" w14:textId="77777777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143F19">
        <w:rPr>
          <w:rFonts w:ascii="Arial" w:eastAsia="Times New Roman" w:hAnsi="Arial" w:cs="Arial"/>
          <w:color w:val="000000"/>
        </w:rPr>
        <w:t> </w:t>
      </w:r>
    </w:p>
    <w:p w14:paraId="679C8685" w14:textId="77777777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B809B1">
        <w:rPr>
          <w:rFonts w:ascii="Arial" w:eastAsia="Times New Roman" w:hAnsi="Arial" w:cs="Arial"/>
          <w:b/>
          <w:bCs/>
          <w:color w:val="000000"/>
          <w:highlight w:val="yellow"/>
          <w:u w:val="single"/>
        </w:rPr>
        <w:t>Nutrition Diagnosis</w:t>
      </w:r>
      <w:r w:rsidRPr="00B809B1">
        <w:rPr>
          <w:rFonts w:ascii="Arial" w:eastAsia="Times New Roman" w:hAnsi="Arial" w:cs="Arial"/>
          <w:b/>
          <w:bCs/>
          <w:color w:val="000000"/>
          <w:highlight w:val="yellow"/>
        </w:rPr>
        <w:t>:</w:t>
      </w:r>
    </w:p>
    <w:p w14:paraId="7AE17D92" w14:textId="024C2AD7" w:rsidR="00552A22" w:rsidRPr="00143F19" w:rsidRDefault="00901190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Altered nutrition-related lab</w:t>
      </w:r>
      <w:r w:rsidR="00B809B1">
        <w:rPr>
          <w:rFonts w:ascii="Arial" w:eastAsia="Times New Roman" w:hAnsi="Arial" w:cs="Arial"/>
          <w:color w:val="000000"/>
        </w:rPr>
        <w:t xml:space="preserve"> r/t ESRD AEB BUN of 79, Creatinine level of 5.68, and diet recall of high protein meals</w:t>
      </w:r>
    </w:p>
    <w:p w14:paraId="2CE3E7FA" w14:textId="77777777" w:rsidR="00552A22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143F19">
        <w:rPr>
          <w:rFonts w:ascii="Arial" w:eastAsia="Times New Roman" w:hAnsi="Arial" w:cs="Arial"/>
          <w:color w:val="000000"/>
        </w:rPr>
        <w:t> </w:t>
      </w:r>
    </w:p>
    <w:p w14:paraId="3E4738D0" w14:textId="77777777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4D5B58FB" w14:textId="77777777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B809B1">
        <w:rPr>
          <w:rFonts w:ascii="Arial" w:eastAsia="Times New Roman" w:hAnsi="Arial" w:cs="Arial"/>
          <w:b/>
          <w:bCs/>
          <w:color w:val="000000"/>
          <w:highlight w:val="yellow"/>
          <w:u w:val="single"/>
        </w:rPr>
        <w:t>Nutrition Intervention</w:t>
      </w:r>
      <w:r w:rsidRPr="00B809B1">
        <w:rPr>
          <w:rFonts w:ascii="Arial" w:eastAsia="Times New Roman" w:hAnsi="Arial" w:cs="Arial"/>
          <w:highlight w:val="yellow"/>
        </w:rPr>
        <w:t>:</w:t>
      </w:r>
    </w:p>
    <w:p w14:paraId="458A0217" w14:textId="7D98F1FF" w:rsidR="0002432A" w:rsidRDefault="005C4EEC" w:rsidP="000243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5C4EEC">
        <w:rPr>
          <w:rFonts w:ascii="Arial" w:eastAsia="Times New Roman" w:hAnsi="Arial" w:cs="Arial"/>
          <w:b/>
          <w:bCs/>
          <w:color w:val="000000"/>
        </w:rPr>
        <w:t>Recommend continuing to</w:t>
      </w:r>
      <w:r>
        <w:rPr>
          <w:rFonts w:ascii="Arial" w:eastAsia="Times New Roman" w:hAnsi="Arial" w:cs="Arial"/>
          <w:color w:val="000000"/>
        </w:rPr>
        <w:t xml:space="preserve"> m</w:t>
      </w:r>
      <w:r w:rsidR="0002432A">
        <w:rPr>
          <w:rFonts w:ascii="Arial" w:eastAsia="Times New Roman" w:hAnsi="Arial" w:cs="Arial"/>
          <w:color w:val="000000"/>
        </w:rPr>
        <w:t xml:space="preserve">onitor fluid status and </w:t>
      </w:r>
      <w:r w:rsidR="0002432A" w:rsidRPr="005C4EEC">
        <w:rPr>
          <w:rFonts w:ascii="Arial" w:eastAsia="Times New Roman" w:hAnsi="Arial" w:cs="Arial"/>
          <w:b/>
          <w:bCs/>
          <w:color w:val="000000"/>
        </w:rPr>
        <w:t xml:space="preserve">renal </w:t>
      </w:r>
      <w:r w:rsidRPr="005C4EEC">
        <w:rPr>
          <w:rFonts w:ascii="Arial" w:eastAsia="Times New Roman" w:hAnsi="Arial" w:cs="Arial"/>
          <w:b/>
          <w:bCs/>
          <w:color w:val="000000"/>
        </w:rPr>
        <w:t>diet tolerance</w:t>
      </w:r>
      <w:r>
        <w:rPr>
          <w:rFonts w:ascii="Arial" w:eastAsia="Times New Roman" w:hAnsi="Arial" w:cs="Arial"/>
          <w:color w:val="000000"/>
        </w:rPr>
        <w:t xml:space="preserve">. </w:t>
      </w:r>
    </w:p>
    <w:p w14:paraId="0020530D" w14:textId="170201BA" w:rsidR="00DB14C0" w:rsidRPr="0002432A" w:rsidRDefault="0002432A" w:rsidP="000243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Note the med that lowers phosphorus levels (continue </w:t>
      </w:r>
      <w:r w:rsidR="005C4EEC" w:rsidRPr="005C4EEC">
        <w:rPr>
          <w:rFonts w:ascii="Arial" w:eastAsia="Times New Roman" w:hAnsi="Arial" w:cs="Arial"/>
          <w:b/>
          <w:bCs/>
          <w:color w:val="000000"/>
        </w:rPr>
        <w:t>Calcium Acetate</w:t>
      </w:r>
      <w:r w:rsidR="005C4EEC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TID with meals per medical team, adjust prn)</w:t>
      </w:r>
      <w:r w:rsidR="005C4EEC">
        <w:rPr>
          <w:rFonts w:ascii="Arial" w:eastAsia="Times New Roman" w:hAnsi="Arial" w:cs="Arial"/>
          <w:color w:val="000000"/>
        </w:rPr>
        <w:t>.</w:t>
      </w:r>
    </w:p>
    <w:p w14:paraId="676D8823" w14:textId="032C2E77" w:rsidR="00DB14C0" w:rsidRPr="00143F19" w:rsidRDefault="00DB14C0" w:rsidP="00552A2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325D8E31" w14:textId="77777777" w:rsidR="00552A22" w:rsidRPr="00143F19" w:rsidRDefault="00552A22" w:rsidP="00552A22">
      <w:pPr>
        <w:autoSpaceDE w:val="0"/>
        <w:autoSpaceDN w:val="0"/>
        <w:adjustRightInd w:val="0"/>
        <w:spacing w:after="0" w:line="240" w:lineRule="auto"/>
        <w:ind w:left="75"/>
        <w:rPr>
          <w:rFonts w:ascii="Arial" w:eastAsia="Times New Roman" w:hAnsi="Arial" w:cs="Arial"/>
          <w:color w:val="000000"/>
        </w:rPr>
      </w:pPr>
      <w:r w:rsidRPr="00143F19">
        <w:rPr>
          <w:rFonts w:ascii="Arial" w:eastAsia="Times New Roman" w:hAnsi="Arial" w:cs="Arial"/>
          <w:color w:val="000000"/>
        </w:rPr>
        <w:t> </w:t>
      </w:r>
    </w:p>
    <w:p w14:paraId="4A24C564" w14:textId="77777777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B809B1">
        <w:rPr>
          <w:rFonts w:ascii="Arial" w:eastAsia="Times New Roman" w:hAnsi="Arial" w:cs="Arial"/>
          <w:b/>
          <w:bCs/>
          <w:color w:val="000000"/>
          <w:highlight w:val="yellow"/>
          <w:u w:val="single"/>
        </w:rPr>
        <w:t>Monitoring and Evaluation</w:t>
      </w:r>
      <w:r w:rsidRPr="00B809B1">
        <w:rPr>
          <w:rFonts w:ascii="Arial" w:eastAsia="Times New Roman" w:hAnsi="Arial" w:cs="Arial"/>
          <w:b/>
          <w:bCs/>
          <w:color w:val="000000"/>
          <w:highlight w:val="yellow"/>
        </w:rPr>
        <w:t>:</w:t>
      </w:r>
    </w:p>
    <w:p w14:paraId="38F7FCB9" w14:textId="7E227975" w:rsidR="00552A22" w:rsidRPr="005C4EEC" w:rsidRDefault="005C4EEC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5C4EEC">
        <w:rPr>
          <w:rFonts w:ascii="Arial" w:eastAsia="Times New Roman" w:hAnsi="Arial" w:cs="Arial"/>
          <w:b/>
          <w:bCs/>
          <w:color w:val="000000"/>
        </w:rPr>
        <w:t>Continue to monitor po intake, diet tolerance, meds/labs, skin status, and weights and provide nutrition intervention prn.</w:t>
      </w:r>
    </w:p>
    <w:p w14:paraId="1CA70DBD" w14:textId="77777777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143F19">
        <w:rPr>
          <w:rFonts w:ascii="Arial" w:eastAsia="Times New Roman" w:hAnsi="Arial" w:cs="Arial"/>
          <w:b/>
          <w:bCs/>
          <w:color w:val="000000"/>
        </w:rPr>
        <w:t> </w:t>
      </w:r>
    </w:p>
    <w:p w14:paraId="70C223B9" w14:textId="2F0A3E92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809B1">
        <w:rPr>
          <w:rFonts w:ascii="Arial" w:eastAsia="Times New Roman" w:hAnsi="Arial" w:cs="Arial"/>
          <w:b/>
          <w:bCs/>
          <w:color w:val="000000"/>
          <w:highlight w:val="yellow"/>
          <w:u w:val="single"/>
        </w:rPr>
        <w:t>Nutrition Education:</w:t>
      </w:r>
      <w:r w:rsidRPr="00143F19">
        <w:rPr>
          <w:rFonts w:ascii="Arial" w:eastAsia="Times New Roman" w:hAnsi="Arial" w:cs="Arial"/>
        </w:rPr>
        <w:t> </w:t>
      </w:r>
    </w:p>
    <w:p w14:paraId="62E16CBC" w14:textId="3AF12886" w:rsidR="00552A22" w:rsidRDefault="00CB3683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Educate protein and renal </w:t>
      </w:r>
      <w:r w:rsidR="00552A22" w:rsidRPr="00143F19">
        <w:rPr>
          <w:rFonts w:ascii="Arial" w:eastAsia="Times New Roman" w:hAnsi="Arial" w:cs="Arial"/>
          <w:color w:val="000000"/>
        </w:rPr>
        <w:t> </w:t>
      </w:r>
    </w:p>
    <w:p w14:paraId="424829BE" w14:textId="69BEC633" w:rsidR="005C4EEC" w:rsidRPr="005C4EEC" w:rsidRDefault="005C4EEC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5C4EEC">
        <w:rPr>
          <w:rFonts w:ascii="Arial" w:eastAsia="Times New Roman" w:hAnsi="Arial" w:cs="Arial"/>
          <w:b/>
          <w:bCs/>
          <w:color w:val="000000"/>
        </w:rPr>
        <w:t>Stay hydrated due to high level of protein intake. Consider lowering protein intake due to ESRD.</w:t>
      </w:r>
    </w:p>
    <w:p w14:paraId="2B8A98F5" w14:textId="77777777" w:rsidR="00CB3683" w:rsidRPr="00143F19" w:rsidRDefault="00CB3683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7D15644D" w14:textId="370F3A83" w:rsidR="00552A22" w:rsidRPr="00143F19" w:rsidRDefault="00552A22" w:rsidP="00DB14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B809B1">
        <w:rPr>
          <w:rFonts w:ascii="Arial" w:eastAsia="Times New Roman" w:hAnsi="Arial" w:cs="Arial"/>
          <w:b/>
          <w:bCs/>
          <w:color w:val="000000"/>
          <w:highlight w:val="yellow"/>
        </w:rPr>
        <w:t>Level of Care</w:t>
      </w:r>
      <w:r w:rsidRPr="00143F19">
        <w:rPr>
          <w:rFonts w:ascii="Arial" w:eastAsia="Times New Roman" w:hAnsi="Arial" w:cs="Arial"/>
        </w:rPr>
        <w:t> 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8B5CF6A" w14:textId="1CC2147B" w:rsidR="00552A22" w:rsidRDefault="005C4EEC" w:rsidP="00552A22">
      <w:pPr>
        <w:rPr>
          <w:rFonts w:ascii="Arial" w:hAnsi="Arial" w:cs="Arial"/>
          <w:b/>
          <w:bCs/>
        </w:rPr>
      </w:pPr>
      <w:r w:rsidRPr="005C4EEC">
        <w:rPr>
          <w:rFonts w:ascii="Arial" w:hAnsi="Arial" w:cs="Arial"/>
          <w:b/>
          <w:bCs/>
        </w:rPr>
        <w:t>MD/IDT Rx</w:t>
      </w:r>
    </w:p>
    <w:p w14:paraId="41628406" w14:textId="77777777" w:rsidR="00DD7166" w:rsidRDefault="00DD7166" w:rsidP="00552A22">
      <w:pPr>
        <w:rPr>
          <w:rFonts w:ascii="Arial" w:hAnsi="Arial" w:cs="Arial"/>
          <w:b/>
          <w:bCs/>
        </w:rPr>
      </w:pPr>
    </w:p>
    <w:p w14:paraId="06D14101" w14:textId="77777777" w:rsidR="001E331D" w:rsidRDefault="00DD7166">
      <w:pPr>
        <w:rPr>
          <w:rFonts w:ascii="Arial" w:hAnsi="Arial" w:cs="Arial"/>
        </w:rPr>
      </w:pPr>
      <w:r w:rsidRPr="001E331D">
        <w:rPr>
          <w:rFonts w:ascii="Arial" w:hAnsi="Arial" w:cs="Arial"/>
          <w:b/>
          <w:bCs/>
          <w:highlight w:val="yellow"/>
        </w:rPr>
        <w:t>Pathophysiology of ESRD:</w:t>
      </w:r>
      <w:r>
        <w:rPr>
          <w:rFonts w:ascii="Arial" w:hAnsi="Arial" w:cs="Arial"/>
        </w:rPr>
        <w:t xml:space="preserve"> an irreversible disease that requires dialysis or kidney transplant. </w:t>
      </w:r>
      <w:r w:rsidR="001E331D">
        <w:rPr>
          <w:rFonts w:ascii="Arial" w:hAnsi="Arial" w:cs="Arial"/>
        </w:rPr>
        <w:t xml:space="preserve">Damage begins in the kidneys and progresses to glomerulus, which affects the filtration process. The different levels of kidney damage are based on stages (1-5, with stage 5 being ESRD). </w:t>
      </w:r>
    </w:p>
    <w:p w14:paraId="04FF1C5E" w14:textId="77777777" w:rsidR="001E331D" w:rsidRDefault="001E331D">
      <w:pPr>
        <w:rPr>
          <w:rFonts w:ascii="Arial" w:hAnsi="Arial" w:cs="Arial"/>
        </w:rPr>
      </w:pPr>
      <w:r>
        <w:rPr>
          <w:rFonts w:ascii="Arial" w:hAnsi="Arial" w:cs="Arial"/>
        </w:rPr>
        <w:t>Stage 1: mild kidney damage</w:t>
      </w:r>
    </w:p>
    <w:p w14:paraId="43E4213C" w14:textId="77777777" w:rsidR="001E331D" w:rsidRDefault="001E331D">
      <w:pPr>
        <w:rPr>
          <w:rFonts w:ascii="Arial" w:hAnsi="Arial" w:cs="Arial"/>
        </w:rPr>
      </w:pPr>
      <w:r>
        <w:rPr>
          <w:rFonts w:ascii="Arial" w:hAnsi="Arial" w:cs="Arial"/>
        </w:rPr>
        <w:t>Stage 2: kidney function at 89-60%</w:t>
      </w:r>
    </w:p>
    <w:p w14:paraId="3F06D2A5" w14:textId="77777777" w:rsidR="001E331D" w:rsidRDefault="001E331D">
      <w:pPr>
        <w:rPr>
          <w:rFonts w:ascii="Arial" w:hAnsi="Arial" w:cs="Arial"/>
        </w:rPr>
      </w:pPr>
      <w:r>
        <w:rPr>
          <w:rFonts w:ascii="Arial" w:hAnsi="Arial" w:cs="Arial"/>
        </w:rPr>
        <w:t>Stage 3: mild to moderate loss of kidney function at 59-30%</w:t>
      </w:r>
    </w:p>
    <w:p w14:paraId="718615F5" w14:textId="77777777" w:rsidR="001E331D" w:rsidRDefault="001E331D">
      <w:pPr>
        <w:rPr>
          <w:rFonts w:ascii="Arial" w:hAnsi="Arial" w:cs="Arial"/>
        </w:rPr>
      </w:pPr>
      <w:r>
        <w:rPr>
          <w:rFonts w:ascii="Arial" w:hAnsi="Arial" w:cs="Arial"/>
        </w:rPr>
        <w:t>Stage 4: severe kidney function loss at 29-15%</w:t>
      </w:r>
    </w:p>
    <w:p w14:paraId="1B635417" w14:textId="77777777" w:rsidR="001E331D" w:rsidRDefault="001E331D">
      <w:pPr>
        <w:rPr>
          <w:rFonts w:ascii="Arial" w:hAnsi="Arial" w:cs="Arial"/>
        </w:rPr>
      </w:pPr>
      <w:r>
        <w:rPr>
          <w:rFonts w:ascii="Arial" w:hAnsi="Arial" w:cs="Arial"/>
        </w:rPr>
        <w:t>Stage 5: kidney failure at less than 15%</w:t>
      </w:r>
    </w:p>
    <w:p w14:paraId="047DFD80" w14:textId="7082580D" w:rsidR="00000000" w:rsidRDefault="001E331D">
      <w:pPr>
        <w:rPr>
          <w:rFonts w:ascii="Arial" w:eastAsia="Times New Roman" w:hAnsi="Arial" w:cs="Arial"/>
          <w:color w:val="000000"/>
        </w:rPr>
      </w:pPr>
      <w:r w:rsidRPr="001E331D">
        <w:rPr>
          <w:rFonts w:ascii="Arial" w:hAnsi="Arial" w:cs="Arial"/>
          <w:b/>
          <w:bCs/>
          <w:highlight w:val="yellow"/>
        </w:rPr>
        <w:t>Comorbidities:</w:t>
      </w:r>
      <w:r w:rsidRPr="001E331D">
        <w:rPr>
          <w:rFonts w:ascii="Arial" w:hAnsi="Arial" w:cs="Arial"/>
          <w:b/>
          <w:bCs/>
        </w:rPr>
        <w:t xml:space="preserve">   </w:t>
      </w:r>
      <w:r w:rsidRPr="00143F19">
        <w:rPr>
          <w:rFonts w:ascii="Arial" w:eastAsia="Times New Roman" w:hAnsi="Arial" w:cs="Arial"/>
          <w:color w:val="000000"/>
        </w:rPr>
        <w:t>lupus nephritis</w:t>
      </w:r>
      <w:r w:rsidR="004B1788">
        <w:rPr>
          <w:rFonts w:ascii="Arial" w:eastAsia="Times New Roman" w:hAnsi="Arial" w:cs="Arial"/>
          <w:color w:val="000000"/>
        </w:rPr>
        <w:t>, SLE</w:t>
      </w:r>
    </w:p>
    <w:p w14:paraId="5CC0271F" w14:textId="5DB5A7DE" w:rsidR="004B1788" w:rsidRPr="004B1788" w:rsidRDefault="004B1788">
      <w:pPr>
        <w:rPr>
          <w:rFonts w:ascii="Arial" w:hAnsi="Arial" w:cs="Arial"/>
        </w:rPr>
      </w:pPr>
      <w:r w:rsidRPr="004B1788">
        <w:rPr>
          <w:rFonts w:ascii="Arial" w:eastAsia="Times New Roman" w:hAnsi="Arial" w:cs="Arial"/>
          <w:b/>
          <w:bCs/>
          <w:color w:val="000000"/>
          <w:highlight w:val="yellow"/>
        </w:rPr>
        <w:t>Nutrition Implications:</w:t>
      </w:r>
      <w:r w:rsidRPr="004B1788"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Recommend to continue on Renal diet as to mot further exacerbate ESRD. Recommend continue on Calcium acetate TID to bind phosphorus and decrease its high level.</w:t>
      </w:r>
    </w:p>
    <w:sectPr w:rsidR="004B1788" w:rsidRPr="004B1788" w:rsidSect="00191BC6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DE6"/>
    <w:multiLevelType w:val="hybridMultilevel"/>
    <w:tmpl w:val="80C451B8"/>
    <w:lvl w:ilvl="0" w:tplc="DA70B5FE">
      <w:start w:val="168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3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22"/>
    <w:rsid w:val="0002432A"/>
    <w:rsid w:val="001E331D"/>
    <w:rsid w:val="002563B3"/>
    <w:rsid w:val="004B1788"/>
    <w:rsid w:val="00552A22"/>
    <w:rsid w:val="005B564B"/>
    <w:rsid w:val="005C171A"/>
    <w:rsid w:val="005C4EEC"/>
    <w:rsid w:val="008943C6"/>
    <w:rsid w:val="00901190"/>
    <w:rsid w:val="00926238"/>
    <w:rsid w:val="00A47572"/>
    <w:rsid w:val="00B809B1"/>
    <w:rsid w:val="00CB3683"/>
    <w:rsid w:val="00DB14C0"/>
    <w:rsid w:val="00DD7166"/>
    <w:rsid w:val="00E316E6"/>
    <w:rsid w:val="00EB7C66"/>
    <w:rsid w:val="00FC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88418"/>
  <w14:defaultImageDpi w14:val="32767"/>
  <w15:chartTrackingRefBased/>
  <w15:docId w15:val="{FF88D7DE-38C6-DC4D-8B3B-A9917A63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52A2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B36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8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24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Juray</dc:creator>
  <cp:keywords/>
  <dc:description/>
  <cp:lastModifiedBy>Mario Moore</cp:lastModifiedBy>
  <cp:revision>7</cp:revision>
  <dcterms:created xsi:type="dcterms:W3CDTF">2025-03-06T19:21:00Z</dcterms:created>
  <dcterms:modified xsi:type="dcterms:W3CDTF">2025-03-06T20:01:00Z</dcterms:modified>
</cp:coreProperties>
</file>