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C6138" w:rsidR="00BC5F06" w:rsidP="7E3BC6FA" w:rsidRDefault="00BC5F06" w14:paraId="32418436" w14:textId="133FADA7" w14:noSpellErr="1">
      <w:pPr>
        <w:pStyle w:val="Title"/>
        <w:spacing w:line="240" w:lineRule="auto"/>
      </w:pPr>
      <w:r w:rsidR="7E3BC6FA">
        <w:rPr/>
        <w:t>Biological Data Analysis Assignment</w:t>
      </w:r>
    </w:p>
    <w:p w:rsidRPr="005272CD" w:rsidR="00BC5F06" w:rsidP="7E3BC6FA" w:rsidRDefault="00BC5F06" w14:paraId="2656DCB1" w14:textId="77777777" w14:noSpellErr="1">
      <w:pPr>
        <w:spacing w:line="240" w:lineRule="auto"/>
      </w:pPr>
    </w:p>
    <w:p w:rsidRPr="005272CD" w:rsidR="00BC5F06" w:rsidP="7E3BC6FA" w:rsidRDefault="00BC5F06" w14:paraId="04DC4262" w14:textId="67D0AE42" w14:noSpellErr="1">
      <w:pPr>
        <w:pStyle w:val="Heading1"/>
        <w:spacing w:line="240" w:lineRule="auto"/>
        <w:rPr>
          <w:b w:val="1"/>
          <w:bCs w:val="1"/>
        </w:rPr>
      </w:pPr>
      <w:r w:rsidR="7E3BC6FA">
        <w:rPr/>
        <w:t>Information for Instructors</w:t>
      </w:r>
    </w:p>
    <w:p w:rsidRPr="00AC6138" w:rsidR="00BC5F06" w:rsidP="7E3BC6FA" w:rsidRDefault="00BC5F06" w14:paraId="117A1374" w14:textId="2FBA8C3D" w14:noSpellErr="1">
      <w:pPr>
        <w:pStyle w:val="Heading1"/>
        <w:spacing w:line="240" w:lineRule="auto"/>
      </w:pPr>
      <w:r w:rsidR="7E3BC6FA">
        <w:rPr/>
        <w:t xml:space="preserve">Biological Data Analysis </w:t>
      </w:r>
    </w:p>
    <w:p w:rsidRPr="005272CD" w:rsidR="00BC5F06" w:rsidP="7E3BC6FA" w:rsidRDefault="00BC5F06" w14:paraId="0C0BD1EB" w14:textId="3A303E3E" w14:noSpellErr="1">
      <w:pPr>
        <w:pStyle w:val="Heading2"/>
        <w:spacing w:line="240" w:lineRule="auto"/>
      </w:pPr>
      <w:r w:rsidR="7E3BC6FA">
        <w:rPr/>
        <w:t>Overview</w:t>
      </w:r>
    </w:p>
    <w:p w:rsidRPr="005272CD" w:rsidR="00BC5F06" w:rsidP="7E3BC6FA" w:rsidRDefault="00BC5F06" w14:paraId="42D3FAAF" w14:textId="1A60CD48" w14:noSpellErr="1">
      <w:pPr>
        <w:spacing w:line="240" w:lineRule="auto"/>
        <w:rPr>
          <w:color w:val="auto"/>
        </w:rPr>
      </w:pPr>
      <w:r w:rsidR="7E3BC6FA">
        <w:rPr/>
        <w:t>This assignment will address the Pathways outcome: Apply the scientific method to explore natural phenomena, including hypothesis development, observation, experimentation, measurement, data analysis, and data presentation.</w:t>
      </w:r>
    </w:p>
    <w:p w:rsidRPr="005272CD" w:rsidR="00BC5F06" w:rsidP="7E3BC6FA" w:rsidRDefault="00BC5F06" w14:paraId="69D7E45E" w14:textId="77777777" w14:noSpellErr="1">
      <w:pPr>
        <w:spacing w:line="240" w:lineRule="auto"/>
      </w:pPr>
    </w:p>
    <w:p w:rsidRPr="005272CD" w:rsidR="00BC5F06" w:rsidP="7E3BC6FA" w:rsidRDefault="00BC5F06" w14:paraId="0EE65F1C" w14:textId="6E3C19FA" w14:noSpellErr="1">
      <w:pPr>
        <w:spacing w:line="240" w:lineRule="auto"/>
        <w:rPr>
          <w:rFonts w:ascii="Segoe UI" w:hAnsi="Segoe UI" w:cs="Segoe UI"/>
          <w:sz w:val="18"/>
          <w:szCs w:val="18"/>
        </w:rPr>
      </w:pPr>
      <w:r w:rsidR="7E3BC6FA">
        <w:rPr/>
        <w:t xml:space="preserve">Students will investigate a biological phenomenon using real or simulated data, apply </w:t>
      </w:r>
      <w:r w:rsidR="7E3BC6FA">
        <w:rPr/>
        <w:t>appropriate methods</w:t>
      </w:r>
      <w:r w:rsidR="7E3BC6FA">
        <w:rPr/>
        <w:t xml:space="preserve"> of analysis, and communicate their findings to a</w:t>
      </w:r>
      <w:r w:rsidR="7E3BC6FA">
        <w:rPr/>
        <w:t xml:space="preserve">n </w:t>
      </w:r>
      <w:r w:rsidR="7E3BC6FA">
        <w:rPr/>
        <w:t>audience</w:t>
      </w:r>
      <w:r w:rsidR="7E3BC6FA">
        <w:rPr/>
        <w:t xml:space="preserve"> of nonscientists</w:t>
      </w:r>
      <w:r w:rsidR="7E3BC6FA">
        <w:rPr/>
        <w:t>. The final product will be a written piece that explains the biological context, presents the results of the analysis, and interprets their significance in clear, accessible language for readers outside the scientific community. </w:t>
      </w:r>
    </w:p>
    <w:p w:rsidRPr="005272CD" w:rsidR="00BC5F06" w:rsidP="7E3BC6FA" w:rsidRDefault="00BC5F06" w14:paraId="0E66DC76" w14:textId="77777777" w14:noSpellErr="1">
      <w:pPr>
        <w:spacing w:line="240" w:lineRule="auto"/>
      </w:pPr>
    </w:p>
    <w:p w:rsidRPr="005272CD" w:rsidR="00F25B7C" w:rsidP="7E3BC6FA" w:rsidRDefault="00F25B7C" w14:paraId="4B11FC6C" w14:textId="77777777" w14:noSpellErr="1">
      <w:pPr>
        <w:spacing w:line="240" w:lineRule="auto"/>
      </w:pPr>
    </w:p>
    <w:p w:rsidRPr="005272CD" w:rsidR="00BC5F06" w:rsidP="7E3BC6FA" w:rsidRDefault="00BC5F06" w14:paraId="36DB6F18" w14:textId="3E19503A" w14:noSpellErr="1">
      <w:pPr>
        <w:pStyle w:val="Heading1"/>
        <w:spacing w:line="240" w:lineRule="auto"/>
      </w:pPr>
      <w:r w:rsidR="7E3BC6FA">
        <w:rPr/>
        <w:t>Information for Students</w:t>
      </w:r>
    </w:p>
    <w:p w:rsidRPr="005272CD" w:rsidR="00BC5F06" w:rsidP="7E3BC6FA" w:rsidRDefault="00BC5F06" w14:paraId="5238255E" w14:textId="22A2BCEE" w14:noSpellErr="1">
      <w:pPr>
        <w:pStyle w:val="Heading1"/>
        <w:spacing w:line="240" w:lineRule="auto"/>
      </w:pPr>
      <w:r w:rsidR="7E3BC6FA">
        <w:rPr/>
        <w:t xml:space="preserve">Biological Data Analysis </w:t>
      </w:r>
    </w:p>
    <w:p w:rsidRPr="005272CD" w:rsidR="00BC5F06" w:rsidP="7E3BC6FA" w:rsidRDefault="00BC5F06" w14:paraId="28BBF44E" w14:textId="1B7387DF" w14:noSpellErr="1">
      <w:pPr>
        <w:pStyle w:val="Heading2"/>
        <w:spacing w:line="240" w:lineRule="auto"/>
      </w:pPr>
      <w:r w:rsidR="7E3BC6FA">
        <w:rPr/>
        <w:t>Overview</w:t>
      </w:r>
    </w:p>
    <w:p w:rsidRPr="005272CD" w:rsidR="00BC5F06" w:rsidP="7E3BC6FA" w:rsidRDefault="00BC5F06" w14:paraId="1B41AEDB" w14:textId="5E3C738A" w14:noSpellErr="1">
      <w:pPr>
        <w:spacing w:line="240" w:lineRule="auto"/>
      </w:pPr>
      <w:r w:rsidR="7E3BC6FA">
        <w:rPr/>
        <w:t xml:space="preserve">In this assignment, you will investigate a biological question or problem that can be explored through data analysis. You will formulate a hypothesis, collect or use available biological data, apply relevant analysis techniques, and present your findings in a written document for a general audience. Your goal is to make your work understandable and engaging for readers without specialized biology training while still presenting </w:t>
      </w:r>
      <w:r w:rsidR="7E3BC6FA">
        <w:rPr/>
        <w:t>accurate</w:t>
      </w:r>
      <w:r w:rsidR="7E3BC6FA">
        <w:rPr/>
        <w:t xml:space="preserve"> and well-supported information. </w:t>
      </w:r>
    </w:p>
    <w:p w:rsidRPr="005272CD" w:rsidR="00745033" w:rsidP="7E3BC6FA" w:rsidRDefault="00745033" w14:paraId="62162F9F" w14:textId="77777777" w14:noSpellErr="1">
      <w:pPr>
        <w:spacing w:line="240" w:lineRule="auto"/>
      </w:pPr>
    </w:p>
    <w:p w:rsidRPr="005272CD" w:rsidR="00BC5F06" w:rsidP="7E3BC6FA" w:rsidRDefault="00BC5F06" w14:paraId="41DDD7CF" w14:textId="77777777" w14:noSpellErr="1">
      <w:pPr>
        <w:widowControl w:val="1"/>
        <w:autoSpaceDE/>
        <w:autoSpaceDN/>
        <w:spacing w:line="240" w:lineRule="auto"/>
        <w:textAlignment w:val="baseline"/>
        <w:rPr>
          <w:rFonts w:eastAsia="Times New Roman" w:cs="Calibri"/>
          <w:color w:val="auto"/>
        </w:rPr>
      </w:pPr>
      <w:r w:rsidRPr="7E3BC6FA" w:rsidR="7E3BC6FA">
        <w:rPr>
          <w:rFonts w:eastAsia="Times New Roman" w:cs="Calibri"/>
          <w:color w:val="auto"/>
        </w:rPr>
        <w:t>As you work to complete this assignment, you will: </w:t>
      </w:r>
    </w:p>
    <w:p w:rsidR="00BC5F06" w:rsidP="7E3BC6FA" w:rsidRDefault="00BC5F06" w14:paraId="76ACE847" w14:textId="637B79C2" w14:noSpellErr="1">
      <w:pPr>
        <w:pStyle w:val="ListParagraph"/>
        <w:spacing w:line="240" w:lineRule="auto"/>
        <w:rPr/>
      </w:pPr>
      <w:r w:rsidRPr="005272CD">
        <w:rPr>
          <w:w w:val="100"/>
        </w:rPr>
        <w:t>Select a biological question that can be addressed using data and analysis. </w:t>
      </w:r>
      <w:r w:rsidR="00477363">
        <w:rPr>
          <w:w w:val="100"/>
        </w:rPr>
        <w:t xml:space="preserve">Possible topics</w:t>
      </w:r>
      <w:r w:rsidR="00477363">
        <w:rPr>
          <w:w w:val="100"/>
        </w:rPr>
        <w:t xml:space="preserve"> include: </w:t>
      </w:r>
    </w:p>
    <w:p w:rsidRPr="00477363" w:rsidR="00477363" w:rsidP="7E3BC6FA" w:rsidRDefault="00477363" w14:paraId="370AE1C7" w14:textId="41432853" w14:noSpellErr="1">
      <w:pPr>
        <w:pStyle w:val="ListParagraph"/>
        <w:spacing w:line="240" w:lineRule="auto"/>
        <w:rPr/>
      </w:pPr>
      <w:r>
        <w:rPr>
          <w:w w:val="100"/>
        </w:rPr>
        <w:t>e</w:t>
      </w:r>
      <w:r w:rsidRPr="00477363">
        <w:rPr>
          <w:w w:val="100"/>
        </w:rPr>
        <w:t>xamining the relationship between temperature and plant germination rates. </w:t>
      </w:r>
    </w:p>
    <w:p w:rsidRPr="00477363" w:rsidR="00477363" w:rsidP="7E3BC6FA" w:rsidRDefault="00477363" w14:paraId="37846F94" w14:textId="60271BAD" w14:noSpellErr="1">
      <w:pPr>
        <w:pStyle w:val="ListParagraph"/>
        <w:spacing w:line="240" w:lineRule="auto"/>
        <w:rPr/>
      </w:pPr>
      <w:r>
        <w:rPr>
          <w:w w:val="100"/>
        </w:rPr>
        <w:t>a</w:t>
      </w:r>
      <w:r w:rsidRPr="00477363">
        <w:rPr>
          <w:w w:val="100"/>
        </w:rPr>
        <w:t>nalyzing bird migration patterns in relation to seasonal temperature changes. </w:t>
      </w:r>
    </w:p>
    <w:p w:rsidRPr="00477363" w:rsidR="00477363" w:rsidP="7E3BC6FA" w:rsidRDefault="00477363" w14:paraId="6EB943E6" w14:textId="3C2A73C6" w14:noSpellErr="1">
      <w:pPr>
        <w:pStyle w:val="ListParagraph"/>
        <w:spacing w:line="240" w:lineRule="auto"/>
        <w:rPr/>
      </w:pPr>
      <w:r>
        <w:rPr>
          <w:w w:val="100"/>
        </w:rPr>
        <w:t>i</w:t>
      </w:r>
      <w:r w:rsidRPr="00477363">
        <w:rPr>
          <w:w w:val="100"/>
        </w:rPr>
        <w:t>nvestigating bacterial growth under different environmental conditions. </w:t>
      </w:r>
    </w:p>
    <w:p w:rsidRPr="00477363" w:rsidR="00477363" w:rsidP="7E3BC6FA" w:rsidRDefault="00477363" w14:paraId="546EC52A" w14:textId="2A53D637" w14:noSpellErr="1">
      <w:pPr>
        <w:pStyle w:val="ListParagraph"/>
        <w:spacing w:line="240" w:lineRule="auto"/>
        <w:rPr/>
      </w:pPr>
      <w:r>
        <w:rPr>
          <w:w w:val="100"/>
        </w:rPr>
        <w:t>s</w:t>
      </w:r>
      <w:r w:rsidRPr="00477363">
        <w:rPr>
          <w:w w:val="100"/>
        </w:rPr>
        <w:t>tudying the correlation between water quality and aquatic biodiversity. </w:t>
      </w:r>
    </w:p>
    <w:p w:rsidRPr="00477363" w:rsidR="00477363" w:rsidP="7E3BC6FA" w:rsidRDefault="00477363" w14:paraId="10297B4F" w14:textId="5AF46EC8" w14:noSpellErr="1">
      <w:pPr>
        <w:pStyle w:val="ListParagraph"/>
        <w:spacing w:line="240" w:lineRule="auto"/>
        <w:rPr/>
      </w:pPr>
      <w:r>
        <w:rPr>
          <w:w w:val="100"/>
        </w:rPr>
        <w:t>c</w:t>
      </w:r>
      <w:r w:rsidRPr="00477363">
        <w:rPr>
          <w:w w:val="100"/>
        </w:rPr>
        <w:t>omparing rates of photosynthesis under different light conditions. </w:t>
      </w:r>
    </w:p>
    <w:p w:rsidRPr="005272CD" w:rsidR="00BC5F06" w:rsidP="7E3BC6FA" w:rsidRDefault="00BC5F06" w14:paraId="6257E1F4" w14:textId="0D292CC8" w14:noSpellErr="1">
      <w:pPr>
        <w:pStyle w:val="ListParagraph"/>
        <w:spacing w:line="240" w:lineRule="auto"/>
        <w:rPr/>
      </w:pPr>
      <w:r w:rsidRPr="005272CD">
        <w:rPr>
          <w:w w:val="100"/>
        </w:rPr>
        <w:t>Formulate a hypothesis. </w:t>
      </w:r>
    </w:p>
    <w:p w:rsidRPr="005272CD" w:rsidR="00BC5F06" w:rsidP="7E3BC6FA" w:rsidRDefault="00BC5F06" w14:paraId="608438B6" w14:textId="45EB394C" w14:noSpellErr="1">
      <w:pPr>
        <w:pStyle w:val="ListParagraph"/>
        <w:spacing w:line="240" w:lineRule="auto"/>
        <w:rPr/>
      </w:pPr>
      <w:r w:rsidRPr="005272CD">
        <w:rPr>
          <w:w w:val="100"/>
        </w:rPr>
        <w:t>Gather data. </w:t>
      </w:r>
    </w:p>
    <w:p w:rsidRPr="005272CD" w:rsidR="00BC5F06" w:rsidP="7E3BC6FA" w:rsidRDefault="00BC5F06" w14:paraId="4B808D9C" w14:textId="69560DBA" w14:noSpellErr="1">
      <w:pPr>
        <w:pStyle w:val="ListParagraph"/>
        <w:spacing w:line="240" w:lineRule="auto"/>
        <w:rPr/>
      </w:pPr>
      <w:r w:rsidRPr="005272CD">
        <w:rPr>
          <w:w w:val="100"/>
        </w:rPr>
        <w:t>A</w:t>
      </w:r>
      <w:r w:rsidR="007757B7">
        <w:rPr>
          <w:w w:val="100"/>
        </w:rPr>
        <w:t xml:space="preserve">nalyze the data using </w:t>
      </w:r>
      <w:r w:rsidR="007757B7">
        <w:rPr>
          <w:w w:val="100"/>
        </w:rPr>
        <w:t>appropriate methods</w:t>
      </w:r>
      <w:r w:rsidRPr="005272CD">
        <w:rPr>
          <w:w w:val="100"/>
        </w:rPr>
        <w:t>. </w:t>
      </w:r>
    </w:p>
    <w:p w:rsidRPr="005272CD" w:rsidR="00BC5F06" w:rsidP="7E3BC6FA" w:rsidRDefault="00BC5F06" w14:paraId="1DC57E4E" w14:textId="77777777" w14:noSpellErr="1">
      <w:pPr>
        <w:pStyle w:val="ListParagraph"/>
        <w:spacing w:line="240" w:lineRule="auto"/>
        <w:rPr/>
      </w:pPr>
      <w:r w:rsidRPr="005272CD">
        <w:rPr>
          <w:w w:val="100"/>
        </w:rPr>
        <w:t>Create at least one data table and one visual representation (e.g., graph, chart). </w:t>
      </w:r>
    </w:p>
    <w:p w:rsidRPr="005272CD" w:rsidR="00BC5F06" w:rsidP="7E3BC6FA" w:rsidRDefault="00BC5F06" w14:paraId="3C8B27A4" w14:textId="77777777" w14:noSpellErr="1">
      <w:pPr>
        <w:pStyle w:val="ListParagraph"/>
        <w:spacing w:line="240" w:lineRule="auto"/>
        <w:rPr/>
      </w:pPr>
      <w:r w:rsidRPr="005272CD">
        <w:rPr>
          <w:w w:val="100"/>
        </w:rPr>
        <w:t>Interpret your results in relation to your hypothesis and relevant biological concepts. </w:t>
      </w:r>
    </w:p>
    <w:p w:rsidRPr="005272CD" w:rsidR="00BC5F06" w:rsidP="7E3BC6FA" w:rsidRDefault="00BC5F06" w14:paraId="417C85FC" w14:textId="77777777" w14:noSpellErr="1">
      <w:pPr>
        <w:pStyle w:val="ListParagraph"/>
        <w:spacing w:line="240" w:lineRule="auto"/>
        <w:rPr/>
      </w:pPr>
      <w:r w:rsidRPr="005272CD">
        <w:rPr>
          <w:w w:val="100"/>
        </w:rPr>
        <w:t xml:space="preserve">Present your findings in </w:t>
      </w:r>
      <w:r w:rsidRPr="005272CD">
        <w:rPr>
          <w:w w:val="100"/>
        </w:rPr>
        <w:t>clear language</w:t>
      </w:r>
      <w:r w:rsidRPr="005272CD">
        <w:rPr>
          <w:w w:val="100"/>
        </w:rPr>
        <w:t xml:space="preserve"> that is accessible to non-scientists. </w:t>
      </w:r>
    </w:p>
    <w:p w:rsidRPr="005272CD" w:rsidR="00745033" w:rsidP="7E3BC6FA" w:rsidRDefault="00745033" w14:paraId="53B19937" w14:textId="77777777" w14:noSpellErr="1">
      <w:pPr>
        <w:spacing w:line="240" w:lineRule="auto"/>
      </w:pPr>
    </w:p>
    <w:p w:rsidR="00BC5F06" w:rsidP="7E3BC6FA" w:rsidRDefault="00BC5F06" w14:paraId="51E7F1FD" w14:textId="3B5BD238" w14:noSpellErr="1">
      <w:pPr>
        <w:pStyle w:val="Heading1"/>
        <w:spacing w:line="240" w:lineRule="auto"/>
      </w:pPr>
      <w:r w:rsidR="7E3BC6FA">
        <w:rPr/>
        <w:t>Assignment Format &amp; Guidelines </w:t>
      </w:r>
    </w:p>
    <w:p w:rsidRPr="005272CD" w:rsidR="00AF73EF" w:rsidP="7E3BC6FA" w:rsidRDefault="00AF73EF" w14:paraId="4C9C930C" w14:textId="5139EF91" w14:noSpellErr="1">
      <w:pPr>
        <w:spacing w:line="240" w:lineRule="auto"/>
      </w:pPr>
      <w:r w:rsidR="7E3BC6FA">
        <w:rPr/>
        <w:t xml:space="preserve">Your biological data analysis assignment will: </w:t>
      </w:r>
    </w:p>
    <w:p w:rsidRPr="005272CD" w:rsidR="00BC5F06" w:rsidP="7E3BC6FA" w:rsidRDefault="00BC5F06" w14:paraId="4A3B65BB" w14:textId="77777777" w14:noSpellErr="1">
      <w:pPr>
        <w:pStyle w:val="ListParagraph"/>
        <w:spacing w:line="240" w:lineRule="auto"/>
        <w:rPr/>
      </w:pPr>
      <w:r w:rsidRPr="005272CD">
        <w:rPr>
          <w:w w:val="100"/>
        </w:rPr>
        <w:t>Be 800–1,000 words in length. </w:t>
      </w:r>
    </w:p>
    <w:p w:rsidRPr="005272CD" w:rsidR="00AF73EF" w:rsidP="7E3BC6FA" w:rsidRDefault="00AF73EF" w14:paraId="3312EA71" w14:textId="75AC23B7" w14:noSpellErr="1">
      <w:pPr>
        <w:pStyle w:val="ListParagraph"/>
        <w:spacing w:line="240" w:lineRule="auto"/>
        <w:rPr/>
      </w:pPr>
      <w:r>
        <w:rPr>
          <w:w w:val="100"/>
        </w:rPr>
        <w:t xml:space="preserve">Have a </w:t>
      </w:r>
      <w:r>
        <w:rPr>
          <w:w w:val="100"/>
        </w:rPr>
        <w:lastRenderedPageBreak/>
        <w:t>c</w:t>
      </w:r>
      <w:r w:rsidRPr="005272CD">
        <w:rPr>
          <w:w w:val="100"/>
        </w:rPr>
        <w:t>learly</w:t>
      </w:r>
      <w:r w:rsidRPr="005272CD">
        <w:rPr>
          <w:w w:val="100"/>
        </w:rPr>
        <w:t xml:space="preserve"> state your hypothesis, methods, results, and conclusions. </w:t>
      </w:r>
    </w:p>
    <w:p w:rsidRPr="005272CD" w:rsidR="00AF73EF" w:rsidP="7E3BC6FA" w:rsidRDefault="00AF73EF" w14:paraId="77B8CCD6" w14:textId="77777777" w14:noSpellErr="1">
      <w:pPr>
        <w:pStyle w:val="ListParagraph"/>
        <w:spacing w:line="240" w:lineRule="auto"/>
        <w:rPr/>
      </w:pPr>
      <w:r w:rsidRPr="005272CD">
        <w:rPr>
          <w:w w:val="100"/>
        </w:rPr>
        <w:t>Be suitable for publication in an online forum, science outreach blog, or educational magazine. </w:t>
      </w:r>
    </w:p>
    <w:p w:rsidRPr="00AF73EF" w:rsidR="00BC5F06" w:rsidP="7E3BC6FA" w:rsidRDefault="00BC5F06" w14:paraId="05488503" w14:textId="64E7CB53" w14:noSpellErr="1">
      <w:pPr>
        <w:pStyle w:val="ListParagraph"/>
        <w:spacing w:line="240" w:lineRule="auto"/>
        <w:rPr/>
      </w:pPr>
      <w:r w:rsidRPr="005272CD">
        <w:rPr>
          <w:w w:val="100"/>
        </w:rPr>
        <w:t>Use at least two credible data sources </w:t>
      </w:r>
      <w:r w:rsidR="00AF73EF">
        <w:rPr>
          <w:w w:val="100"/>
        </w:rPr>
        <w:t xml:space="preserve">and </w:t>
      </w:r>
      <w:r w:rsidRPr="00AF73EF">
        <w:rPr>
          <w:w w:val="100"/>
        </w:rPr>
        <w:t>in-text references (e.g., “According to the U.S. Fish &amp; Wildlife Service…”). </w:t>
      </w:r>
    </w:p>
    <w:p w:rsidRPr="005272CD" w:rsidR="00BC5F06" w:rsidP="7E3BC6FA" w:rsidRDefault="00BC5F06" w14:paraId="4A238820" w14:textId="77777777" w14:noSpellErr="1">
      <w:pPr>
        <w:pStyle w:val="ListParagraph"/>
        <w:spacing w:line="240" w:lineRule="auto"/>
        <w:rPr/>
      </w:pPr>
      <w:r w:rsidRPr="005272CD">
        <w:rPr>
          <w:w w:val="100"/>
        </w:rPr>
        <w:t>Contain</w:t>
      </w:r>
      <w:r w:rsidRPr="005272CD">
        <w:rPr>
          <w:w w:val="100"/>
        </w:rPr>
        <w:t xml:space="preserve"> at least one data table and one graph or chart. </w:t>
      </w:r>
    </w:p>
    <w:p w:rsidRPr="005272CD" w:rsidR="00745033" w:rsidP="7E3BC6FA" w:rsidRDefault="00745033" w14:paraId="347468DE" w14:textId="77777777" w14:noSpellErr="1">
      <w:pPr>
        <w:spacing w:line="240" w:lineRule="auto"/>
      </w:pPr>
    </w:p>
    <w:p w:rsidR="00BC5F06" w:rsidP="7E3BC6FA" w:rsidRDefault="00BC5F06" w14:paraId="2FAC163F" w14:textId="6E4AE51E" w14:noSpellErr="1">
      <w:pPr>
        <w:pStyle w:val="Heading1"/>
        <w:spacing w:line="240" w:lineRule="auto"/>
      </w:pPr>
      <w:r w:rsidR="7E3BC6FA">
        <w:rPr/>
        <w:t>Assessment Criteria</w:t>
      </w:r>
    </w:p>
    <w:p w:rsidRPr="005272CD" w:rsidR="00477363" w:rsidP="7E3BC6FA" w:rsidRDefault="00477363" w14:paraId="4A449068" w14:textId="4BA46537" w14:noSpellErr="1">
      <w:pPr>
        <w:spacing w:line="240" w:lineRule="auto"/>
        <w:rPr>
          <w:b w:val="1"/>
          <w:bCs w:val="1"/>
        </w:rPr>
      </w:pPr>
      <w:r w:rsidR="7E3BC6FA">
        <w:rPr/>
        <w:t>Your assignment will be graded on:</w:t>
      </w:r>
    </w:p>
    <w:p w:rsidRPr="005272CD" w:rsidR="00BC5F06" w:rsidP="7E3BC6FA" w:rsidRDefault="00477363" w14:paraId="77DE2FB2" w14:textId="1D37EA7A" w14:noSpellErr="1">
      <w:pPr>
        <w:pStyle w:val="ListParagraph"/>
        <w:spacing w:line="240" w:lineRule="auto"/>
        <w:rPr/>
      </w:pPr>
      <w:r>
        <w:rPr>
          <w:w w:val="100"/>
        </w:rPr>
        <w:t>Y</w:t>
      </w:r>
      <w:r w:rsidRPr="005272CD" w:rsidR="00BC5F06">
        <w:rPr>
          <w:w w:val="100"/>
        </w:rPr>
        <w:t>our hypothesis</w:t>
      </w:r>
      <w:r>
        <w:rPr>
          <w:w w:val="100"/>
        </w:rPr>
        <w:t xml:space="preserve"> statement</w:t>
      </w:r>
      <w:r w:rsidRPr="005272CD" w:rsidR="00BC5F06">
        <w:rPr>
          <w:w w:val="100"/>
        </w:rPr>
        <w:t>. </w:t>
      </w:r>
    </w:p>
    <w:p w:rsidR="00477363" w:rsidP="7E3BC6FA" w:rsidRDefault="00477363" w14:paraId="6E037BCF" w14:textId="7008B575" w14:noSpellErr="1">
      <w:pPr>
        <w:pStyle w:val="ListParagraph"/>
        <w:spacing w:line="240" w:lineRule="auto"/>
        <w:rPr/>
      </w:pPr>
      <w:r>
        <w:rPr>
          <w:w w:val="100"/>
        </w:rPr>
        <w:t>The a</w:t>
      </w:r>
      <w:r w:rsidRPr="005272CD" w:rsidR="00BC5F06">
        <w:rPr>
          <w:w w:val="100"/>
        </w:rPr>
        <w:t xml:space="preserve">ccuracy of your </w:t>
      </w:r>
      <w:r>
        <w:rPr>
          <w:w w:val="100"/>
        </w:rPr>
        <w:t xml:space="preserve">collected </w:t>
      </w:r>
      <w:r w:rsidRPr="005272CD" w:rsidR="00BC5F06">
        <w:rPr>
          <w:w w:val="100"/>
        </w:rPr>
        <w:t>collection</w:t>
      </w:r>
    </w:p>
    <w:p w:rsidRPr="005272CD" w:rsidR="00BC5F06" w:rsidP="7E3BC6FA" w:rsidRDefault="00477363" w14:paraId="21D8C470" w14:textId="5C40F1E4" w14:noSpellErr="1">
      <w:pPr>
        <w:pStyle w:val="ListParagraph"/>
        <w:spacing w:line="240" w:lineRule="auto"/>
        <w:rPr/>
      </w:pPr>
      <w:r>
        <w:rPr>
          <w:w w:val="100"/>
        </w:rPr>
        <w:t xml:space="preserve">The use of </w:t>
      </w:r>
      <w:r>
        <w:rPr>
          <w:w w:val="100"/>
        </w:rPr>
        <w:t xml:space="preserve">appropriate data</w:t>
      </w:r>
      <w:r>
        <w:rPr>
          <w:w w:val="100"/>
        </w:rPr>
        <w:t xml:space="preserve"> </w:t>
      </w:r>
      <w:r w:rsidRPr="005272CD">
        <w:rPr>
          <w:w w:val="100"/>
        </w:rPr>
        <w:t>analysis methods</w:t>
      </w:r>
      <w:r w:rsidRPr="005272CD" w:rsidR="00BC5F06">
        <w:rPr>
          <w:w w:val="100"/>
        </w:rPr>
        <w:t>. </w:t>
      </w:r>
    </w:p>
    <w:p w:rsidRPr="005272CD" w:rsidR="00BC5F06" w:rsidP="7E3BC6FA" w:rsidRDefault="00477363" w14:paraId="13F4D16F" w14:textId="4708729B" w14:noSpellErr="1">
      <w:pPr>
        <w:pStyle w:val="ListParagraph"/>
        <w:spacing w:line="240" w:lineRule="auto"/>
        <w:rPr/>
      </w:pPr>
      <w:r>
        <w:rPr>
          <w:w w:val="100"/>
        </w:rPr>
        <w:t xml:space="preserve">The visualization of the data </w:t>
      </w:r>
      <w:r w:rsidRPr="005272CD" w:rsidR="00BC5F06">
        <w:rPr>
          <w:w w:val="100"/>
        </w:rPr>
        <w:t>to</w:t>
      </w:r>
      <w:r>
        <w:rPr>
          <w:w w:val="100"/>
        </w:rPr>
        <w:t xml:space="preserve"> present </w:t>
      </w:r>
      <w:r w:rsidRPr="005272CD" w:rsidR="00BC5F06">
        <w:rPr>
          <w:w w:val="100"/>
        </w:rPr>
        <w:t>your findings. </w:t>
      </w:r>
    </w:p>
    <w:p w:rsidRPr="005272CD" w:rsidR="00BC5F06" w:rsidP="7E3BC6FA" w:rsidRDefault="00477363" w14:paraId="32135383" w14:textId="729AF4E2" w14:noSpellErr="1">
      <w:pPr>
        <w:pStyle w:val="ListParagraph"/>
        <w:spacing w:line="240" w:lineRule="auto"/>
        <w:rPr/>
      </w:pPr>
      <w:r>
        <w:rPr>
          <w:w w:val="100"/>
        </w:rPr>
        <w:t xml:space="preserve">Your ability to communicate your finding to nonscientists. </w:t>
      </w:r>
    </w:p>
    <w:p w:rsidR="00BC5F06" w:rsidP="7E3BC6FA" w:rsidRDefault="00F52F58" w14:paraId="2A77874E" w14:textId="32792EB0" w14:noSpellErr="1">
      <w:pPr>
        <w:pStyle w:val="ListParagraph"/>
        <w:spacing w:line="240" w:lineRule="auto"/>
        <w:rPr/>
      </w:pPr>
      <w:r>
        <w:rPr>
          <w:w w:val="100"/>
        </w:rPr>
        <w:t>The o</w:t>
      </w:r>
      <w:r w:rsidRPr="005272CD" w:rsidR="00BC5F06">
        <w:rPr>
          <w:w w:val="100"/>
        </w:rPr>
        <w:t>rganizatio</w:t>
      </w:r>
      <w:r>
        <w:rPr>
          <w:w w:val="100"/>
        </w:rPr>
        <w:t xml:space="preserve">n and </w:t>
      </w:r>
      <w:r w:rsidRPr="005272CD">
        <w:rPr>
          <w:w w:val="100"/>
        </w:rPr>
        <w:t>formatting</w:t>
      </w:r>
      <w:r>
        <w:rPr>
          <w:w w:val="100"/>
        </w:rPr>
        <w:t xml:space="preserve"> of your assignment</w:t>
      </w:r>
      <w:r w:rsidRPr="005272CD" w:rsidR="00BC5F06">
        <w:rPr>
          <w:w w:val="100"/>
        </w:rPr>
        <w:t>. </w:t>
      </w:r>
    </w:p>
    <w:p w:rsidRPr="00AC6138" w:rsidR="0064468A" w:rsidP="7E3BC6FA" w:rsidRDefault="0064468A" w14:paraId="6E00E0A3" w14:textId="77777777" w14:noSpellErr="1">
      <w:pPr>
        <w:spacing w:line="240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98"/>
        <w:gridCol w:w="2367"/>
        <w:gridCol w:w="1819"/>
        <w:gridCol w:w="2111"/>
        <w:gridCol w:w="1773"/>
      </w:tblGrid>
      <w:tr w:rsidRPr="0064468A" w:rsidR="0064468A" w:rsidTr="7E3BC6FA" w14:paraId="743F10EC" w14:textId="77777777">
        <w:tc>
          <w:tcPr>
            <w:tcW w:w="9642" w:type="dxa"/>
            <w:gridSpan w:val="5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0000" w:themeFill="text1"/>
            <w:tcMar/>
          </w:tcPr>
          <w:p w:rsidRPr="00AC6138" w:rsidR="0064468A" w:rsidP="7E3BC6FA" w:rsidRDefault="0064468A" w14:paraId="7847C435" w14:textId="5E63B7BB">
            <w:pPr>
              <w:spacing w:line="240" w:lineRule="auto"/>
              <w:jc w:val="center"/>
              <w:rPr>
                <w:b w:val="1"/>
                <w:bCs w:val="1"/>
                <w:color w:val="FFFFFF" w:themeColor="background1"/>
                <w:sz w:val="28"/>
                <w:szCs w:val="28"/>
              </w:rPr>
            </w:pPr>
            <w:r w:rsidRPr="7E3BC6FA" w:rsidR="7E3BC6FA">
              <w:rPr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Biological Data Analysis Assignment Grading Rubric</w:t>
            </w:r>
          </w:p>
        </w:tc>
      </w:tr>
      <w:tr w:rsidRPr="0064468A" w:rsidR="0064468A" w:rsidTr="7E3BC6FA" w14:paraId="4B107648" w14:textId="77777777">
        <w:tc>
          <w:tcPr>
            <w:tcW w:w="179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0000" w:themeFill="text1"/>
            <w:tcMar/>
            <w:hideMark/>
          </w:tcPr>
          <w:p w:rsidRPr="00AC6138" w:rsidR="0064468A" w:rsidP="7E3BC6FA" w:rsidRDefault="0064468A" w14:paraId="6D465C98" w14:textId="77777777" w14:noSpellErr="1">
            <w:pPr>
              <w:spacing w:line="240" w:lineRule="auto"/>
              <w:rPr>
                <w:rFonts w:eastAsia="" w:cs="" w:eastAsiaTheme="minorEastAsia" w:cstheme="minorBidi"/>
                <w:b w:val="1"/>
                <w:bCs w:val="1"/>
                <w:color w:val="FFFFFF" w:themeColor="background1"/>
              </w:rPr>
            </w:pPr>
            <w:r w:rsidRPr="7E3BC6FA" w:rsidR="7E3BC6FA">
              <w:rPr>
                <w:b w:val="1"/>
                <w:bCs w:val="1"/>
                <w:color w:val="FFFFFF" w:themeColor="background1" w:themeTint="FF" w:themeShade="FF"/>
              </w:rPr>
              <w:t>Criteria</w:t>
            </w:r>
          </w:p>
        </w:tc>
        <w:tc>
          <w:tcPr>
            <w:tcW w:w="236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0000" w:themeFill="text1"/>
            <w:tcMar/>
            <w:hideMark/>
          </w:tcPr>
          <w:p w:rsidRPr="00AC6138" w:rsidR="0064468A" w:rsidP="7E3BC6FA" w:rsidRDefault="0064468A" w14:paraId="3F5B17D9" w14:textId="77777777" w14:noSpellErr="1">
            <w:pPr>
              <w:spacing w:line="240" w:lineRule="auto"/>
              <w:rPr>
                <w:b w:val="1"/>
                <w:bCs w:val="1"/>
                <w:color w:val="FFFFFF" w:themeColor="background1"/>
              </w:rPr>
            </w:pPr>
            <w:r w:rsidRPr="7E3BC6FA" w:rsidR="7E3BC6FA">
              <w:rPr>
                <w:b w:val="1"/>
                <w:bCs w:val="1"/>
                <w:color w:val="FFFFFF" w:themeColor="background1" w:themeTint="FF" w:themeShade="FF"/>
              </w:rPr>
              <w:t>Exceeds Expectations</w:t>
            </w:r>
          </w:p>
        </w:tc>
        <w:tc>
          <w:tcPr>
            <w:tcW w:w="181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0000" w:themeFill="text1"/>
            <w:tcMar/>
            <w:hideMark/>
          </w:tcPr>
          <w:p w:rsidRPr="00AC6138" w:rsidR="0064468A" w:rsidP="7E3BC6FA" w:rsidRDefault="0064468A" w14:paraId="24AEB793" w14:textId="77777777" w14:noSpellErr="1">
            <w:pPr>
              <w:spacing w:line="240" w:lineRule="auto"/>
              <w:rPr>
                <w:b w:val="1"/>
                <w:bCs w:val="1"/>
                <w:color w:val="FFFFFF" w:themeColor="background1"/>
              </w:rPr>
            </w:pPr>
            <w:r w:rsidRPr="7E3BC6FA" w:rsidR="7E3BC6FA">
              <w:rPr>
                <w:b w:val="1"/>
                <w:bCs w:val="1"/>
                <w:color w:val="FFFFFF" w:themeColor="background1" w:themeTint="FF" w:themeShade="FF"/>
              </w:rPr>
              <w:t>Meets Expectations</w:t>
            </w:r>
          </w:p>
        </w:tc>
        <w:tc>
          <w:tcPr>
            <w:tcW w:w="2111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0000" w:themeFill="text1"/>
            <w:tcMar/>
            <w:hideMark/>
          </w:tcPr>
          <w:p w:rsidRPr="00AC6138" w:rsidR="0064468A" w:rsidP="7E3BC6FA" w:rsidRDefault="0064468A" w14:paraId="5DC550C7" w14:textId="77777777" w14:noSpellErr="1">
            <w:pPr>
              <w:spacing w:line="240" w:lineRule="auto"/>
              <w:rPr>
                <w:b w:val="1"/>
                <w:bCs w:val="1"/>
                <w:color w:val="FFFFFF" w:themeColor="background1"/>
              </w:rPr>
            </w:pPr>
            <w:r w:rsidRPr="7E3BC6FA" w:rsidR="7E3BC6FA">
              <w:rPr>
                <w:b w:val="1"/>
                <w:bCs w:val="1"/>
                <w:color w:val="FFFFFF" w:themeColor="background1" w:themeTint="FF" w:themeShade="FF"/>
              </w:rPr>
              <w:t>Approaches Expectations</w:t>
            </w:r>
          </w:p>
        </w:tc>
        <w:tc>
          <w:tcPr>
            <w:tcW w:w="154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0000" w:themeFill="text1"/>
            <w:tcMar/>
            <w:hideMark/>
          </w:tcPr>
          <w:p w:rsidRPr="00AC6138" w:rsidR="0064468A" w:rsidP="7E3BC6FA" w:rsidRDefault="0064468A" w14:paraId="75B8BBFB" w14:textId="77777777" w14:noSpellErr="1">
            <w:pPr>
              <w:spacing w:line="240" w:lineRule="auto"/>
              <w:rPr>
                <w:b w:val="1"/>
                <w:bCs w:val="1"/>
                <w:color w:val="FFFFFF" w:themeColor="background1"/>
              </w:rPr>
            </w:pPr>
            <w:r w:rsidRPr="7E3BC6FA" w:rsidR="7E3BC6FA">
              <w:rPr>
                <w:b w:val="1"/>
                <w:bCs w:val="1"/>
                <w:color w:val="FFFFFF" w:themeColor="background1" w:themeTint="FF" w:themeShade="FF"/>
              </w:rPr>
              <w:t>Developing</w:t>
            </w:r>
          </w:p>
        </w:tc>
      </w:tr>
      <w:tr w:rsidR="0064468A" w:rsidTr="7E3BC6FA" w14:paraId="7106C06C" w14:textId="77777777">
        <w:tc>
          <w:tcPr>
            <w:tcW w:w="1798" w:type="dxa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295F381C" w14:textId="77777777" w14:noSpellErr="1">
            <w:pPr>
              <w:spacing w:line="240" w:lineRule="auto"/>
              <w:rPr>
                <w:b w:val="1"/>
                <w:bCs w:val="1"/>
              </w:rPr>
            </w:pPr>
            <w:r w:rsidRPr="7E3BC6FA" w:rsidR="7E3BC6FA">
              <w:rPr>
                <w:b w:val="1"/>
                <w:bCs w:val="1"/>
              </w:rPr>
              <w:t xml:space="preserve">Hypothesis &amp; Problem Definition </w:t>
            </w:r>
          </w:p>
          <w:p w:rsidRPr="00AC6138" w:rsidR="0064468A" w:rsidP="7E3BC6FA" w:rsidRDefault="0064468A" w14:paraId="519689C9" w14:textId="62B73453" w14:noSpellErr="1">
            <w:pPr>
              <w:spacing w:line="240" w:lineRule="auto"/>
              <w:rPr>
                <w:b w:val="1"/>
                <w:bCs w:val="1"/>
              </w:rPr>
            </w:pPr>
            <w:r w:rsidRPr="7E3BC6FA" w:rsidR="7E3BC6FA">
              <w:rPr>
                <w:b w:val="1"/>
                <w:bCs w:val="1"/>
              </w:rPr>
              <w:t>(20 points)</w:t>
            </w:r>
          </w:p>
        </w:tc>
        <w:tc>
          <w:tcPr>
            <w:tcW w:w="2367" w:type="dxa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0428068C" w14:textId="77777777" w14:noSpellErr="1">
            <w:pPr>
              <w:spacing w:line="240" w:lineRule="auto"/>
            </w:pPr>
            <w:r w:rsidR="7E3BC6FA">
              <w:rPr/>
              <w:t xml:space="preserve">Hypothesis is precise, testable, and well-justified; problem is clearly relevant and significant. </w:t>
            </w:r>
          </w:p>
          <w:p w:rsidR="0064468A" w:rsidP="7E3BC6FA" w:rsidRDefault="0064468A" w14:paraId="1730D7DD" w14:textId="44F8497C" w14:noSpellErr="1">
            <w:pPr>
              <w:spacing w:line="240" w:lineRule="auto"/>
            </w:pPr>
            <w:r w:rsidR="7E3BC6FA">
              <w:rPr/>
              <w:t>(16–20 points)</w:t>
            </w:r>
          </w:p>
        </w:tc>
        <w:tc>
          <w:tcPr>
            <w:tcW w:w="1819" w:type="dxa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401B9FE1" w14:textId="77777777" w14:noSpellErr="1">
            <w:pPr>
              <w:spacing w:line="240" w:lineRule="auto"/>
            </w:pPr>
            <w:r w:rsidR="7E3BC6FA">
              <w:rPr/>
              <w:t xml:space="preserve">Hypothesis is </w:t>
            </w:r>
            <w:r w:rsidR="7E3BC6FA">
              <w:rPr/>
              <w:t>generally clear</w:t>
            </w:r>
            <w:r w:rsidR="7E3BC6FA">
              <w:rPr/>
              <w:t xml:space="preserve"> and testable; relevance is adequate. </w:t>
            </w:r>
          </w:p>
          <w:p w:rsidR="0064468A" w:rsidP="7E3BC6FA" w:rsidRDefault="0064468A" w14:paraId="47D5E5B8" w14:textId="0E8FDCF0" w14:noSpellErr="1">
            <w:pPr>
              <w:spacing w:line="240" w:lineRule="auto"/>
            </w:pPr>
            <w:r w:rsidR="7E3BC6FA">
              <w:rPr/>
              <w:t>(13–15 points)</w:t>
            </w:r>
          </w:p>
        </w:tc>
        <w:tc>
          <w:tcPr>
            <w:tcW w:w="2111" w:type="dxa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40643AE7" w14:textId="77777777" w14:noSpellErr="1">
            <w:pPr>
              <w:spacing w:line="240" w:lineRule="auto"/>
            </w:pPr>
            <w:r w:rsidR="7E3BC6FA">
              <w:rPr/>
              <w:t xml:space="preserve">Hypothesis is </w:t>
            </w:r>
            <w:r w:rsidR="7E3BC6FA">
              <w:rPr/>
              <w:t>somewhat vague</w:t>
            </w:r>
            <w:r w:rsidR="7E3BC6FA">
              <w:rPr/>
              <w:t xml:space="preserve"> or partially testable; limited connection to the problem. </w:t>
            </w:r>
          </w:p>
          <w:p w:rsidR="0064468A" w:rsidP="7E3BC6FA" w:rsidRDefault="0064468A" w14:paraId="73DA92AA" w14:textId="7ED15985" w14:noSpellErr="1">
            <w:pPr>
              <w:spacing w:line="240" w:lineRule="auto"/>
            </w:pPr>
            <w:r w:rsidR="7E3BC6FA">
              <w:rPr/>
              <w:t>(9–12 points)</w:t>
            </w:r>
          </w:p>
        </w:tc>
        <w:tc>
          <w:tcPr>
            <w:tcW w:w="1547" w:type="dxa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5A002FDF" w14:textId="77777777" w14:noSpellErr="1">
            <w:pPr>
              <w:spacing w:line="240" w:lineRule="auto"/>
            </w:pPr>
            <w:r w:rsidR="7E3BC6FA">
              <w:rPr/>
              <w:t xml:space="preserve">Hypothesis is vague or poorly connected to the problem. </w:t>
            </w:r>
          </w:p>
          <w:p w:rsidR="0064468A" w:rsidP="7E3BC6FA" w:rsidRDefault="0064468A" w14:paraId="23398742" w14:textId="603485DC" w14:noSpellErr="1">
            <w:pPr>
              <w:spacing w:line="240" w:lineRule="auto"/>
            </w:pPr>
            <w:r w:rsidR="7E3BC6FA">
              <w:rPr/>
              <w:t>(0–8 points)</w:t>
            </w:r>
          </w:p>
        </w:tc>
      </w:tr>
      <w:tr w:rsidR="0064468A" w:rsidTr="7E3BC6FA" w14:paraId="4D691218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4EC90274" w14:textId="77777777" w14:noSpellErr="1">
            <w:pPr>
              <w:spacing w:line="240" w:lineRule="auto"/>
              <w:rPr>
                <w:b w:val="1"/>
                <w:bCs w:val="1"/>
              </w:rPr>
            </w:pPr>
            <w:r w:rsidRPr="7E3BC6FA" w:rsidR="7E3BC6FA">
              <w:rPr>
                <w:b w:val="1"/>
                <w:bCs w:val="1"/>
              </w:rPr>
              <w:t xml:space="preserve">Data Collection &amp; Accuracy </w:t>
            </w:r>
          </w:p>
          <w:p w:rsidRPr="00AC6138" w:rsidR="0064468A" w:rsidP="7E3BC6FA" w:rsidRDefault="0064468A" w14:paraId="2B10DA15" w14:textId="200083B2" w14:noSpellErr="1">
            <w:pPr>
              <w:spacing w:line="240" w:lineRule="auto"/>
              <w:rPr>
                <w:b w:val="1"/>
                <w:bCs w:val="1"/>
              </w:rPr>
            </w:pPr>
            <w:r w:rsidRPr="7E3BC6FA" w:rsidR="7E3BC6FA">
              <w:rPr>
                <w:b w:val="1"/>
                <w:bCs w:val="1"/>
              </w:rPr>
              <w:t>(20 points)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3A3931D9" w14:textId="77777777" w14:noSpellErr="1">
            <w:pPr>
              <w:spacing w:line="240" w:lineRule="auto"/>
            </w:pPr>
            <w:r w:rsidR="7E3BC6FA">
              <w:rPr/>
              <w:t xml:space="preserve">Data is relevant, </w:t>
            </w:r>
            <w:r w:rsidR="7E3BC6FA">
              <w:rPr/>
              <w:t>accurate</w:t>
            </w:r>
            <w:r w:rsidR="7E3BC6FA">
              <w:rPr/>
              <w:t xml:space="preserve">, and sufficient; sources or collection methods are clearly documented. </w:t>
            </w:r>
          </w:p>
          <w:p w:rsidR="0064468A" w:rsidP="7E3BC6FA" w:rsidRDefault="0064468A" w14:paraId="408B325E" w14:textId="54396DE1" w14:noSpellErr="1">
            <w:pPr>
              <w:spacing w:line="240" w:lineRule="auto"/>
            </w:pPr>
            <w:r w:rsidR="7E3BC6FA">
              <w:rPr/>
              <w:t>(16–20 points)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32405E79" w14:textId="77777777" w14:noSpellErr="1">
            <w:pPr>
              <w:spacing w:line="240" w:lineRule="auto"/>
            </w:pPr>
            <w:r w:rsidR="7E3BC6FA">
              <w:rPr/>
              <w:t xml:space="preserve">Data is </w:t>
            </w:r>
            <w:r w:rsidR="7E3BC6FA">
              <w:rPr/>
              <w:t>generally relevant</w:t>
            </w:r>
            <w:r w:rsidR="7E3BC6FA">
              <w:rPr/>
              <w:t xml:space="preserve"> and </w:t>
            </w:r>
            <w:r w:rsidR="7E3BC6FA">
              <w:rPr/>
              <w:t>accurate</w:t>
            </w:r>
            <w:r w:rsidR="7E3BC6FA">
              <w:rPr/>
              <w:t xml:space="preserve">; some documentation provided. </w:t>
            </w:r>
          </w:p>
          <w:p w:rsidR="0064468A" w:rsidP="7E3BC6FA" w:rsidRDefault="0064468A" w14:paraId="371818B7" w14:textId="3F3A14E5" w14:noSpellErr="1">
            <w:pPr>
              <w:spacing w:line="240" w:lineRule="auto"/>
            </w:pPr>
            <w:r w:rsidR="7E3BC6FA">
              <w:rPr/>
              <w:t>(13–15 points)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28933852" w14:textId="77777777" w14:noSpellErr="1">
            <w:pPr>
              <w:spacing w:line="240" w:lineRule="auto"/>
            </w:pPr>
            <w:r w:rsidR="7E3BC6FA">
              <w:rPr/>
              <w:t xml:space="preserve">Data is incomplete, </w:t>
            </w:r>
            <w:r w:rsidR="7E3BC6FA">
              <w:rPr/>
              <w:t>somewhat inaccurate</w:t>
            </w:r>
            <w:r w:rsidR="7E3BC6FA">
              <w:rPr/>
              <w:t xml:space="preserve">, or weakly documented. </w:t>
            </w:r>
          </w:p>
          <w:p w:rsidR="0064468A" w:rsidP="7E3BC6FA" w:rsidRDefault="0064468A" w14:paraId="3278F2C8" w14:textId="6A751428" w14:noSpellErr="1">
            <w:pPr>
              <w:spacing w:line="240" w:lineRule="auto"/>
            </w:pPr>
            <w:r w:rsidR="7E3BC6FA">
              <w:rPr/>
              <w:t>(9–12 points)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7FC13FAD" w14:textId="77777777" w14:noSpellErr="1">
            <w:pPr>
              <w:spacing w:line="240" w:lineRule="auto"/>
            </w:pPr>
            <w:r w:rsidR="7E3BC6FA">
              <w:rPr/>
              <w:t>Data is insufficient, unreliable, or undocumented.</w:t>
            </w:r>
          </w:p>
          <w:p w:rsidR="0064468A" w:rsidP="7E3BC6FA" w:rsidRDefault="0064468A" w14:paraId="6506B560" w14:textId="32E469F2" w14:noSpellErr="1">
            <w:pPr>
              <w:spacing w:line="240" w:lineRule="auto"/>
            </w:pPr>
            <w:r w:rsidR="7E3BC6FA">
              <w:rPr/>
              <w:t xml:space="preserve"> (0–8 points)</w:t>
            </w:r>
          </w:p>
        </w:tc>
      </w:tr>
      <w:tr w:rsidR="0064468A" w:rsidTr="7E3BC6FA" w14:paraId="7357A920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3378A1A1" w14:textId="77777777" w14:noSpellErr="1">
            <w:pPr>
              <w:spacing w:line="240" w:lineRule="auto"/>
              <w:rPr>
                <w:b w:val="1"/>
                <w:bCs w:val="1"/>
              </w:rPr>
            </w:pPr>
            <w:r w:rsidRPr="7E3BC6FA" w:rsidR="7E3BC6FA">
              <w:rPr>
                <w:b w:val="1"/>
                <w:bCs w:val="1"/>
              </w:rPr>
              <w:t xml:space="preserve">Biological Data Analysis </w:t>
            </w:r>
          </w:p>
          <w:p w:rsidRPr="00AC6138" w:rsidR="0064468A" w:rsidP="7E3BC6FA" w:rsidRDefault="0064468A" w14:paraId="52E803FA" w14:textId="106FFE3A" w14:noSpellErr="1">
            <w:pPr>
              <w:spacing w:line="240" w:lineRule="auto"/>
              <w:rPr>
                <w:b w:val="1"/>
                <w:bCs w:val="1"/>
              </w:rPr>
            </w:pPr>
            <w:r w:rsidRPr="7E3BC6FA" w:rsidR="7E3BC6FA">
              <w:rPr>
                <w:b w:val="1"/>
                <w:bCs w:val="1"/>
              </w:rPr>
              <w:t>(20 points)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3C927DF8" w14:textId="77777777" w14:noSpellErr="1">
            <w:pPr>
              <w:spacing w:line="240" w:lineRule="auto"/>
            </w:pPr>
            <w:r w:rsidR="7E3BC6FA">
              <w:rPr/>
              <w:t xml:space="preserve">Analysis is thorough, </w:t>
            </w:r>
            <w:r w:rsidR="7E3BC6FA">
              <w:rPr/>
              <w:t>accurate</w:t>
            </w:r>
            <w:r w:rsidR="7E3BC6FA">
              <w:rPr/>
              <w:t xml:space="preserve">, and uses </w:t>
            </w:r>
            <w:r w:rsidR="7E3BC6FA">
              <w:rPr/>
              <w:t>appropriate biological</w:t>
            </w:r>
            <w:r w:rsidR="7E3BC6FA">
              <w:rPr/>
              <w:t xml:space="preserve"> methods; calculations are correct. </w:t>
            </w:r>
          </w:p>
          <w:p w:rsidR="0064468A" w:rsidP="7E3BC6FA" w:rsidRDefault="0064468A" w14:paraId="29ED5ED2" w14:textId="33B4DD17" w14:noSpellErr="1">
            <w:pPr>
              <w:spacing w:line="240" w:lineRule="auto"/>
            </w:pPr>
            <w:r w:rsidR="7E3BC6FA">
              <w:rPr/>
              <w:t>(16–20 points)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5E1B6106" w14:textId="77777777" w14:noSpellErr="1">
            <w:pPr>
              <w:spacing w:line="240" w:lineRule="auto"/>
            </w:pPr>
            <w:r w:rsidR="7E3BC6FA">
              <w:rPr/>
              <w:t xml:space="preserve">Analysis is </w:t>
            </w:r>
            <w:r w:rsidR="7E3BC6FA">
              <w:rPr/>
              <w:t>generally correct</w:t>
            </w:r>
            <w:r w:rsidR="7E3BC6FA">
              <w:rPr/>
              <w:t xml:space="preserve">; methods are adequate but may lack depth. </w:t>
            </w:r>
          </w:p>
          <w:p w:rsidR="0064468A" w:rsidP="7E3BC6FA" w:rsidRDefault="0064468A" w14:paraId="125B5F54" w14:textId="5AF758ED" w14:noSpellErr="1">
            <w:pPr>
              <w:spacing w:line="240" w:lineRule="auto"/>
            </w:pPr>
            <w:r w:rsidR="7E3BC6FA">
              <w:rPr/>
              <w:t>(13–15 points)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76826E20" w14:textId="77777777" w14:noSpellErr="1">
            <w:pPr>
              <w:spacing w:line="240" w:lineRule="auto"/>
            </w:pPr>
            <w:r w:rsidR="7E3BC6FA">
              <w:rPr/>
              <w:t xml:space="preserve">Analysis shows partial accuracy; methods </w:t>
            </w:r>
            <w:r w:rsidR="7E3BC6FA">
              <w:rPr/>
              <w:t>somewhat appropriate</w:t>
            </w:r>
            <w:r w:rsidR="7E3BC6FA">
              <w:rPr/>
              <w:t xml:space="preserve"> but underdeveloped.</w:t>
            </w:r>
          </w:p>
          <w:p w:rsidR="0064468A" w:rsidP="7E3BC6FA" w:rsidRDefault="0064468A" w14:paraId="5664E677" w14:textId="04C7C74D" w14:noSpellErr="1">
            <w:pPr>
              <w:spacing w:line="240" w:lineRule="auto"/>
            </w:pPr>
            <w:r w:rsidR="7E3BC6FA">
              <w:rPr/>
              <w:t>(9–12 points)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44057258" w14:textId="77777777" w14:noSpellErr="1">
            <w:pPr>
              <w:spacing w:line="240" w:lineRule="auto"/>
            </w:pPr>
            <w:r w:rsidR="7E3BC6FA">
              <w:rPr/>
              <w:t xml:space="preserve">Analysis </w:t>
            </w:r>
            <w:r w:rsidR="7E3BC6FA">
              <w:rPr/>
              <w:t>contains</w:t>
            </w:r>
            <w:r w:rsidR="7E3BC6FA">
              <w:rPr/>
              <w:t xml:space="preserve"> significant errors or inappropriate methods. </w:t>
            </w:r>
          </w:p>
          <w:p w:rsidR="0064468A" w:rsidP="7E3BC6FA" w:rsidRDefault="0064468A" w14:paraId="77EA51F9" w14:textId="7F358A3E" w14:noSpellErr="1">
            <w:pPr>
              <w:spacing w:line="240" w:lineRule="auto"/>
            </w:pPr>
            <w:r w:rsidR="7E3BC6FA">
              <w:rPr/>
              <w:t>(0–8 points)</w:t>
            </w:r>
          </w:p>
        </w:tc>
      </w:tr>
      <w:tr w:rsidR="0064468A" w:rsidTr="7E3BC6FA" w14:paraId="011C4DB5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0D3497CF" w14:textId="77777777" w14:noSpellErr="1">
            <w:pPr>
              <w:spacing w:line="240" w:lineRule="auto"/>
              <w:rPr>
                <w:b w:val="1"/>
                <w:bCs w:val="1"/>
              </w:rPr>
            </w:pPr>
            <w:r w:rsidRPr="7E3BC6FA" w:rsidR="7E3BC6FA">
              <w:rPr>
                <w:b w:val="1"/>
                <w:bCs w:val="1"/>
              </w:rPr>
              <w:t xml:space="preserve">Visual Data Presentation </w:t>
            </w:r>
          </w:p>
          <w:p w:rsidRPr="00AC6138" w:rsidR="0064468A" w:rsidP="7E3BC6FA" w:rsidRDefault="0064468A" w14:paraId="05003195" w14:textId="35DD7DEC" w14:noSpellErr="1">
            <w:pPr>
              <w:spacing w:line="240" w:lineRule="auto"/>
              <w:rPr>
                <w:b w:val="1"/>
                <w:bCs w:val="1"/>
              </w:rPr>
            </w:pPr>
            <w:r w:rsidRPr="7E3BC6FA" w:rsidR="7E3BC6FA">
              <w:rPr>
                <w:b w:val="1"/>
                <w:bCs w:val="1"/>
              </w:rPr>
              <w:t>(15 points)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5531C215" w14:textId="77777777" w14:noSpellErr="1">
            <w:pPr>
              <w:spacing w:line="240" w:lineRule="auto"/>
            </w:pPr>
            <w:r w:rsidR="7E3BC6FA">
              <w:rPr/>
              <w:t xml:space="preserve">Visuals are clear, </w:t>
            </w:r>
            <w:r w:rsidR="7E3BC6FA">
              <w:rPr/>
              <w:t>accurate</w:t>
            </w:r>
            <w:r w:rsidR="7E3BC6FA">
              <w:rPr/>
              <w:t xml:space="preserve">, and effectively illustrate findings. </w:t>
            </w:r>
          </w:p>
          <w:p w:rsidR="0064468A" w:rsidP="7E3BC6FA" w:rsidRDefault="0064468A" w14:paraId="737AC577" w14:textId="35B0A835" w14:noSpellErr="1">
            <w:pPr>
              <w:spacing w:line="240" w:lineRule="auto"/>
            </w:pPr>
            <w:r w:rsidR="7E3BC6FA">
              <w:rPr/>
              <w:t>(13–15 points)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64468A" w:rsidP="7E3BC6FA" w:rsidRDefault="0064468A" w14:paraId="47F66A1B" w14:textId="1D2DFD31" w14:noSpellErr="1">
            <w:pPr>
              <w:spacing w:line="240" w:lineRule="auto"/>
            </w:pPr>
            <w:r w:rsidR="7E3BC6FA">
              <w:rPr/>
              <w:t>Visuals are adequate but may lack clarity or accuracy. (10–12 points)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0FB1823F" w14:textId="77777777" w14:noSpellErr="1">
            <w:pPr>
              <w:spacing w:line="240" w:lineRule="auto"/>
            </w:pPr>
            <w:r w:rsidR="7E3BC6FA">
              <w:rPr/>
              <w:t xml:space="preserve">Visuals are incomplete, </w:t>
            </w:r>
            <w:r w:rsidR="7E3BC6FA">
              <w:rPr/>
              <w:t>somewhat unclear</w:t>
            </w:r>
            <w:r w:rsidR="7E3BC6FA">
              <w:rPr/>
              <w:t xml:space="preserve">, or weakly support findings. </w:t>
            </w:r>
          </w:p>
          <w:p w:rsidR="0064468A" w:rsidP="7E3BC6FA" w:rsidRDefault="0064468A" w14:paraId="53515BA9" w14:textId="08571446" w14:noSpellErr="1">
            <w:pPr>
              <w:spacing w:line="240" w:lineRule="auto"/>
            </w:pPr>
            <w:r w:rsidR="7E3BC6FA">
              <w:rPr/>
              <w:t>(7–9 points)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19863F92" w14:textId="77777777" w14:noSpellErr="1">
            <w:pPr>
              <w:spacing w:line="240" w:lineRule="auto"/>
            </w:pPr>
            <w:r w:rsidR="7E3BC6FA">
              <w:rPr/>
              <w:t xml:space="preserve">Visuals are unclear, inaccurate, or missing. </w:t>
            </w:r>
          </w:p>
          <w:p w:rsidR="0064468A" w:rsidP="7E3BC6FA" w:rsidRDefault="0064468A" w14:paraId="733631AA" w14:textId="27DE62EF" w14:noSpellErr="1">
            <w:pPr>
              <w:spacing w:line="240" w:lineRule="auto"/>
            </w:pPr>
            <w:r w:rsidR="7E3BC6FA">
              <w:rPr/>
              <w:t>(0–6 points)</w:t>
            </w:r>
          </w:p>
        </w:tc>
      </w:tr>
      <w:tr w:rsidR="0064468A" w:rsidTr="7E3BC6FA" w14:paraId="2D59961A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4313D7C9" w14:textId="77777777" w14:noSpellErr="1">
            <w:pPr>
              <w:spacing w:line="240" w:lineRule="auto"/>
              <w:rPr>
                <w:b w:val="1"/>
                <w:bCs w:val="1"/>
              </w:rPr>
            </w:pPr>
            <w:r w:rsidRPr="7E3BC6FA" w:rsidR="7E3BC6FA">
              <w:rPr>
                <w:b w:val="1"/>
                <w:bCs w:val="1"/>
              </w:rPr>
              <w:t xml:space="preserve">Communication to Public Audience </w:t>
            </w:r>
          </w:p>
          <w:p w:rsidRPr="00AC6138" w:rsidR="0064468A" w:rsidP="7E3BC6FA" w:rsidRDefault="0064468A" w14:paraId="35DDD17A" w14:textId="4E418839" w14:noSpellErr="1">
            <w:pPr>
              <w:spacing w:line="240" w:lineRule="auto"/>
              <w:rPr>
                <w:b w:val="1"/>
                <w:bCs w:val="1"/>
              </w:rPr>
            </w:pPr>
            <w:r w:rsidRPr="7E3BC6FA" w:rsidR="7E3BC6FA">
              <w:rPr>
                <w:b w:val="1"/>
                <w:bCs w:val="1"/>
              </w:rPr>
              <w:t>(15 points)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14198E66" w14:textId="77777777" w14:noSpellErr="1">
            <w:pPr>
              <w:spacing w:line="240" w:lineRule="auto"/>
            </w:pPr>
            <w:r w:rsidR="7E3BC6FA">
              <w:rPr/>
              <w:t xml:space="preserve">Writing is engaging, clear, and accessible; effectively translates biology for general readers. </w:t>
            </w:r>
          </w:p>
          <w:p w:rsidR="0064468A" w:rsidP="7E3BC6FA" w:rsidRDefault="0064468A" w14:paraId="19B9FC0E" w14:textId="6B4A1521" w14:noSpellErr="1">
            <w:pPr>
              <w:spacing w:line="240" w:lineRule="auto"/>
            </w:pPr>
            <w:r w:rsidR="7E3BC6FA">
              <w:rPr/>
              <w:t>(13–15 points)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348BB237" w14:textId="77777777" w14:noSpellErr="1">
            <w:pPr>
              <w:spacing w:line="240" w:lineRule="auto"/>
            </w:pPr>
            <w:r w:rsidR="7E3BC6FA">
              <w:rPr/>
              <w:t xml:space="preserve">Writing is mostly clear and understandable; some jargon </w:t>
            </w:r>
            <w:r w:rsidR="7E3BC6FA">
              <w:rPr/>
              <w:t>remains</w:t>
            </w:r>
            <w:r w:rsidR="7E3BC6FA">
              <w:rPr/>
              <w:t xml:space="preserve">. </w:t>
            </w:r>
          </w:p>
          <w:p w:rsidR="0064468A" w:rsidP="7E3BC6FA" w:rsidRDefault="0064468A" w14:paraId="0F077603" w14:textId="337898D3" w14:noSpellErr="1">
            <w:pPr>
              <w:spacing w:line="240" w:lineRule="auto"/>
            </w:pPr>
            <w:r w:rsidR="7E3BC6FA">
              <w:rPr/>
              <w:t>(10–12 points)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4524A94A" w14:textId="77777777" w14:noSpellErr="1">
            <w:pPr>
              <w:spacing w:line="240" w:lineRule="auto"/>
            </w:pPr>
            <w:r w:rsidR="7E3BC6FA">
              <w:rPr/>
              <w:t xml:space="preserve">Writing is partially clear but </w:t>
            </w:r>
            <w:r w:rsidR="7E3BC6FA">
              <w:rPr/>
              <w:t>contains</w:t>
            </w:r>
            <w:r w:rsidR="7E3BC6FA">
              <w:rPr/>
              <w:t xml:space="preserve"> excessive jargon or limited accessibility. </w:t>
            </w:r>
          </w:p>
          <w:p w:rsidR="0064468A" w:rsidP="7E3BC6FA" w:rsidRDefault="0064468A" w14:paraId="2C470B29" w14:textId="6E40C078" w14:noSpellErr="1">
            <w:pPr>
              <w:spacing w:line="240" w:lineRule="auto"/>
            </w:pPr>
            <w:r w:rsidR="7E3BC6FA">
              <w:rPr/>
              <w:t>(7–9 points)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7195710D" w14:textId="77777777" w14:noSpellErr="1">
            <w:pPr>
              <w:spacing w:line="240" w:lineRule="auto"/>
            </w:pPr>
            <w:r w:rsidR="7E3BC6FA">
              <w:rPr/>
              <w:t xml:space="preserve">Writing is unclear, overly technical, or inaccessible. </w:t>
            </w:r>
          </w:p>
          <w:p w:rsidR="0064468A" w:rsidP="7E3BC6FA" w:rsidRDefault="0064468A" w14:paraId="3C83F4F8" w14:textId="2A7F52BA" w14:noSpellErr="1">
            <w:pPr>
              <w:spacing w:line="240" w:lineRule="auto"/>
            </w:pPr>
            <w:r w:rsidR="7E3BC6FA">
              <w:rPr/>
              <w:t>(0–6 points)</w:t>
            </w:r>
          </w:p>
        </w:tc>
      </w:tr>
      <w:tr w:rsidR="0064468A" w:rsidTr="7E3BC6FA" w14:paraId="37E6F9D3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7530E82D" w14:textId="77777777" w14:noSpellErr="1">
            <w:pPr>
              <w:spacing w:line="240" w:lineRule="auto"/>
              <w:rPr>
                <w:b w:val="1"/>
                <w:bCs w:val="1"/>
              </w:rPr>
            </w:pPr>
            <w:r w:rsidRPr="7E3BC6FA" w:rsidR="7E3BC6FA">
              <w:rPr>
                <w:b w:val="1"/>
                <w:bCs w:val="1"/>
              </w:rPr>
              <w:t xml:space="preserve">Organization &amp; Format </w:t>
            </w:r>
          </w:p>
          <w:p w:rsidRPr="00AC6138" w:rsidR="0064468A" w:rsidP="7E3BC6FA" w:rsidRDefault="0064468A" w14:paraId="60E02C46" w14:textId="0D1EE481" w14:noSpellErr="1">
            <w:pPr>
              <w:spacing w:line="240" w:lineRule="auto"/>
              <w:rPr>
                <w:b w:val="1"/>
                <w:bCs w:val="1"/>
              </w:rPr>
            </w:pPr>
            <w:r w:rsidRPr="7E3BC6FA" w:rsidR="7E3BC6FA">
              <w:rPr>
                <w:b w:val="1"/>
                <w:bCs w:val="1"/>
              </w:rPr>
              <w:t>(10 points)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133C22E9" w14:textId="77777777" w14:noSpellErr="1">
            <w:pPr>
              <w:spacing w:line="240" w:lineRule="auto"/>
            </w:pPr>
            <w:r w:rsidR="7E3BC6FA">
              <w:rPr/>
              <w:t xml:space="preserve">Work is well-organized, polished, and meets all formatting/citation requirements. </w:t>
            </w:r>
          </w:p>
          <w:p w:rsidR="0064468A" w:rsidP="7E3BC6FA" w:rsidRDefault="0064468A" w14:paraId="130F688D" w14:textId="7047F2D7" w14:noSpellErr="1">
            <w:pPr>
              <w:spacing w:line="240" w:lineRule="auto"/>
            </w:pPr>
            <w:r w:rsidR="7E3BC6FA">
              <w:rPr/>
              <w:t>(9–10 points)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6B86FEE5" w14:textId="77777777" w14:noSpellErr="1">
            <w:pPr>
              <w:spacing w:line="240" w:lineRule="auto"/>
            </w:pPr>
            <w:r w:rsidR="7E3BC6FA">
              <w:rPr/>
              <w:t xml:space="preserve">Organization and formatting are adequate; minor citation errors. </w:t>
            </w:r>
          </w:p>
          <w:p w:rsidR="0064468A" w:rsidP="7E3BC6FA" w:rsidRDefault="0064468A" w14:paraId="512AAB02" w14:textId="0514016A" w14:noSpellErr="1">
            <w:pPr>
              <w:spacing w:line="240" w:lineRule="auto"/>
            </w:pPr>
            <w:r w:rsidR="7E3BC6FA">
              <w:rPr/>
              <w:t>(7–8 points)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17ED256D" w14:textId="77777777" w14:noSpellErr="1">
            <w:pPr>
              <w:spacing w:line="240" w:lineRule="auto"/>
            </w:pPr>
            <w:r w:rsidR="7E3BC6FA">
              <w:rPr/>
              <w:t xml:space="preserve">Work shows uneven organization and multiple citation or formatting errors. </w:t>
            </w:r>
          </w:p>
          <w:p w:rsidR="0064468A" w:rsidP="7E3BC6FA" w:rsidRDefault="0064468A" w14:paraId="6CEF57FF" w14:textId="34ED8AA8" w14:noSpellErr="1">
            <w:pPr>
              <w:spacing w:line="240" w:lineRule="auto"/>
            </w:pPr>
            <w:r w:rsidR="7E3BC6FA">
              <w:rPr/>
              <w:t>(5–6 points)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C6138" w:rsidP="7E3BC6FA" w:rsidRDefault="0064468A" w14:paraId="3EF03FFE" w14:textId="77777777" w14:noSpellErr="1">
            <w:pPr>
              <w:spacing w:line="240" w:lineRule="auto"/>
            </w:pPr>
            <w:r w:rsidR="7E3BC6FA">
              <w:rPr/>
              <w:t xml:space="preserve">Work is disorganized, poorly formatted, or missing citations. </w:t>
            </w:r>
          </w:p>
          <w:p w:rsidR="0064468A" w:rsidP="7E3BC6FA" w:rsidRDefault="0064468A" w14:paraId="350FBD89" w14:textId="7FC18AA1" w14:noSpellErr="1">
            <w:pPr>
              <w:spacing w:line="240" w:lineRule="auto"/>
            </w:pPr>
            <w:r w:rsidR="7E3BC6FA">
              <w:rPr/>
              <w:t>(0–4 points)</w:t>
            </w:r>
          </w:p>
        </w:tc>
      </w:tr>
    </w:tbl>
    <w:p w:rsidR="673A0CDA" w:rsidP="7E3BC6FA" w:rsidRDefault="673A0CDA" w14:paraId="65851D69" w14:textId="3CDE4A28" w14:noSpellErr="1">
      <w:pPr>
        <w:spacing w:line="240" w:lineRule="auto"/>
      </w:pPr>
    </w:p>
    <w:p w:rsidRPr="005272CD" w:rsidR="00BC5F06" w:rsidP="7E3BC6FA" w:rsidRDefault="00BC5F06" w14:paraId="514B0A54" w14:textId="094D857D" w14:noSpellErr="1">
      <w:pPr>
        <w:pStyle w:val="Heading1"/>
        <w:spacing w:line="240" w:lineRule="auto"/>
        <w:rPr>
          <w:b w:val="1"/>
          <w:bCs w:val="1"/>
        </w:rPr>
      </w:pPr>
      <w:r w:rsidR="7E3BC6FA">
        <w:rPr/>
        <w:t>Sample Student Submission</w:t>
      </w:r>
      <w:r w:rsidRPr="7E3BC6FA" w:rsidR="7E3BC6FA">
        <w:rPr>
          <w:b w:val="1"/>
          <w:bCs w:val="1"/>
        </w:rPr>
        <w:t> </w:t>
      </w:r>
    </w:p>
    <w:p w:rsidR="7E3BC6FA" w:rsidP="7E3BC6FA" w:rsidRDefault="7E3BC6FA" w14:paraId="6599961B" w14:textId="6A2ED205">
      <w:pPr>
        <w:pStyle w:val="Normal"/>
      </w:pPr>
      <w:r w:rsidR="7E3BC6FA">
        <w:rPr/>
        <w:t>Bryson Carver</w:t>
      </w:r>
    </w:p>
    <w:p w:rsidR="7E3BC6FA" w:rsidP="7E3BC6FA" w:rsidRDefault="7E3BC6FA" w14:paraId="65F236EE" w14:textId="0D25FEC3">
      <w:pPr>
        <w:pStyle w:val="Normal"/>
      </w:pPr>
      <w:r w:rsidR="7E3BC6FA">
        <w:rPr/>
        <w:t>Introductory Biology</w:t>
      </w:r>
    </w:p>
    <w:p w:rsidRPr="005272CD" w:rsidR="007A0683" w:rsidP="7E3BC6FA" w:rsidRDefault="007A0683" w14:paraId="5DFBF611" w14:textId="77777777" w14:noSpellErr="1">
      <w:pPr>
        <w:spacing w:line="240" w:lineRule="auto"/>
      </w:pPr>
    </w:p>
    <w:p w:rsidRPr="005272CD" w:rsidR="007E6598" w:rsidP="7E3BC6FA" w:rsidRDefault="00BC5F06" w14:paraId="3E4AE118" w14:textId="77777777" w14:noSpellErr="1">
      <w:pPr>
        <w:widowControl w:val="1"/>
        <w:autoSpaceDE/>
        <w:autoSpaceDN/>
        <w:spacing w:line="240" w:lineRule="auto"/>
        <w:textAlignment w:val="baseline"/>
        <w:rPr>
          <w:rFonts w:eastAsia="Times New Roman" w:cs="Calibri"/>
          <w:color w:val="auto"/>
        </w:rPr>
      </w:pPr>
      <w:r w:rsidRPr="7E3BC6FA" w:rsidR="7E3BC6FA">
        <w:rPr>
          <w:rFonts w:eastAsia="Times New Roman" w:cs="Calibri"/>
          <w:color w:val="auto"/>
        </w:rPr>
        <w:t>Title: The Effect of Light Color on the Photosynthetic Rate of Spinach Leaves</w:t>
      </w:r>
    </w:p>
    <w:p w:rsidRPr="005272CD" w:rsidR="007E6598" w:rsidP="7E3BC6FA" w:rsidRDefault="007E6598" w14:paraId="71F4E6DA" w14:textId="77777777" w14:noSpellErr="1">
      <w:pPr>
        <w:widowControl w:val="1"/>
        <w:autoSpaceDE/>
        <w:autoSpaceDN/>
        <w:spacing w:line="240" w:lineRule="auto"/>
        <w:textAlignment w:val="baseline"/>
        <w:rPr>
          <w:rFonts w:eastAsia="Times New Roman" w:cs="Calibri"/>
          <w:color w:val="auto"/>
        </w:rPr>
      </w:pPr>
    </w:p>
    <w:p w:rsidRPr="005272CD" w:rsidR="007E6598" w:rsidP="7E3BC6FA" w:rsidRDefault="00BC5F06" w14:paraId="16A5AD24" w14:textId="77777777" w14:noSpellErr="1">
      <w:pPr>
        <w:widowControl w:val="1"/>
        <w:autoSpaceDE/>
        <w:autoSpaceDN/>
        <w:spacing w:line="240" w:lineRule="auto"/>
        <w:textAlignment w:val="baseline"/>
        <w:rPr>
          <w:rFonts w:eastAsia="Times New Roman" w:cs="Calibri"/>
          <w:color w:val="auto"/>
        </w:rPr>
      </w:pPr>
      <w:r w:rsidRPr="7E3BC6FA" w:rsidR="7E3BC6FA">
        <w:rPr>
          <w:rFonts w:eastAsia="Times New Roman" w:cs="Calibri"/>
          <w:color w:val="auto"/>
        </w:rPr>
        <w:t>Photosynthesis is the process by which plants convert light energy into chemical energy. I hypothesized that spinach leaves exposed to blue light would have a higher photosynthetic rate than those exposed to green light, due to the absorption spectrum of chlorophyll.</w:t>
      </w:r>
    </w:p>
    <w:p w:rsidRPr="005272CD" w:rsidR="007E6598" w:rsidP="7E3BC6FA" w:rsidRDefault="007E6598" w14:paraId="4EFB24C3" w14:textId="77777777" w14:noSpellErr="1">
      <w:pPr>
        <w:widowControl w:val="1"/>
        <w:autoSpaceDE/>
        <w:autoSpaceDN/>
        <w:spacing w:line="240" w:lineRule="auto"/>
        <w:textAlignment w:val="baseline"/>
        <w:rPr>
          <w:rFonts w:eastAsia="Times New Roman" w:cs="Calibri"/>
          <w:color w:val="auto"/>
        </w:rPr>
      </w:pPr>
    </w:p>
    <w:p w:rsidRPr="005272CD" w:rsidR="007E6598" w:rsidP="7E3BC6FA" w:rsidRDefault="00BC5F06" w14:paraId="16DE227B" w14:textId="77777777" w14:noSpellErr="1">
      <w:pPr>
        <w:widowControl w:val="1"/>
        <w:autoSpaceDE/>
        <w:autoSpaceDN/>
        <w:spacing w:line="240" w:lineRule="auto"/>
        <w:textAlignment w:val="baseline"/>
        <w:rPr>
          <w:rFonts w:eastAsia="Times New Roman" w:cs="Calibri"/>
          <w:color w:val="auto"/>
        </w:rPr>
      </w:pPr>
      <w:r w:rsidRPr="7E3BC6FA" w:rsidR="7E3BC6FA">
        <w:rPr>
          <w:rFonts w:eastAsia="Times New Roman" w:cs="Calibri"/>
          <w:color w:val="auto"/>
        </w:rPr>
        <w:t>I obtained fresh spinach leaves and prepared leaf disks, which were then placed in a bicarbonate solution under different LED light colors: blue, red, green, and white (control). I measured the time it took for leaf disks to float as oxygen accumulated in the leaf tissue during photosynthesis. Trials were repeated three times for each light color.</w:t>
      </w:r>
    </w:p>
    <w:p w:rsidRPr="005272CD" w:rsidR="007E6598" w:rsidP="7E3BC6FA" w:rsidRDefault="007E6598" w14:paraId="6A0D133B" w14:textId="77777777" w14:noSpellErr="1">
      <w:pPr>
        <w:widowControl w:val="1"/>
        <w:autoSpaceDE/>
        <w:autoSpaceDN/>
        <w:spacing w:line="240" w:lineRule="auto"/>
        <w:textAlignment w:val="baseline"/>
        <w:rPr>
          <w:rFonts w:eastAsia="Times New Roman" w:cs="Calibri"/>
          <w:color w:val="auto"/>
        </w:rPr>
      </w:pPr>
    </w:p>
    <w:p w:rsidRPr="005272CD" w:rsidR="007E6598" w:rsidP="7E3BC6FA" w:rsidRDefault="00BC5F06" w14:paraId="45553DA0" w14:textId="77777777" w14:noSpellErr="1">
      <w:pPr>
        <w:widowControl w:val="1"/>
        <w:autoSpaceDE/>
        <w:autoSpaceDN/>
        <w:spacing w:line="240" w:lineRule="auto"/>
        <w:textAlignment w:val="baseline"/>
        <w:rPr>
          <w:rFonts w:eastAsia="Times New Roman" w:cs="Calibri"/>
          <w:color w:val="auto"/>
        </w:rPr>
      </w:pPr>
      <w:r w:rsidRPr="7E3BC6FA" w:rsidR="7E3BC6FA">
        <w:rPr>
          <w:rFonts w:eastAsia="Times New Roman" w:cs="Calibri"/>
          <w:color w:val="auto"/>
        </w:rPr>
        <w:t xml:space="preserve">The results showed that blue light had the fastest average float time (4.5 minutes), followed by red light (5.0 minutes), white light (6.0 minutes), and green light (12.5 minutes). A bar graph of the results shows a clear advantage for blue and red light in driving photosynthesis, confirming the </w:t>
      </w:r>
      <w:r w:rsidRPr="7E3BC6FA" w:rsidR="7E3BC6FA">
        <w:rPr>
          <w:rFonts w:eastAsia="Times New Roman" w:cs="Calibri"/>
          <w:color w:val="auto"/>
        </w:rPr>
        <w:t>hypothesis</w:t>
      </w:r>
      <w:r w:rsidRPr="7E3BC6FA" w:rsidR="7E3BC6FA">
        <w:rPr>
          <w:rFonts w:eastAsia="Times New Roman" w:cs="Calibri"/>
          <w:color w:val="auto"/>
        </w:rPr>
        <w:t xml:space="preserve"> and aligning with known absorption spectra for chlorophyll </w:t>
      </w:r>
      <w:r w:rsidRPr="7E3BC6FA" w:rsidR="7E3BC6FA">
        <w:rPr>
          <w:rFonts w:eastAsia="Times New Roman" w:cs="Calibri"/>
          <w:color w:val="auto"/>
        </w:rPr>
        <w:t>a and</w:t>
      </w:r>
      <w:r w:rsidRPr="7E3BC6FA" w:rsidR="7E3BC6FA">
        <w:rPr>
          <w:rFonts w:eastAsia="Times New Roman" w:cs="Calibri"/>
          <w:color w:val="auto"/>
        </w:rPr>
        <w:t xml:space="preserve"> b.</w:t>
      </w:r>
    </w:p>
    <w:p w:rsidRPr="005272CD" w:rsidR="007E6598" w:rsidP="7E3BC6FA" w:rsidRDefault="007E6598" w14:paraId="4FC36270" w14:textId="77777777" w14:noSpellErr="1">
      <w:pPr>
        <w:widowControl w:val="1"/>
        <w:autoSpaceDE/>
        <w:autoSpaceDN/>
        <w:spacing w:line="240" w:lineRule="auto"/>
        <w:textAlignment w:val="baseline"/>
        <w:rPr>
          <w:rFonts w:eastAsia="Times New Roman" w:cs="Calibri"/>
          <w:color w:val="auto"/>
        </w:rPr>
      </w:pPr>
    </w:p>
    <w:p w:rsidRPr="005272CD" w:rsidR="007E6598" w:rsidP="7E3BC6FA" w:rsidRDefault="00BC5F06" w14:paraId="68EF7766" w14:textId="77777777" w14:noSpellErr="1">
      <w:pPr>
        <w:widowControl w:val="1"/>
        <w:autoSpaceDE/>
        <w:autoSpaceDN/>
        <w:spacing w:line="240" w:lineRule="auto"/>
        <w:textAlignment w:val="baseline"/>
        <w:rPr>
          <w:rFonts w:eastAsia="Times New Roman" w:cs="Calibri"/>
          <w:color w:val="auto"/>
        </w:rPr>
      </w:pPr>
      <w:r>
        <w:drawing>
          <wp:inline wp14:editId="093B439F" wp14:anchorId="778DAF8B">
            <wp:extent cx="4305300" cy="2390775"/>
            <wp:effectExtent l="0" t="0" r="0" b="9525"/>
            <wp:docPr id="3" name="Picture 3" descr="A graph showing different colors of light and light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3" descr="A graph showing different colors of light and ligh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7E3BC6FA" w:rsidR="7E3BC6FA">
        <w:rPr>
          <w:rFonts w:eastAsia="Times New Roman" w:cs="Calibri"/>
          <w:color w:val="auto"/>
        </w:rPr>
        <w:t> </w:t>
      </w:r>
    </w:p>
    <w:p w:rsidRPr="005272CD" w:rsidR="007E6598" w:rsidP="7E3BC6FA" w:rsidRDefault="007E6598" w14:paraId="1A52C05B" w14:textId="77777777" w14:noSpellErr="1">
      <w:pPr>
        <w:widowControl w:val="1"/>
        <w:autoSpaceDE/>
        <w:autoSpaceDN/>
        <w:spacing w:line="240" w:lineRule="auto"/>
        <w:textAlignment w:val="baseline"/>
        <w:rPr>
          <w:rFonts w:eastAsia="Times New Roman" w:cs="Calibri"/>
          <w:color w:val="auto"/>
        </w:rPr>
      </w:pPr>
    </w:p>
    <w:p w:rsidRPr="005272CD" w:rsidR="007E6598" w:rsidP="7E3BC6FA" w:rsidRDefault="00BC5F06" w14:paraId="6744FA8C" w14:textId="77777777" w14:noSpellErr="1">
      <w:pPr>
        <w:widowControl w:val="1"/>
        <w:autoSpaceDE/>
        <w:autoSpaceDN/>
        <w:spacing w:line="240" w:lineRule="auto"/>
        <w:textAlignment w:val="baseline"/>
        <w:rPr>
          <w:rFonts w:eastAsia="Times New Roman" w:cs="Calibri"/>
          <w:color w:val="auto"/>
        </w:rPr>
      </w:pPr>
      <w:r w:rsidRPr="7E3BC6FA" w:rsidR="7E3BC6FA">
        <w:rPr>
          <w:rFonts w:eastAsia="Times New Roman" w:cs="Calibri"/>
          <w:color w:val="auto"/>
        </w:rPr>
        <w:t xml:space="preserve">These findings suggest that artificial lighting for plant growth should emphasize blue and red wavelengths for </w:t>
      </w:r>
      <w:r w:rsidRPr="7E3BC6FA" w:rsidR="7E3BC6FA">
        <w:rPr>
          <w:rFonts w:eastAsia="Times New Roman" w:cs="Calibri"/>
          <w:color w:val="auto"/>
        </w:rPr>
        <w:t>optimal</w:t>
      </w:r>
      <w:r w:rsidRPr="7E3BC6FA" w:rsidR="7E3BC6FA">
        <w:rPr>
          <w:rFonts w:eastAsia="Times New Roman" w:cs="Calibri"/>
          <w:color w:val="auto"/>
        </w:rPr>
        <w:t xml:space="preserve"> photosynthetic activity. This has implications for greenhouse farming and indoor hydroponics, where light quality can be controlled.</w:t>
      </w:r>
    </w:p>
    <w:p w:rsidRPr="005272CD" w:rsidR="007E6598" w:rsidP="7E3BC6FA" w:rsidRDefault="007E6598" w14:paraId="08277EB7" w14:textId="77777777" w14:noSpellErr="1">
      <w:pPr>
        <w:widowControl w:val="1"/>
        <w:autoSpaceDE/>
        <w:autoSpaceDN/>
        <w:spacing w:line="240" w:lineRule="auto"/>
        <w:textAlignment w:val="baseline"/>
        <w:rPr>
          <w:rFonts w:eastAsia="Times New Roman" w:cs="Calibri"/>
          <w:color w:val="auto"/>
        </w:rPr>
      </w:pPr>
    </w:p>
    <w:p w:rsidRPr="005272CD" w:rsidR="007E6598" w:rsidP="7E3BC6FA" w:rsidRDefault="007E6598" w14:paraId="5BDDC0DD" w14:textId="77777777">
      <w:pPr>
        <w:widowControl w:val="1"/>
        <w:autoSpaceDE/>
        <w:autoSpaceDN/>
        <w:spacing w:line="240" w:lineRule="auto"/>
        <w:textAlignment w:val="baseline"/>
        <w:rPr>
          <w:rFonts w:eastAsia="Times New Roman" w:cs="Calibri"/>
          <w:color w:val="auto"/>
        </w:rPr>
      </w:pPr>
      <w:r w:rsidRPr="7E3BC6FA" w:rsidR="7E3BC6FA">
        <w:rPr>
          <w:rFonts w:eastAsia="Times New Roman" w:cs="Calibri"/>
          <w:color w:val="auto"/>
        </w:rPr>
        <w:t>References: -</w:t>
      </w:r>
      <w:r w:rsidRPr="7E3BC6FA" w:rsidR="7E3BC6FA">
        <w:rPr>
          <w:rFonts w:eastAsia="Times New Roman" w:cs="Calibri"/>
          <w:color w:val="auto"/>
        </w:rPr>
        <w:t xml:space="preserve"> Taiz, L., Zeiger, E., </w:t>
      </w:r>
      <w:r w:rsidRPr="7E3BC6FA" w:rsidR="7E3BC6FA">
        <w:rPr>
          <w:rFonts w:eastAsia="Times New Roman" w:cs="Calibri"/>
          <w:color w:val="auto"/>
        </w:rPr>
        <w:t>Møller</w:t>
      </w:r>
      <w:r w:rsidRPr="7E3BC6FA" w:rsidR="7E3BC6FA">
        <w:rPr>
          <w:rFonts w:eastAsia="Times New Roman" w:cs="Calibri"/>
          <w:color w:val="auto"/>
        </w:rPr>
        <w:t>, I. M., &amp; Murphy, A. (2018). Plant Physiology and Development. Sinauer Associates.</w:t>
      </w:r>
    </w:p>
    <w:p w:rsidRPr="00AC6138" w:rsidR="00903E98" w:rsidP="7E3BC6FA" w:rsidRDefault="00BC5F06" w14:paraId="0BEC8DDB" w14:textId="6EF7F7C0" w14:noSpellErr="1">
      <w:pPr>
        <w:pStyle w:val="ListParagraph"/>
        <w:spacing w:line="240" w:lineRule="auto"/>
        <w:rPr/>
      </w:pPr>
      <w:r w:rsidR="7E3BC6FA">
        <w:rPr/>
        <w:t>NASA. (2021). Light and Plant Growth. https://www.nasa.gov/education/materials </w:t>
      </w:r>
    </w:p>
    <w:p w:rsidRPr="005272CD" w:rsidR="007E6598" w:rsidP="7E3BC6FA" w:rsidRDefault="007E6598" w14:paraId="36C91AF1" w14:textId="77777777" w14:noSpellErr="1">
      <w:pPr>
        <w:widowControl w:val="1"/>
        <w:autoSpaceDE/>
        <w:autoSpaceDN/>
        <w:spacing w:line="240" w:lineRule="auto"/>
        <w:textAlignment w:val="baseline"/>
      </w:pPr>
    </w:p>
    <w:sectPr w:rsidRPr="005272CD" w:rsidR="007E6598" w:rsidSect="00B27A4C">
      <w:footerReference w:type="default" r:id="rId11"/>
      <w:type w:val="nextColumn"/>
      <w:pgSz w:w="12240" w:h="15840" w:orient="portrait"/>
      <w:pgMar w:top="1008" w:right="1008" w:bottom="1008" w:left="1008" w:header="0" w:footer="1141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5E37" w:rsidRDefault="00195E37" w14:paraId="7F83FD1F" w14:textId="77777777">
      <w:r>
        <w:separator/>
      </w:r>
    </w:p>
  </w:endnote>
  <w:endnote w:type="continuationSeparator" w:id="0">
    <w:p w:rsidR="00195E37" w:rsidRDefault="00195E37" w14:paraId="5FB5BC5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6D8E" w:rsidRDefault="00566D8E" w14:paraId="2CD44241" w14:textId="25FE716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5E37" w:rsidRDefault="00195E37" w14:paraId="317A7FAB" w14:textId="77777777">
      <w:r>
        <w:separator/>
      </w:r>
    </w:p>
  </w:footnote>
  <w:footnote w:type="continuationSeparator" w:id="0">
    <w:p w:rsidR="00195E37" w:rsidRDefault="00195E37" w14:paraId="33AE6D9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5DBE"/>
    <w:multiLevelType w:val="hybridMultilevel"/>
    <w:tmpl w:val="0778DB1A"/>
    <w:lvl w:ilvl="0" w:tplc="F6A0E0E4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2C1176C"/>
    <w:multiLevelType w:val="hybridMultilevel"/>
    <w:tmpl w:val="744E4DC4"/>
    <w:lvl w:ilvl="0" w:tplc="B7583C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81951630">
    <w:abstractNumId w:val="1"/>
  </w:num>
  <w:num w:numId="2" w16cid:durableId="132719904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8E"/>
    <w:rsid w:val="0000458B"/>
    <w:rsid w:val="000067C1"/>
    <w:rsid w:val="00006CC0"/>
    <w:rsid w:val="00010117"/>
    <w:rsid w:val="00013EB1"/>
    <w:rsid w:val="000177D1"/>
    <w:rsid w:val="000313D6"/>
    <w:rsid w:val="00031559"/>
    <w:rsid w:val="0005328D"/>
    <w:rsid w:val="000603FF"/>
    <w:rsid w:val="00066D31"/>
    <w:rsid w:val="0008473A"/>
    <w:rsid w:val="000877F9"/>
    <w:rsid w:val="000A1EFB"/>
    <w:rsid w:val="000A44B8"/>
    <w:rsid w:val="000B692C"/>
    <w:rsid w:val="000C5F05"/>
    <w:rsid w:val="000C754C"/>
    <w:rsid w:val="000E0364"/>
    <w:rsid w:val="000E0A4C"/>
    <w:rsid w:val="000E4D44"/>
    <w:rsid w:val="000F2202"/>
    <w:rsid w:val="000F3727"/>
    <w:rsid w:val="0010423B"/>
    <w:rsid w:val="001048D1"/>
    <w:rsid w:val="00127761"/>
    <w:rsid w:val="00130ED2"/>
    <w:rsid w:val="00133FF0"/>
    <w:rsid w:val="0013487D"/>
    <w:rsid w:val="00141FE0"/>
    <w:rsid w:val="00157F27"/>
    <w:rsid w:val="001763D6"/>
    <w:rsid w:val="0018779D"/>
    <w:rsid w:val="00195E37"/>
    <w:rsid w:val="001B01CC"/>
    <w:rsid w:val="001B1C73"/>
    <w:rsid w:val="001D38DA"/>
    <w:rsid w:val="001D4BFE"/>
    <w:rsid w:val="001E00D8"/>
    <w:rsid w:val="001E7312"/>
    <w:rsid w:val="001F3E32"/>
    <w:rsid w:val="001F3F0E"/>
    <w:rsid w:val="001F7D14"/>
    <w:rsid w:val="00206D20"/>
    <w:rsid w:val="00213AF1"/>
    <w:rsid w:val="002144B5"/>
    <w:rsid w:val="00221AA2"/>
    <w:rsid w:val="00225959"/>
    <w:rsid w:val="00225EF8"/>
    <w:rsid w:val="00230866"/>
    <w:rsid w:val="002315A9"/>
    <w:rsid w:val="002630FD"/>
    <w:rsid w:val="00266DB3"/>
    <w:rsid w:val="00267087"/>
    <w:rsid w:val="0027575C"/>
    <w:rsid w:val="00276228"/>
    <w:rsid w:val="00282DC1"/>
    <w:rsid w:val="002972DC"/>
    <w:rsid w:val="00297E03"/>
    <w:rsid w:val="002B0B5A"/>
    <w:rsid w:val="002B2B7F"/>
    <w:rsid w:val="002B307D"/>
    <w:rsid w:val="002C6CD3"/>
    <w:rsid w:val="002D0D70"/>
    <w:rsid w:val="002D55E2"/>
    <w:rsid w:val="002D679F"/>
    <w:rsid w:val="002F54FE"/>
    <w:rsid w:val="003301F7"/>
    <w:rsid w:val="003357E1"/>
    <w:rsid w:val="00373222"/>
    <w:rsid w:val="003810F8"/>
    <w:rsid w:val="003820BD"/>
    <w:rsid w:val="003861DD"/>
    <w:rsid w:val="0039239B"/>
    <w:rsid w:val="00395C42"/>
    <w:rsid w:val="003B7C44"/>
    <w:rsid w:val="003C238B"/>
    <w:rsid w:val="003D2272"/>
    <w:rsid w:val="003D39EF"/>
    <w:rsid w:val="003E10A8"/>
    <w:rsid w:val="003E685D"/>
    <w:rsid w:val="00401D84"/>
    <w:rsid w:val="00401F71"/>
    <w:rsid w:val="0040482A"/>
    <w:rsid w:val="00413D55"/>
    <w:rsid w:val="0044776D"/>
    <w:rsid w:val="00450474"/>
    <w:rsid w:val="00477363"/>
    <w:rsid w:val="00482F23"/>
    <w:rsid w:val="00485282"/>
    <w:rsid w:val="00491CF1"/>
    <w:rsid w:val="004A1E6A"/>
    <w:rsid w:val="004A2496"/>
    <w:rsid w:val="004A695F"/>
    <w:rsid w:val="004B34C9"/>
    <w:rsid w:val="004C22A5"/>
    <w:rsid w:val="004C5C6F"/>
    <w:rsid w:val="004C6D42"/>
    <w:rsid w:val="004E73AF"/>
    <w:rsid w:val="004F41F8"/>
    <w:rsid w:val="004F738C"/>
    <w:rsid w:val="0051488C"/>
    <w:rsid w:val="00515B63"/>
    <w:rsid w:val="00515E72"/>
    <w:rsid w:val="0052065D"/>
    <w:rsid w:val="00522724"/>
    <w:rsid w:val="00524C0F"/>
    <w:rsid w:val="005272CD"/>
    <w:rsid w:val="005320CB"/>
    <w:rsid w:val="0053236C"/>
    <w:rsid w:val="00533221"/>
    <w:rsid w:val="00537F07"/>
    <w:rsid w:val="005409CD"/>
    <w:rsid w:val="00544AAD"/>
    <w:rsid w:val="005460D7"/>
    <w:rsid w:val="00566D8E"/>
    <w:rsid w:val="0057330C"/>
    <w:rsid w:val="0057382C"/>
    <w:rsid w:val="0057385D"/>
    <w:rsid w:val="00590B6A"/>
    <w:rsid w:val="0059623F"/>
    <w:rsid w:val="005A1D90"/>
    <w:rsid w:val="005A7243"/>
    <w:rsid w:val="005B0681"/>
    <w:rsid w:val="005B4341"/>
    <w:rsid w:val="005B6038"/>
    <w:rsid w:val="005B7683"/>
    <w:rsid w:val="005C2A0F"/>
    <w:rsid w:val="005F28E2"/>
    <w:rsid w:val="005F605F"/>
    <w:rsid w:val="0061075A"/>
    <w:rsid w:val="006211D1"/>
    <w:rsid w:val="0062373A"/>
    <w:rsid w:val="006307BD"/>
    <w:rsid w:val="006337DB"/>
    <w:rsid w:val="006378CB"/>
    <w:rsid w:val="0064468A"/>
    <w:rsid w:val="00646EFE"/>
    <w:rsid w:val="00662120"/>
    <w:rsid w:val="00674F56"/>
    <w:rsid w:val="00676C32"/>
    <w:rsid w:val="00677B67"/>
    <w:rsid w:val="00697E04"/>
    <w:rsid w:val="006C768E"/>
    <w:rsid w:val="006D17B2"/>
    <w:rsid w:val="006F7CA0"/>
    <w:rsid w:val="00714020"/>
    <w:rsid w:val="0071545A"/>
    <w:rsid w:val="00731E3F"/>
    <w:rsid w:val="00737E4D"/>
    <w:rsid w:val="00745033"/>
    <w:rsid w:val="00747BCC"/>
    <w:rsid w:val="007618AB"/>
    <w:rsid w:val="00761AC2"/>
    <w:rsid w:val="00763C65"/>
    <w:rsid w:val="00770A96"/>
    <w:rsid w:val="007757B7"/>
    <w:rsid w:val="00777606"/>
    <w:rsid w:val="00783220"/>
    <w:rsid w:val="007A0683"/>
    <w:rsid w:val="007A32DE"/>
    <w:rsid w:val="007A73C1"/>
    <w:rsid w:val="007B406E"/>
    <w:rsid w:val="007B53EA"/>
    <w:rsid w:val="007C2AB0"/>
    <w:rsid w:val="007D3B7D"/>
    <w:rsid w:val="007D4516"/>
    <w:rsid w:val="007E6598"/>
    <w:rsid w:val="007F0993"/>
    <w:rsid w:val="007F4C19"/>
    <w:rsid w:val="008005F5"/>
    <w:rsid w:val="00816F6E"/>
    <w:rsid w:val="00826B0B"/>
    <w:rsid w:val="008442E7"/>
    <w:rsid w:val="00845AB7"/>
    <w:rsid w:val="00862B9F"/>
    <w:rsid w:val="008661A1"/>
    <w:rsid w:val="00874E25"/>
    <w:rsid w:val="008771EB"/>
    <w:rsid w:val="00895AAC"/>
    <w:rsid w:val="008A0018"/>
    <w:rsid w:val="008A1D58"/>
    <w:rsid w:val="008B77D7"/>
    <w:rsid w:val="008B7BD0"/>
    <w:rsid w:val="008C5428"/>
    <w:rsid w:val="008E254C"/>
    <w:rsid w:val="008F34B0"/>
    <w:rsid w:val="00903E98"/>
    <w:rsid w:val="00912EDE"/>
    <w:rsid w:val="00923732"/>
    <w:rsid w:val="009260E9"/>
    <w:rsid w:val="009316E4"/>
    <w:rsid w:val="00936A38"/>
    <w:rsid w:val="009463DA"/>
    <w:rsid w:val="00956639"/>
    <w:rsid w:val="00974C9D"/>
    <w:rsid w:val="00996A65"/>
    <w:rsid w:val="009A6148"/>
    <w:rsid w:val="009B077B"/>
    <w:rsid w:val="009B07DE"/>
    <w:rsid w:val="009C2746"/>
    <w:rsid w:val="009C34A7"/>
    <w:rsid w:val="009D7E36"/>
    <w:rsid w:val="009E5C26"/>
    <w:rsid w:val="009F0141"/>
    <w:rsid w:val="009F0EE0"/>
    <w:rsid w:val="00A13739"/>
    <w:rsid w:val="00A373F1"/>
    <w:rsid w:val="00A37CC3"/>
    <w:rsid w:val="00A40B99"/>
    <w:rsid w:val="00A45B20"/>
    <w:rsid w:val="00A4653B"/>
    <w:rsid w:val="00A47C47"/>
    <w:rsid w:val="00A50C27"/>
    <w:rsid w:val="00A51548"/>
    <w:rsid w:val="00A62120"/>
    <w:rsid w:val="00A81204"/>
    <w:rsid w:val="00A8234A"/>
    <w:rsid w:val="00A9482A"/>
    <w:rsid w:val="00AC0C76"/>
    <w:rsid w:val="00AC2C51"/>
    <w:rsid w:val="00AC6091"/>
    <w:rsid w:val="00AC6138"/>
    <w:rsid w:val="00AC6207"/>
    <w:rsid w:val="00AD36B9"/>
    <w:rsid w:val="00AD490A"/>
    <w:rsid w:val="00AF3A59"/>
    <w:rsid w:val="00AF73EF"/>
    <w:rsid w:val="00B02356"/>
    <w:rsid w:val="00B02467"/>
    <w:rsid w:val="00B07688"/>
    <w:rsid w:val="00B13C22"/>
    <w:rsid w:val="00B20C1D"/>
    <w:rsid w:val="00B27A4C"/>
    <w:rsid w:val="00B311B5"/>
    <w:rsid w:val="00B60441"/>
    <w:rsid w:val="00B62681"/>
    <w:rsid w:val="00B62CF0"/>
    <w:rsid w:val="00B64B02"/>
    <w:rsid w:val="00B65C0F"/>
    <w:rsid w:val="00B76F9A"/>
    <w:rsid w:val="00B93E30"/>
    <w:rsid w:val="00B96874"/>
    <w:rsid w:val="00B96C58"/>
    <w:rsid w:val="00BA0110"/>
    <w:rsid w:val="00BB7C73"/>
    <w:rsid w:val="00BC0F3C"/>
    <w:rsid w:val="00BC5F06"/>
    <w:rsid w:val="00BE2572"/>
    <w:rsid w:val="00C2375E"/>
    <w:rsid w:val="00C33025"/>
    <w:rsid w:val="00C40238"/>
    <w:rsid w:val="00C43E08"/>
    <w:rsid w:val="00C43E6C"/>
    <w:rsid w:val="00C61747"/>
    <w:rsid w:val="00C62E87"/>
    <w:rsid w:val="00C81294"/>
    <w:rsid w:val="00C856E7"/>
    <w:rsid w:val="00C87EA3"/>
    <w:rsid w:val="00C9422C"/>
    <w:rsid w:val="00CE1353"/>
    <w:rsid w:val="00CE4443"/>
    <w:rsid w:val="00CF75BC"/>
    <w:rsid w:val="00D01A5D"/>
    <w:rsid w:val="00D24F19"/>
    <w:rsid w:val="00D25726"/>
    <w:rsid w:val="00D30108"/>
    <w:rsid w:val="00D3159E"/>
    <w:rsid w:val="00D34787"/>
    <w:rsid w:val="00D473D9"/>
    <w:rsid w:val="00D504C1"/>
    <w:rsid w:val="00D50C3D"/>
    <w:rsid w:val="00D51DDE"/>
    <w:rsid w:val="00D553E2"/>
    <w:rsid w:val="00D55482"/>
    <w:rsid w:val="00D56BD0"/>
    <w:rsid w:val="00D622EB"/>
    <w:rsid w:val="00D71C83"/>
    <w:rsid w:val="00D9052F"/>
    <w:rsid w:val="00D90D87"/>
    <w:rsid w:val="00D92C40"/>
    <w:rsid w:val="00DA3887"/>
    <w:rsid w:val="00DB282C"/>
    <w:rsid w:val="00DB6503"/>
    <w:rsid w:val="00DC28A9"/>
    <w:rsid w:val="00DD0072"/>
    <w:rsid w:val="00DD768C"/>
    <w:rsid w:val="00DE7991"/>
    <w:rsid w:val="00DF7B12"/>
    <w:rsid w:val="00E13CF3"/>
    <w:rsid w:val="00E1459E"/>
    <w:rsid w:val="00E16363"/>
    <w:rsid w:val="00E23586"/>
    <w:rsid w:val="00E24E01"/>
    <w:rsid w:val="00E33C23"/>
    <w:rsid w:val="00E458FF"/>
    <w:rsid w:val="00E47C50"/>
    <w:rsid w:val="00E52E5E"/>
    <w:rsid w:val="00E57849"/>
    <w:rsid w:val="00E73B0A"/>
    <w:rsid w:val="00E7532B"/>
    <w:rsid w:val="00E8229A"/>
    <w:rsid w:val="00E848DA"/>
    <w:rsid w:val="00E950E7"/>
    <w:rsid w:val="00EA5418"/>
    <w:rsid w:val="00EB41AD"/>
    <w:rsid w:val="00ED4D7E"/>
    <w:rsid w:val="00ED79F1"/>
    <w:rsid w:val="00EE6202"/>
    <w:rsid w:val="00EF0D1A"/>
    <w:rsid w:val="00EF2400"/>
    <w:rsid w:val="00EF7785"/>
    <w:rsid w:val="00F029C1"/>
    <w:rsid w:val="00F15DC9"/>
    <w:rsid w:val="00F25B7C"/>
    <w:rsid w:val="00F261E8"/>
    <w:rsid w:val="00F31F42"/>
    <w:rsid w:val="00F40F70"/>
    <w:rsid w:val="00F507E0"/>
    <w:rsid w:val="00F52F58"/>
    <w:rsid w:val="00F530F8"/>
    <w:rsid w:val="00F8675C"/>
    <w:rsid w:val="00F93E51"/>
    <w:rsid w:val="00FA3447"/>
    <w:rsid w:val="00FB05C1"/>
    <w:rsid w:val="00FB5243"/>
    <w:rsid w:val="00FB75A4"/>
    <w:rsid w:val="00FD30E5"/>
    <w:rsid w:val="00FE00BF"/>
    <w:rsid w:val="00FE085F"/>
    <w:rsid w:val="00FE3D18"/>
    <w:rsid w:val="00FE7C79"/>
    <w:rsid w:val="00FF0748"/>
    <w:rsid w:val="55B62997"/>
    <w:rsid w:val="673A0CDA"/>
    <w:rsid w:val="7E3BC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815E0"/>
  <w15:docId w15:val="{D21A5BFD-15A1-47F5-B1FE-A9345312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Normal BrSp Guide"/>
    <w:qFormat/>
    <w:rsid w:val="00FE085F"/>
    <w:rPr>
      <w:rFonts w:ascii="Calibri" w:hAnsi="Calibri" w:eastAsia="Arial" w:cs="Arial"/>
      <w:color w:val="000000" w:themeColor="text1"/>
      <w:sz w:val="24"/>
    </w:rPr>
  </w:style>
  <w:style w:type="paragraph" w:styleId="Heading1">
    <w:name w:val="heading 1"/>
    <w:basedOn w:val="Normal"/>
    <w:autoRedefine/>
    <w:uiPriority w:val="9"/>
    <w:qFormat/>
    <w:rsid w:val="00AC6138"/>
    <w:pPr>
      <w:outlineLvl w:val="0"/>
    </w:pPr>
    <w:rPr>
      <w:color w:val="2F5597"/>
      <w:sz w:val="32"/>
      <w:szCs w:val="32"/>
    </w:rPr>
  </w:style>
  <w:style w:type="paragraph" w:styleId="Heading2">
    <w:name w:val="heading 2"/>
    <w:basedOn w:val="Normal"/>
    <w:autoRedefine/>
    <w:uiPriority w:val="9"/>
    <w:unhideWhenUsed/>
    <w:qFormat/>
    <w:rsid w:val="00AC6138"/>
    <w:pPr>
      <w:outlineLvl w:val="1"/>
    </w:pPr>
    <w:rPr>
      <w:color w:val="2F5597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24"/>
      <w:outlineLvl w:val="2"/>
    </w:pPr>
    <w:rPr>
      <w:rFonts w:ascii="Arial" w:hAnsi="Arial"/>
      <w:sz w:val="29"/>
      <w:szCs w:val="29"/>
    </w:rPr>
  </w:style>
  <w:style w:type="paragraph" w:styleId="Heading4">
    <w:name w:val="heading 4"/>
    <w:basedOn w:val="Normal"/>
    <w:uiPriority w:val="9"/>
    <w:unhideWhenUsed/>
    <w:qFormat/>
    <w:pPr>
      <w:ind w:left="110"/>
      <w:outlineLvl w:val="3"/>
    </w:pPr>
    <w:rPr>
      <w:rFonts w:ascii="Arial" w:hAnsi="Arial"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spacing w:before="16"/>
      <w:ind w:left="828"/>
      <w:outlineLvl w:val="4"/>
    </w:pPr>
    <w:rPr>
      <w:rFonts w:ascii="Arial" w:hAnsi="Arial"/>
      <w:b/>
      <w:bCs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"/>
      <w:ind w:left="390"/>
    </w:pPr>
    <w:rPr>
      <w:rFonts w:ascii="Arial" w:hAnsi="Arial"/>
      <w:szCs w:val="24"/>
    </w:rPr>
  </w:style>
  <w:style w:type="paragraph" w:styleId="TOC2">
    <w:name w:val="toc 2"/>
    <w:basedOn w:val="Normal"/>
    <w:uiPriority w:val="1"/>
    <w:qFormat/>
    <w:pPr>
      <w:spacing w:before="114"/>
      <w:ind w:left="630"/>
    </w:pPr>
    <w:rPr>
      <w:rFonts w:ascii="Arial" w:hAnsi="Arial"/>
      <w:szCs w:val="24"/>
    </w:rPr>
  </w:style>
  <w:style w:type="paragraph" w:styleId="BodyText">
    <w:name w:val="Body Text"/>
    <w:aliases w:val="Body Text - Normal BrSp"/>
    <w:basedOn w:val="Normal"/>
    <w:autoRedefine/>
    <w:uiPriority w:val="1"/>
    <w:qFormat/>
    <w:rsid w:val="00DA3887"/>
    <w:rPr>
      <w:color w:val="2F5597"/>
      <w:sz w:val="28"/>
      <w:szCs w:val="24"/>
    </w:rPr>
  </w:style>
  <w:style w:type="paragraph" w:styleId="ListParagraph">
    <w:name w:val="List Paragraph"/>
    <w:aliases w:val="List Paragraph BrSp Guide"/>
    <w:basedOn w:val="Normal"/>
    <w:autoRedefine/>
    <w:uiPriority w:val="1"/>
    <w:qFormat/>
    <w:rsid w:val="00AC6138"/>
    <w:pPr>
      <w:widowControl/>
      <w:numPr>
        <w:numId w:val="2"/>
      </w:numPr>
      <w:tabs>
        <w:tab w:val="left" w:pos="1080"/>
        <w:tab w:val="left" w:pos="1440"/>
      </w:tabs>
      <w:autoSpaceDE/>
      <w:autoSpaceDN/>
      <w:contextualSpacing/>
      <w:textAlignment w:val="baseline"/>
    </w:pPr>
    <w:rPr>
      <w:w w:val="90"/>
      <w:szCs w:val="24"/>
    </w:rPr>
  </w:style>
  <w:style w:type="paragraph" w:styleId="TableParagraph" w:customStyle="1">
    <w:name w:val="Table Paragraph"/>
    <w:basedOn w:val="Normal"/>
    <w:uiPriority w:val="1"/>
    <w:qFormat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8F34B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F34B0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8F34B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F34B0"/>
    <w:rPr>
      <w:rFonts w:ascii="Arial" w:hAnsi="Arial" w:eastAsia="Arial" w:cs="Arial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C6138"/>
    <w:pPr>
      <w:contextualSpacing/>
    </w:pPr>
    <w:rPr>
      <w:rFonts w:eastAsia="Times New Roman" w:cstheme="majorBidi"/>
      <w:color w:val="2F5597"/>
      <w:spacing w:val="-10"/>
      <w:w w:val="9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C6138"/>
    <w:rPr>
      <w:rFonts w:ascii="Calibri" w:hAnsi="Calibri" w:eastAsia="Times New Roman" w:cstheme="majorBidi"/>
      <w:color w:val="2F5597"/>
      <w:spacing w:val="-10"/>
      <w:w w:val="90"/>
      <w:kern w:val="28"/>
      <w:sz w:val="56"/>
      <w:szCs w:val="56"/>
    </w:rPr>
  </w:style>
  <w:style w:type="paragraph" w:styleId="NoSpacing">
    <w:name w:val="No Spacing"/>
    <w:uiPriority w:val="1"/>
    <w:qFormat/>
    <w:rsid w:val="00E848DA"/>
    <w:rPr>
      <w:rFonts w:ascii="Calibri" w:hAnsi="Calibri" w:eastAsia="Arial" w:cs="Arial"/>
      <w:color w:val="000000" w:themeColor="text1"/>
      <w:sz w:val="24"/>
    </w:rPr>
  </w:style>
  <w:style w:type="table" w:styleId="TableGrid">
    <w:name w:val="Table Grid"/>
    <w:basedOn w:val="TableNormal"/>
    <w:uiPriority w:val="59"/>
    <w:rsid w:val="0064468A"/>
    <w:pPr>
      <w:widowControl/>
      <w:autoSpaceDE/>
      <w:autoSpaceDN/>
    </w:pPr>
    <w:rPr>
      <w:rFonts w:eastAsiaTheme="minorEastAsia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38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2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0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0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1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7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66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7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3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0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75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1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7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2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9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22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1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80d87dfd-789d-489c-b330-dd5862539751" xsi:nil="true"/>
    <Owner xmlns="80d87dfd-789d-489c-b330-dd5862539751">
      <UserInfo>
        <DisplayName/>
        <AccountId xsi:nil="true"/>
        <AccountType/>
      </UserInfo>
    </Owner>
    <Leaders xmlns="80d87dfd-789d-489c-b330-dd5862539751">
      <UserInfo>
        <DisplayName/>
        <AccountId xsi:nil="true"/>
        <AccountType/>
      </UserInfo>
    </Leaders>
    <Distribution_Groups xmlns="80d87dfd-789d-489c-b330-dd5862539751" xsi:nil="true"/>
    <TeamsChannelId xmlns="80d87dfd-789d-489c-b330-dd5862539751" xsi:nil="true"/>
    <NotebookType xmlns="80d87dfd-789d-489c-b330-dd5862539751" xsi:nil="true"/>
    <FolderType xmlns="80d87dfd-789d-489c-b330-dd5862539751" xsi:nil="true"/>
    <Members xmlns="80d87dfd-789d-489c-b330-dd5862539751">
      <UserInfo>
        <DisplayName/>
        <AccountId xsi:nil="true"/>
        <AccountType/>
      </UserInfo>
    </Members>
    <DefaultSectionNames xmlns="80d87dfd-789d-489c-b330-dd5862539751" xsi:nil="true"/>
    <Is_Collaboration_Space_Locked xmlns="80d87dfd-789d-489c-b330-dd5862539751" xsi:nil="true"/>
    <IsNotebookLocked xmlns="80d87dfd-789d-489c-b330-dd5862539751" xsi:nil="true"/>
    <lcf76f155ced4ddcb4097134ff3c332f xmlns="80d87dfd-789d-489c-b330-dd5862539751">
      <Terms xmlns="http://schemas.microsoft.com/office/infopath/2007/PartnerControls"/>
    </lcf76f155ced4ddcb4097134ff3c332f>
    <Member_Groups xmlns="80d87dfd-789d-489c-b330-dd5862539751">
      <UserInfo>
        <DisplayName/>
        <AccountId xsi:nil="true"/>
        <AccountType/>
      </UserInfo>
    </Member_Groups>
    <Math_Settings xmlns="80d87dfd-789d-489c-b330-dd5862539751" xsi:nil="true"/>
    <Self_Registration_Enabled xmlns="80d87dfd-789d-489c-b330-dd5862539751" xsi:nil="true"/>
    <AppVersion xmlns="80d87dfd-789d-489c-b330-dd5862539751" xsi:nil="true"/>
    <LMS_Mappings xmlns="80d87dfd-789d-489c-b330-dd5862539751" xsi:nil="true"/>
    <Templates xmlns="80d87dfd-789d-489c-b330-dd5862539751" xsi:nil="true"/>
    <Has_Leaders_Only_SectionGroup xmlns="80d87dfd-789d-489c-b330-dd5862539751" xsi:nil="true"/>
    <Invited_Members xmlns="80d87dfd-789d-489c-b330-dd5862539751" xsi:nil="true"/>
    <Invited_Leaders xmlns="80d87dfd-789d-489c-b330-dd5862539751" xsi:nil="true"/>
    <TaxCatchAll xmlns="0c28729e-e5ea-4776-af27-cafbf4c963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50A19A1F49B43B9C9AAD24D9A50CF" ma:contentTypeVersion="34" ma:contentTypeDescription="Create a new document." ma:contentTypeScope="" ma:versionID="8365075e17f1daa829ac5d63d9b72054">
  <xsd:schema xmlns:xsd="http://www.w3.org/2001/XMLSchema" xmlns:xs="http://www.w3.org/2001/XMLSchema" xmlns:p="http://schemas.microsoft.com/office/2006/metadata/properties" xmlns:ns2="80d87dfd-789d-489c-b330-dd5862539751" xmlns:ns3="0c28729e-e5ea-4776-af27-cafbf4c96327" targetNamespace="http://schemas.microsoft.com/office/2006/metadata/properties" ma:root="true" ma:fieldsID="bcc093764b284f7e2812988b44154259" ns2:_="" ns3:_="">
    <xsd:import namespace="80d87dfd-789d-489c-b330-dd5862539751"/>
    <xsd:import namespace="0c28729e-e5ea-4776-af27-cafbf4c9632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7dfd-789d-489c-b330-dd586253975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8729e-e5ea-4776-af27-cafbf4c96327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5395cb26-0304-4015-ba2b-5213f7413e9d}" ma:internalName="TaxCatchAll" ma:showField="CatchAllData" ma:web="0c28729e-e5ea-4776-af27-cafbf4c96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3FBD5-F78C-420B-A3F9-937BCE2BAEC7}">
  <ds:schemaRefs>
    <ds:schemaRef ds:uri="http://schemas.microsoft.com/office/2006/metadata/properties"/>
    <ds:schemaRef ds:uri="http://schemas.microsoft.com/office/infopath/2007/PartnerControls"/>
    <ds:schemaRef ds:uri="80d87dfd-789d-489c-b330-dd5862539751"/>
    <ds:schemaRef ds:uri="0c28729e-e5ea-4776-af27-cafbf4c96327"/>
  </ds:schemaRefs>
</ds:datastoreItem>
</file>

<file path=customXml/itemProps2.xml><?xml version="1.0" encoding="utf-8"?>
<ds:datastoreItem xmlns:ds="http://schemas.openxmlformats.org/officeDocument/2006/customXml" ds:itemID="{67274545-A20C-4DE6-968C-ADFBF26BA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13DE7-1B4A-446A-90EF-AD3C5367F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87dfd-789d-489c-b330-dd5862539751"/>
    <ds:schemaRef ds:uri="0c28729e-e5ea-4776-af27-cafbf4c96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Maria Tomarchio</dc:creator>
  <lastModifiedBy>Loretta Brancaccio Taras</lastModifiedBy>
  <revision>3</revision>
  <dcterms:created xsi:type="dcterms:W3CDTF">2025-10-27T14:12:00.0000000Z</dcterms:created>
  <dcterms:modified xsi:type="dcterms:W3CDTF">2025-11-12T19:12:16.2212162Z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Acrobat Pro 25.1.20438</vt:lpwstr>
  </property>
  <property fmtid="{D5CDD505-2E9C-101B-9397-08002B2CF9AE}" pid="4" name="LastSaved">
    <vt:filetime>2025-03-25T00:00:00Z</vt:filetime>
  </property>
  <property fmtid="{D5CDD505-2E9C-101B-9397-08002B2CF9AE}" pid="5" name="Producer">
    <vt:lpwstr>Acrobat Pro 25.1.20438</vt:lpwstr>
  </property>
  <property fmtid="{D5CDD505-2E9C-101B-9397-08002B2CF9AE}" pid="6" name="ContentTypeId">
    <vt:lpwstr>0x010100A0550A19A1F49B43B9C9AAD24D9A50CF</vt:lpwstr>
  </property>
  <property fmtid="{D5CDD505-2E9C-101B-9397-08002B2CF9AE}" pid="7" name="MediaServiceImageTags">
    <vt:lpwstr/>
  </property>
</Properties>
</file>