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1E469" w14:textId="443DF685" w:rsidR="00D654CA" w:rsidRDefault="3CF5E101" w:rsidP="00A01596">
      <w:pPr>
        <w:pStyle w:val="Title"/>
        <w:spacing w:beforeAutospacing="0" w:after="0" w:line="240" w:lineRule="auto"/>
        <w:rPr>
          <w:rFonts w:ascii="Calibri" w:eastAsia="Calibri" w:hAnsi="Calibri" w:cs="Calibri"/>
          <w:color w:val="0E2740"/>
        </w:rPr>
      </w:pPr>
      <w:r w:rsidRPr="6DB0B71A">
        <w:rPr>
          <w:rFonts w:ascii="Calibri" w:eastAsia="Calibri" w:hAnsi="Calibri" w:cs="Calibri"/>
          <w:color w:val="2F5597"/>
        </w:rPr>
        <w:t>Thought Experiment Analysis Assignment</w:t>
      </w:r>
    </w:p>
    <w:p w14:paraId="237C8D80" w14:textId="5C21BE47" w:rsidR="6605768A" w:rsidRDefault="6605768A" w:rsidP="00A01596">
      <w:pPr>
        <w:spacing w:beforeAutospacing="0" w:line="240" w:lineRule="auto"/>
      </w:pPr>
    </w:p>
    <w:p w14:paraId="4080AB82" w14:textId="77777777" w:rsidR="00D654CA" w:rsidRPr="00D654CA" w:rsidRDefault="3CF5E101" w:rsidP="00A01596">
      <w:pPr>
        <w:pStyle w:val="Heading1"/>
        <w:keepNext w:val="0"/>
        <w:keepLines w:val="0"/>
        <w:rPr>
          <w:rFonts w:ascii="Calibri" w:eastAsia="Calibri" w:hAnsi="Calibri" w:cs="Calibri"/>
          <w:color w:val="0E2740"/>
        </w:rPr>
      </w:pPr>
      <w:r w:rsidRPr="6DB0B71A">
        <w:rPr>
          <w:rFonts w:ascii="Calibri" w:eastAsia="Calibri" w:hAnsi="Calibri" w:cs="Calibri"/>
        </w:rPr>
        <w:t>Information for Instructors</w:t>
      </w:r>
    </w:p>
    <w:p w14:paraId="407752BC" w14:textId="1B18F2B9" w:rsidR="594F64C0" w:rsidRDefault="4C88514E" w:rsidP="00A01596">
      <w:pPr>
        <w:pStyle w:val="Heading1"/>
        <w:keepNext w:val="0"/>
        <w:keepLines w:val="0"/>
        <w:rPr>
          <w:rFonts w:ascii="Calibri" w:eastAsia="Calibri" w:hAnsi="Calibri" w:cs="Calibri"/>
        </w:rPr>
      </w:pPr>
      <w:r w:rsidRPr="6DB0B71A">
        <w:rPr>
          <w:rFonts w:ascii="Calibri" w:eastAsia="Calibri" w:hAnsi="Calibri" w:cs="Calibri"/>
        </w:rPr>
        <w:t>Thought Experiment Analysis Assignment</w:t>
      </w:r>
    </w:p>
    <w:p w14:paraId="23406EBF" w14:textId="77777777" w:rsidR="00D654CA" w:rsidRPr="00D654CA" w:rsidRDefault="3CF5E101" w:rsidP="00A01596">
      <w:pPr>
        <w:pStyle w:val="Heading2"/>
        <w:keepNext w:val="0"/>
        <w:keepLines w:val="0"/>
        <w:spacing w:before="0" w:beforeAutospacing="0" w:after="0" w:line="240" w:lineRule="auto"/>
        <w:rPr>
          <w:color w:val="215E99" w:themeColor="text2" w:themeTint="BF"/>
        </w:rPr>
      </w:pPr>
      <w:r w:rsidRPr="6DB0B71A">
        <w:rPr>
          <w:color w:val="2F5597"/>
        </w:rPr>
        <w:t>Overview</w:t>
      </w:r>
    </w:p>
    <w:p w14:paraId="7F30D6E3" w14:textId="3E8BBCF5" w:rsidR="00D654CA" w:rsidRDefault="3CF5E101" w:rsidP="00A01596">
      <w:pPr>
        <w:spacing w:beforeAutospacing="0" w:line="240" w:lineRule="auto"/>
      </w:pPr>
      <w:r w:rsidRPr="6DB0B71A">
        <w:t xml:space="preserve">This assignment addresses the Pathways outcome: Evaluate evidence and arguments critically or analytically. </w:t>
      </w:r>
    </w:p>
    <w:p w14:paraId="45F31900" w14:textId="77777777" w:rsidR="00F51C1D" w:rsidRPr="00D654CA" w:rsidRDefault="00F51C1D" w:rsidP="00A01596">
      <w:pPr>
        <w:spacing w:beforeAutospacing="0" w:line="240" w:lineRule="auto"/>
      </w:pPr>
    </w:p>
    <w:p w14:paraId="7147DCFB" w14:textId="3B338B2A" w:rsidR="00D654CA" w:rsidRPr="00D654CA" w:rsidRDefault="3CF5E101" w:rsidP="00A01596">
      <w:pPr>
        <w:spacing w:beforeAutospacing="0" w:line="240" w:lineRule="auto"/>
      </w:pPr>
      <w:r w:rsidRPr="6DB0B71A">
        <w:t>In this assignment, students will write an analysis of a philosophical thought experiment</w:t>
      </w:r>
      <w:r w:rsidR="66F02FBF" w:rsidRPr="6DB0B71A">
        <w:t xml:space="preserve"> considered in the course</w:t>
      </w:r>
      <w:r w:rsidRPr="6DB0B71A">
        <w:t>. They will summarize the thought experiment, evaluate its underlying argument, and analyze potential objections or alternative interpretations. This assignment builds philosophical reasoning, critical evaluation, and academic writing skills</w:t>
      </w:r>
      <w:r w:rsidR="489B11AC" w:rsidRPr="6DB0B71A">
        <w:t>.</w:t>
      </w:r>
    </w:p>
    <w:p w14:paraId="39DD9D8F" w14:textId="503FF88C" w:rsidR="46F2D0AF" w:rsidRDefault="46F2D0AF" w:rsidP="00A01596">
      <w:pPr>
        <w:spacing w:beforeAutospacing="0" w:line="240" w:lineRule="auto"/>
      </w:pPr>
    </w:p>
    <w:p w14:paraId="6CF589AF" w14:textId="77777777" w:rsidR="00D654CA" w:rsidRPr="00D654CA" w:rsidRDefault="3CF5E101" w:rsidP="00A01596">
      <w:pPr>
        <w:pStyle w:val="Heading1"/>
        <w:keepNext w:val="0"/>
        <w:keepLines w:val="0"/>
        <w:rPr>
          <w:rFonts w:ascii="Calibri" w:eastAsia="Calibri" w:hAnsi="Calibri" w:cs="Calibri"/>
          <w:sz w:val="27"/>
          <w:szCs w:val="27"/>
        </w:rPr>
      </w:pPr>
      <w:r w:rsidRPr="6DB0B71A">
        <w:rPr>
          <w:rFonts w:ascii="Calibri" w:eastAsia="Calibri" w:hAnsi="Calibri" w:cs="Calibri"/>
        </w:rPr>
        <w:t xml:space="preserve">Information for </w:t>
      </w:r>
      <w:r w:rsidRPr="6DB0B71A">
        <w:rPr>
          <w:rStyle w:val="Heading1Char"/>
          <w:rFonts w:ascii="Calibri" w:eastAsia="Calibri" w:hAnsi="Calibri" w:cs="Calibri"/>
        </w:rPr>
        <w:t>Students</w:t>
      </w:r>
    </w:p>
    <w:p w14:paraId="265CCE1F" w14:textId="41C129CA" w:rsidR="17737A13" w:rsidRDefault="0F47132A" w:rsidP="00A01596">
      <w:pPr>
        <w:pStyle w:val="Heading1"/>
        <w:keepNext w:val="0"/>
        <w:keepLines w:val="0"/>
        <w:rPr>
          <w:rFonts w:ascii="Calibri" w:eastAsia="Calibri" w:hAnsi="Calibri" w:cs="Calibri"/>
        </w:rPr>
      </w:pPr>
      <w:r w:rsidRPr="6DB0B71A">
        <w:rPr>
          <w:rFonts w:ascii="Calibri" w:eastAsia="Calibri" w:hAnsi="Calibri" w:cs="Calibri"/>
        </w:rPr>
        <w:t>Thought Experiment Analysis Assignment</w:t>
      </w:r>
    </w:p>
    <w:p w14:paraId="22AFEC32" w14:textId="77777777" w:rsidR="00D654CA" w:rsidRPr="00D654CA" w:rsidRDefault="3CF5E101" w:rsidP="00A01596">
      <w:pPr>
        <w:pStyle w:val="Heading2"/>
        <w:keepNext w:val="0"/>
        <w:keepLines w:val="0"/>
        <w:spacing w:before="0" w:beforeAutospacing="0" w:after="0" w:line="240" w:lineRule="auto"/>
        <w:rPr>
          <w:color w:val="2F5597"/>
        </w:rPr>
      </w:pPr>
      <w:r w:rsidRPr="6DB0B71A">
        <w:rPr>
          <w:color w:val="2F5597"/>
        </w:rPr>
        <w:t>Overview</w:t>
      </w:r>
    </w:p>
    <w:p w14:paraId="52050A1D" w14:textId="52FFEA91" w:rsidR="00D654CA" w:rsidRPr="00D654CA" w:rsidRDefault="3CF5E101" w:rsidP="00A01596">
      <w:pPr>
        <w:spacing w:beforeAutospacing="0" w:line="240" w:lineRule="auto"/>
        <w:rPr>
          <w:kern w:val="0"/>
          <w14:ligatures w14:val="none"/>
        </w:rPr>
      </w:pPr>
      <w:r w:rsidRPr="35D23F32">
        <w:rPr>
          <w:kern w:val="0"/>
          <w14:ligatures w14:val="none"/>
        </w:rPr>
        <w:t xml:space="preserve">For this assignment, you will write an analysis of a thought experiment </w:t>
      </w:r>
      <w:r w:rsidR="3562A2DC" w:rsidRPr="35D23F32">
        <w:rPr>
          <w:kern w:val="0"/>
          <w14:ligatures w14:val="none"/>
        </w:rPr>
        <w:t xml:space="preserve">(an imaginary scenario meant to test an argument) </w:t>
      </w:r>
      <w:r w:rsidRPr="35D23F32">
        <w:rPr>
          <w:kern w:val="0"/>
          <w14:ligatures w14:val="none"/>
        </w:rPr>
        <w:t xml:space="preserve">from </w:t>
      </w:r>
      <w:r w:rsidR="0CC52807" w:rsidRPr="35D23F32">
        <w:rPr>
          <w:kern w:val="0"/>
          <w14:ligatures w14:val="none"/>
        </w:rPr>
        <w:t>this course</w:t>
      </w:r>
      <w:r w:rsidRPr="35D23F32">
        <w:rPr>
          <w:kern w:val="0"/>
          <w14:ligatures w14:val="none"/>
        </w:rPr>
        <w:t>. You will summarize the thought experiment, evaluate the evidence and arguments it presents or implies, and critically analyze potential objections or alternative interpretations. This assignment will help you develop your skills in evaluating arguments critically and constructing clear philosophical analyses.</w:t>
      </w:r>
    </w:p>
    <w:p w14:paraId="1597FA3C" w14:textId="47C6368F" w:rsidR="71890926" w:rsidRDefault="71890926" w:rsidP="00A01596">
      <w:pPr>
        <w:spacing w:beforeAutospacing="0" w:line="240" w:lineRule="auto"/>
      </w:pPr>
    </w:p>
    <w:p w14:paraId="2661CD1C" w14:textId="77777777" w:rsidR="00D654CA" w:rsidRPr="00D654CA" w:rsidRDefault="3CF5E101" w:rsidP="00A01596">
      <w:pPr>
        <w:spacing w:beforeAutospacing="0" w:line="240" w:lineRule="auto"/>
        <w:rPr>
          <w:kern w:val="0"/>
          <w14:ligatures w14:val="none"/>
        </w:rPr>
      </w:pPr>
      <w:r w:rsidRPr="35D23F32">
        <w:rPr>
          <w:kern w:val="0"/>
          <w14:ligatures w14:val="none"/>
        </w:rPr>
        <w:t>As you work on this assignment you will:</w:t>
      </w:r>
    </w:p>
    <w:p w14:paraId="11066518" w14:textId="77777777" w:rsidR="00D654CA" w:rsidRPr="00D654CA" w:rsidRDefault="3CF5E101" w:rsidP="00A01596">
      <w:pPr>
        <w:numPr>
          <w:ilvl w:val="0"/>
          <w:numId w:val="1"/>
        </w:numPr>
        <w:spacing w:beforeAutospacing="0" w:line="240" w:lineRule="auto"/>
        <w:rPr>
          <w:kern w:val="0"/>
          <w14:ligatures w14:val="none"/>
        </w:rPr>
      </w:pPr>
      <w:r w:rsidRPr="35D23F32">
        <w:rPr>
          <w:kern w:val="0"/>
          <w14:ligatures w14:val="none"/>
        </w:rPr>
        <w:t>Select a thought experiment from our readings or lectures (e.g. The Trolley Problem, The Experience Machine, The Ship of Theseus).</w:t>
      </w:r>
    </w:p>
    <w:p w14:paraId="3D610CDB" w14:textId="77777777" w:rsidR="00D654CA" w:rsidRPr="00D654CA" w:rsidRDefault="3CF5E101" w:rsidP="00A01596">
      <w:pPr>
        <w:numPr>
          <w:ilvl w:val="0"/>
          <w:numId w:val="1"/>
        </w:numPr>
        <w:spacing w:beforeAutospacing="0" w:line="240" w:lineRule="auto"/>
        <w:rPr>
          <w:kern w:val="0"/>
          <w14:ligatures w14:val="none"/>
        </w:rPr>
      </w:pPr>
      <w:r w:rsidRPr="35D23F32">
        <w:rPr>
          <w:kern w:val="0"/>
          <w14:ligatures w14:val="none"/>
        </w:rPr>
        <w:t>Summarize the thought experiment.</w:t>
      </w:r>
    </w:p>
    <w:p w14:paraId="4F36FDCE" w14:textId="77777777" w:rsidR="00D654CA" w:rsidRPr="00D654CA" w:rsidRDefault="3CF5E101" w:rsidP="00A01596">
      <w:pPr>
        <w:numPr>
          <w:ilvl w:val="0"/>
          <w:numId w:val="1"/>
        </w:numPr>
        <w:spacing w:beforeAutospacing="0" w:line="240" w:lineRule="auto"/>
        <w:rPr>
          <w:kern w:val="0"/>
          <w14:ligatures w14:val="none"/>
        </w:rPr>
      </w:pPr>
      <w:r w:rsidRPr="35D23F32">
        <w:rPr>
          <w:kern w:val="0"/>
          <w14:ligatures w14:val="none"/>
        </w:rPr>
        <w:t>Identify and explain the philosophical argument or problem it illustrates.</w:t>
      </w:r>
    </w:p>
    <w:p w14:paraId="0BB3B649" w14:textId="77777777" w:rsidR="00D654CA" w:rsidRPr="00D654CA" w:rsidRDefault="3CF5E101" w:rsidP="00A01596">
      <w:pPr>
        <w:numPr>
          <w:ilvl w:val="0"/>
          <w:numId w:val="1"/>
        </w:numPr>
        <w:spacing w:beforeAutospacing="0" w:line="240" w:lineRule="auto"/>
        <w:rPr>
          <w:kern w:val="0"/>
          <w14:ligatures w14:val="none"/>
        </w:rPr>
      </w:pPr>
      <w:r w:rsidRPr="35D23F32">
        <w:rPr>
          <w:kern w:val="0"/>
          <w14:ligatures w14:val="none"/>
        </w:rPr>
        <w:t>Critically evaluate the strengths and weaknesses of the argument.</w:t>
      </w:r>
    </w:p>
    <w:p w14:paraId="31EBB290" w14:textId="4ED3DDC5" w:rsidR="00D654CA" w:rsidRPr="00D654CA" w:rsidRDefault="3CF5E101" w:rsidP="00A01596">
      <w:pPr>
        <w:numPr>
          <w:ilvl w:val="0"/>
          <w:numId w:val="1"/>
        </w:numPr>
        <w:spacing w:beforeAutospacing="0" w:line="240" w:lineRule="auto"/>
        <w:rPr>
          <w:kern w:val="0"/>
          <w14:ligatures w14:val="none"/>
        </w:rPr>
      </w:pPr>
      <w:r w:rsidRPr="35D23F32">
        <w:rPr>
          <w:kern w:val="0"/>
          <w14:ligatures w14:val="none"/>
        </w:rPr>
        <w:t>Analyze at least one potential objection or alternative interpretati</w:t>
      </w:r>
      <w:r w:rsidR="57EA7A74" w:rsidRPr="35D23F32">
        <w:rPr>
          <w:kern w:val="0"/>
          <w14:ligatures w14:val="none"/>
        </w:rPr>
        <w:t>on</w:t>
      </w:r>
      <w:r w:rsidR="70FBAF69" w:rsidRPr="35D23F32">
        <w:rPr>
          <w:kern w:val="0"/>
          <w14:ligatures w14:val="none"/>
        </w:rPr>
        <w:t>.</w:t>
      </w:r>
    </w:p>
    <w:p w14:paraId="671318F3" w14:textId="27269BBD" w:rsidR="71890926" w:rsidRDefault="71890926" w:rsidP="00A01596">
      <w:pPr>
        <w:spacing w:beforeAutospacing="0" w:line="240" w:lineRule="auto"/>
      </w:pPr>
    </w:p>
    <w:p w14:paraId="4F8FB3BD" w14:textId="77777777" w:rsidR="00D654CA" w:rsidRPr="00D654CA" w:rsidRDefault="3CF5E101" w:rsidP="00A01596">
      <w:pPr>
        <w:pStyle w:val="Heading1"/>
        <w:keepNext w:val="0"/>
        <w:keepLines w:val="0"/>
        <w:rPr>
          <w:rFonts w:ascii="Calibri" w:eastAsia="Calibri" w:hAnsi="Calibri" w:cs="Calibri"/>
          <w:sz w:val="27"/>
          <w:szCs w:val="27"/>
        </w:rPr>
      </w:pPr>
      <w:r w:rsidRPr="6DB0B71A">
        <w:rPr>
          <w:rFonts w:ascii="Calibri" w:eastAsia="Calibri" w:hAnsi="Calibri" w:cs="Calibri"/>
        </w:rPr>
        <w:t>Assignment Format &amp; Guidelines</w:t>
      </w:r>
    </w:p>
    <w:p w14:paraId="56EF4269" w14:textId="2205F989" w:rsidR="00D654CA" w:rsidRPr="00D654CA" w:rsidRDefault="3CF5E101" w:rsidP="00A01596">
      <w:pPr>
        <w:spacing w:beforeAutospacing="0" w:line="240" w:lineRule="auto"/>
        <w:rPr>
          <w:kern w:val="0"/>
          <w14:ligatures w14:val="none"/>
        </w:rPr>
      </w:pPr>
      <w:r w:rsidRPr="35D23F32">
        <w:rPr>
          <w:kern w:val="0"/>
          <w14:ligatures w14:val="none"/>
        </w:rPr>
        <w:t xml:space="preserve">Your thought experiment analysis </w:t>
      </w:r>
      <w:r w:rsidR="1E287051" w:rsidRPr="35D23F32">
        <w:rPr>
          <w:kern w:val="0"/>
          <w14:ligatures w14:val="none"/>
        </w:rPr>
        <w:t xml:space="preserve">assignment </w:t>
      </w:r>
      <w:r w:rsidRPr="35D23F32">
        <w:rPr>
          <w:kern w:val="0"/>
          <w14:ligatures w14:val="none"/>
        </w:rPr>
        <w:t>will:</w:t>
      </w:r>
    </w:p>
    <w:p w14:paraId="33D38D70" w14:textId="4D1ABFF9" w:rsidR="00D654CA" w:rsidRPr="00D654CA" w:rsidRDefault="3CF5E101" w:rsidP="00A01596">
      <w:pPr>
        <w:numPr>
          <w:ilvl w:val="0"/>
          <w:numId w:val="2"/>
        </w:numPr>
        <w:spacing w:beforeAutospacing="0" w:line="240" w:lineRule="auto"/>
        <w:rPr>
          <w:kern w:val="0"/>
          <w14:ligatures w14:val="none"/>
        </w:rPr>
      </w:pPr>
      <w:r w:rsidRPr="35D23F32">
        <w:rPr>
          <w:kern w:val="0"/>
          <w14:ligatures w14:val="none"/>
        </w:rPr>
        <w:t xml:space="preserve">Be 2–3 pages in length, typed and double-spaced, using </w:t>
      </w:r>
      <w:r w:rsidR="04E8CB18" w:rsidRPr="35D23F32">
        <w:rPr>
          <w:kern w:val="0"/>
          <w14:ligatures w14:val="none"/>
        </w:rPr>
        <w:t>1</w:t>
      </w:r>
      <w:r w:rsidRPr="35D23F32">
        <w:rPr>
          <w:kern w:val="0"/>
          <w14:ligatures w14:val="none"/>
        </w:rPr>
        <w:t>2-point font.</w:t>
      </w:r>
    </w:p>
    <w:p w14:paraId="6BE79573" w14:textId="21F40F08" w:rsidR="00D654CA" w:rsidRPr="00D654CA" w:rsidRDefault="3CF5E101" w:rsidP="00A01596">
      <w:pPr>
        <w:numPr>
          <w:ilvl w:val="0"/>
          <w:numId w:val="2"/>
        </w:numPr>
        <w:spacing w:beforeAutospacing="0" w:line="240" w:lineRule="auto"/>
        <w:rPr>
          <w:kern w:val="0"/>
          <w14:ligatures w14:val="none"/>
        </w:rPr>
      </w:pPr>
      <w:r w:rsidRPr="35D23F32">
        <w:rPr>
          <w:kern w:val="0"/>
          <w14:ligatures w14:val="none"/>
        </w:rPr>
        <w:t>Include an introduction with a clear thesis statement</w:t>
      </w:r>
      <w:r w:rsidR="55CC2B27" w:rsidRPr="35D23F32">
        <w:rPr>
          <w:kern w:val="0"/>
          <w14:ligatures w14:val="none"/>
        </w:rPr>
        <w:t xml:space="preserve"> and </w:t>
      </w:r>
      <w:r w:rsidRPr="35D23F32">
        <w:rPr>
          <w:kern w:val="0"/>
          <w14:ligatures w14:val="none"/>
        </w:rPr>
        <w:t xml:space="preserve">paragraphs </w:t>
      </w:r>
      <w:r w:rsidR="180F3ADE" w:rsidRPr="35D23F32">
        <w:rPr>
          <w:kern w:val="0"/>
          <w14:ligatures w14:val="none"/>
        </w:rPr>
        <w:t xml:space="preserve">containing </w:t>
      </w:r>
      <w:r w:rsidR="71478935" w:rsidRPr="35D23F32">
        <w:rPr>
          <w:kern w:val="0"/>
          <w14:ligatures w14:val="none"/>
        </w:rPr>
        <w:t>an</w:t>
      </w:r>
      <w:r w:rsidR="180F3ADE" w:rsidRPr="35D23F32">
        <w:rPr>
          <w:kern w:val="0"/>
          <w14:ligatures w14:val="none"/>
        </w:rPr>
        <w:t xml:space="preserve"> </w:t>
      </w:r>
      <w:r w:rsidRPr="35D23F32">
        <w:rPr>
          <w:kern w:val="0"/>
          <w14:ligatures w14:val="none"/>
        </w:rPr>
        <w:t>evaluation, analysis, and conclusion.</w:t>
      </w:r>
    </w:p>
    <w:p w14:paraId="2E5D44A1" w14:textId="741F0635" w:rsidR="00D654CA" w:rsidRPr="00D654CA" w:rsidRDefault="3CF5E101" w:rsidP="00A01596">
      <w:pPr>
        <w:numPr>
          <w:ilvl w:val="0"/>
          <w:numId w:val="2"/>
        </w:numPr>
        <w:spacing w:beforeAutospacing="0" w:line="240" w:lineRule="auto"/>
        <w:rPr>
          <w:kern w:val="0"/>
          <w14:ligatures w14:val="none"/>
        </w:rPr>
      </w:pPr>
      <w:r w:rsidRPr="35D23F32">
        <w:rPr>
          <w:kern w:val="0"/>
          <w14:ligatures w14:val="none"/>
        </w:rPr>
        <w:t>Use in-text citations and a</w:t>
      </w:r>
      <w:r w:rsidR="48C3549F" w:rsidRPr="35D23F32">
        <w:rPr>
          <w:kern w:val="0"/>
          <w14:ligatures w14:val="none"/>
        </w:rPr>
        <w:t xml:space="preserve"> </w:t>
      </w:r>
      <w:r w:rsidRPr="35D23F32">
        <w:rPr>
          <w:kern w:val="0"/>
          <w14:ligatures w14:val="none"/>
        </w:rPr>
        <w:t>Works Cited page.</w:t>
      </w:r>
    </w:p>
    <w:p w14:paraId="61EE083F" w14:textId="77777777" w:rsidR="00D654CA" w:rsidRPr="00D654CA" w:rsidRDefault="3CF5E101" w:rsidP="00A01596">
      <w:pPr>
        <w:numPr>
          <w:ilvl w:val="0"/>
          <w:numId w:val="2"/>
        </w:numPr>
        <w:spacing w:beforeAutospacing="0" w:line="240" w:lineRule="auto"/>
        <w:rPr>
          <w:kern w:val="0"/>
          <w14:ligatures w14:val="none"/>
        </w:rPr>
      </w:pPr>
      <w:r w:rsidRPr="35D23F32">
        <w:rPr>
          <w:kern w:val="0"/>
          <w14:ligatures w14:val="none"/>
        </w:rPr>
        <w:t>Use clear academic writing with complete sentences and proper grammar.</w:t>
      </w:r>
    </w:p>
    <w:p w14:paraId="78CBD3AD" w14:textId="2F599B52" w:rsidR="71890926" w:rsidRDefault="71890926" w:rsidP="00A01596">
      <w:pPr>
        <w:spacing w:beforeAutospacing="0" w:line="240" w:lineRule="auto"/>
      </w:pPr>
    </w:p>
    <w:p w14:paraId="6159372F" w14:textId="77777777" w:rsidR="00F51C1D" w:rsidRDefault="00F51C1D" w:rsidP="00A01596">
      <w:pPr>
        <w:pStyle w:val="Heading1"/>
        <w:keepNext w:val="0"/>
        <w:keepLines w:val="0"/>
        <w:rPr>
          <w:rFonts w:ascii="Calibri" w:eastAsia="Calibri" w:hAnsi="Calibri" w:cs="Calibri"/>
        </w:rPr>
      </w:pPr>
    </w:p>
    <w:p w14:paraId="6B1EFB64" w14:textId="1A12E148" w:rsidR="00D654CA" w:rsidRPr="00D654CA" w:rsidRDefault="3CF5E101" w:rsidP="00A01596">
      <w:pPr>
        <w:pStyle w:val="Heading1"/>
        <w:keepNext w:val="0"/>
        <w:keepLines w:val="0"/>
        <w:rPr>
          <w:rFonts w:ascii="Calibri" w:eastAsia="Calibri" w:hAnsi="Calibri" w:cs="Calibri"/>
        </w:rPr>
      </w:pPr>
      <w:r w:rsidRPr="6DB0B71A">
        <w:rPr>
          <w:rFonts w:ascii="Calibri" w:eastAsia="Calibri" w:hAnsi="Calibri" w:cs="Calibri"/>
        </w:rPr>
        <w:lastRenderedPageBreak/>
        <w:t>Assessment Criteria</w:t>
      </w:r>
    </w:p>
    <w:p w14:paraId="6187A463" w14:textId="3EBB8F97" w:rsidR="6FE95064" w:rsidRDefault="1D011A7F" w:rsidP="00A01596">
      <w:pPr>
        <w:spacing w:beforeAutospacing="0" w:line="240" w:lineRule="auto"/>
      </w:pPr>
      <w:r w:rsidRPr="6DB0B71A">
        <w:t>Your assignment will be graded on your:</w:t>
      </w:r>
    </w:p>
    <w:p w14:paraId="1E9F0A44" w14:textId="7C0E065B" w:rsidR="00D654CA" w:rsidRPr="00D654CA" w:rsidRDefault="3CF5E101" w:rsidP="00A01596">
      <w:pPr>
        <w:numPr>
          <w:ilvl w:val="0"/>
          <w:numId w:val="3"/>
        </w:numPr>
        <w:spacing w:beforeAutospacing="0" w:line="240" w:lineRule="auto"/>
        <w:rPr>
          <w:kern w:val="0"/>
          <w14:ligatures w14:val="none"/>
        </w:rPr>
      </w:pPr>
      <w:r w:rsidRPr="35D23F32">
        <w:rPr>
          <w:kern w:val="0"/>
          <w14:ligatures w14:val="none"/>
        </w:rPr>
        <w:t>S</w:t>
      </w:r>
      <w:r w:rsidR="2B10526D" w:rsidRPr="35D23F32">
        <w:rPr>
          <w:kern w:val="0"/>
          <w14:ligatures w14:val="none"/>
        </w:rPr>
        <w:t>tatement of your thesis</w:t>
      </w:r>
      <w:r w:rsidRPr="35D23F32">
        <w:rPr>
          <w:kern w:val="0"/>
          <w14:ligatures w14:val="none"/>
        </w:rPr>
        <w:t>.</w:t>
      </w:r>
    </w:p>
    <w:p w14:paraId="56598B93" w14:textId="7528B731" w:rsidR="00D654CA" w:rsidRPr="00D654CA" w:rsidRDefault="3CF5E101" w:rsidP="00A01596">
      <w:pPr>
        <w:numPr>
          <w:ilvl w:val="0"/>
          <w:numId w:val="3"/>
        </w:numPr>
        <w:spacing w:beforeAutospacing="0" w:line="240" w:lineRule="auto"/>
        <w:rPr>
          <w:kern w:val="0"/>
          <w14:ligatures w14:val="none"/>
        </w:rPr>
      </w:pPr>
      <w:r w:rsidRPr="35D23F32">
        <w:rPr>
          <w:kern w:val="0"/>
          <w14:ligatures w14:val="none"/>
        </w:rPr>
        <w:t>Summar</w:t>
      </w:r>
      <w:r w:rsidR="62F20A33" w:rsidRPr="35D23F32">
        <w:rPr>
          <w:kern w:val="0"/>
          <w14:ligatures w14:val="none"/>
        </w:rPr>
        <w:t xml:space="preserve">y of the </w:t>
      </w:r>
      <w:r w:rsidRPr="35D23F32">
        <w:rPr>
          <w:kern w:val="0"/>
          <w14:ligatures w14:val="none"/>
        </w:rPr>
        <w:t>thought experiment.</w:t>
      </w:r>
    </w:p>
    <w:p w14:paraId="444C5B12" w14:textId="79EDA98A" w:rsidR="00D654CA" w:rsidRPr="00D654CA" w:rsidRDefault="19FEC981" w:rsidP="00A01596">
      <w:pPr>
        <w:numPr>
          <w:ilvl w:val="0"/>
          <w:numId w:val="3"/>
        </w:numPr>
        <w:spacing w:beforeAutospacing="0" w:line="240" w:lineRule="auto"/>
        <w:rPr>
          <w:kern w:val="0"/>
          <w14:ligatures w14:val="none"/>
        </w:rPr>
      </w:pPr>
      <w:r w:rsidRPr="35D23F32">
        <w:rPr>
          <w:kern w:val="0"/>
          <w14:ligatures w14:val="none"/>
        </w:rPr>
        <w:t>E</w:t>
      </w:r>
      <w:r w:rsidR="3CF5E101" w:rsidRPr="35D23F32">
        <w:rPr>
          <w:kern w:val="0"/>
          <w14:ligatures w14:val="none"/>
        </w:rPr>
        <w:t>xpla</w:t>
      </w:r>
      <w:r w:rsidR="3C339F13" w:rsidRPr="35D23F32">
        <w:rPr>
          <w:kern w:val="0"/>
          <w14:ligatures w14:val="none"/>
        </w:rPr>
        <w:t>nation of</w:t>
      </w:r>
      <w:r w:rsidR="3CF5E101" w:rsidRPr="35D23F32">
        <w:rPr>
          <w:kern w:val="0"/>
          <w14:ligatures w14:val="none"/>
        </w:rPr>
        <w:t xml:space="preserve"> the philosophical argument or problem it illustrates.</w:t>
      </w:r>
    </w:p>
    <w:p w14:paraId="404EA51E" w14:textId="55E50C5C" w:rsidR="00D654CA" w:rsidRPr="00D654CA" w:rsidRDefault="2BD4F88C" w:rsidP="00A01596">
      <w:pPr>
        <w:numPr>
          <w:ilvl w:val="0"/>
          <w:numId w:val="3"/>
        </w:numPr>
        <w:spacing w:beforeAutospacing="0" w:line="240" w:lineRule="auto"/>
        <w:rPr>
          <w:kern w:val="0"/>
          <w14:ligatures w14:val="none"/>
        </w:rPr>
      </w:pPr>
      <w:r w:rsidRPr="35D23F32">
        <w:rPr>
          <w:kern w:val="0"/>
          <w14:ligatures w14:val="none"/>
        </w:rPr>
        <w:t>E</w:t>
      </w:r>
      <w:r w:rsidR="3CF5E101" w:rsidRPr="35D23F32">
        <w:rPr>
          <w:kern w:val="0"/>
          <w14:ligatures w14:val="none"/>
        </w:rPr>
        <w:t>valuat</w:t>
      </w:r>
      <w:r w:rsidR="2C3667EF" w:rsidRPr="35D23F32">
        <w:rPr>
          <w:kern w:val="0"/>
          <w14:ligatures w14:val="none"/>
        </w:rPr>
        <w:t>ion of the</w:t>
      </w:r>
      <w:r w:rsidR="3CF5E101" w:rsidRPr="35D23F32">
        <w:rPr>
          <w:kern w:val="0"/>
          <w14:ligatures w14:val="none"/>
        </w:rPr>
        <w:t xml:space="preserve"> strengths and weaknesses of the argument.</w:t>
      </w:r>
    </w:p>
    <w:p w14:paraId="2421591A" w14:textId="68C75BF0" w:rsidR="00D654CA" w:rsidRPr="00D654CA" w:rsidRDefault="79E962F2" w:rsidP="00A01596">
      <w:pPr>
        <w:numPr>
          <w:ilvl w:val="0"/>
          <w:numId w:val="3"/>
        </w:numPr>
        <w:spacing w:beforeAutospacing="0" w:line="240" w:lineRule="auto"/>
        <w:rPr>
          <w:kern w:val="0"/>
          <w14:ligatures w14:val="none"/>
        </w:rPr>
      </w:pPr>
      <w:r w:rsidRPr="35D23F32">
        <w:rPr>
          <w:kern w:val="0"/>
          <w14:ligatures w14:val="none"/>
        </w:rPr>
        <w:t>Analysis of</w:t>
      </w:r>
      <w:r w:rsidR="3CF5E101" w:rsidRPr="35D23F32">
        <w:rPr>
          <w:kern w:val="0"/>
          <w14:ligatures w14:val="none"/>
        </w:rPr>
        <w:t xml:space="preserve"> at least one potential objection or alternative interpretation.</w:t>
      </w:r>
    </w:p>
    <w:p w14:paraId="4ACDC6DB" w14:textId="05D865F7" w:rsidR="00D654CA" w:rsidRPr="00D654CA" w:rsidRDefault="3CF5E101" w:rsidP="00A01596">
      <w:pPr>
        <w:numPr>
          <w:ilvl w:val="0"/>
          <w:numId w:val="3"/>
        </w:numPr>
        <w:spacing w:beforeAutospacing="0" w:line="240" w:lineRule="auto"/>
        <w:rPr>
          <w:kern w:val="0"/>
          <w14:ligatures w14:val="none"/>
        </w:rPr>
      </w:pPr>
      <w:r w:rsidRPr="35D23F32">
        <w:rPr>
          <w:kern w:val="0"/>
          <w14:ligatures w14:val="none"/>
        </w:rPr>
        <w:t>Use</w:t>
      </w:r>
      <w:r w:rsidR="3E65FD0B" w:rsidRPr="35D23F32">
        <w:rPr>
          <w:kern w:val="0"/>
          <w14:ligatures w14:val="none"/>
        </w:rPr>
        <w:t xml:space="preserve"> of c</w:t>
      </w:r>
      <w:r w:rsidRPr="35D23F32">
        <w:rPr>
          <w:kern w:val="0"/>
          <w14:ligatures w14:val="none"/>
        </w:rPr>
        <w:t>itation</w:t>
      </w:r>
      <w:r w:rsidR="048F998F" w:rsidRPr="35D23F32">
        <w:rPr>
          <w:kern w:val="0"/>
          <w14:ligatures w14:val="none"/>
        </w:rPr>
        <w:t>s and references</w:t>
      </w:r>
      <w:r w:rsidRPr="35D23F32">
        <w:rPr>
          <w:kern w:val="0"/>
          <w14:ligatures w14:val="none"/>
        </w:rPr>
        <w:t>.</w:t>
      </w:r>
    </w:p>
    <w:p w14:paraId="5D61D5DC" w14:textId="10A1B172" w:rsidR="00D654CA" w:rsidRPr="00D654CA" w:rsidRDefault="3CF5E101" w:rsidP="00A01596">
      <w:pPr>
        <w:numPr>
          <w:ilvl w:val="0"/>
          <w:numId w:val="3"/>
        </w:numPr>
        <w:spacing w:beforeAutospacing="0" w:line="240" w:lineRule="auto"/>
        <w:rPr>
          <w:kern w:val="0"/>
          <w14:ligatures w14:val="none"/>
        </w:rPr>
      </w:pPr>
      <w:r w:rsidRPr="35D23F32">
        <w:rPr>
          <w:kern w:val="0"/>
          <w14:ligatures w14:val="none"/>
        </w:rPr>
        <w:t>Use</w:t>
      </w:r>
      <w:r w:rsidR="004DA1F5" w:rsidRPr="35D23F32">
        <w:rPr>
          <w:kern w:val="0"/>
          <w14:ligatures w14:val="none"/>
        </w:rPr>
        <w:t xml:space="preserve"> of</w:t>
      </w:r>
      <w:r w:rsidRPr="35D23F32">
        <w:rPr>
          <w:kern w:val="0"/>
          <w14:ligatures w14:val="none"/>
        </w:rPr>
        <w:t xml:space="preserve"> standard academic English with correct grammar, punctuation, and formatting.</w:t>
      </w:r>
    </w:p>
    <w:p w14:paraId="39CBAB5E" w14:textId="1A25DB4A" w:rsidR="00D654CA" w:rsidRPr="00D654CA" w:rsidRDefault="00D654CA" w:rsidP="00A01596">
      <w:pPr>
        <w:spacing w:beforeAutospacing="0" w:line="240" w:lineRule="auto"/>
      </w:pPr>
    </w:p>
    <w:tbl>
      <w:tblPr>
        <w:tblW w:w="0" w:type="auto"/>
        <w:tblLook w:val="04A0" w:firstRow="1" w:lastRow="0" w:firstColumn="1" w:lastColumn="0" w:noHBand="0" w:noVBand="1"/>
      </w:tblPr>
      <w:tblGrid>
        <w:gridCol w:w="1484"/>
        <w:gridCol w:w="2291"/>
        <w:gridCol w:w="2355"/>
        <w:gridCol w:w="2043"/>
        <w:gridCol w:w="2041"/>
      </w:tblGrid>
      <w:tr w:rsidR="00136174" w14:paraId="6B40383F" w14:textId="77777777" w:rsidTr="00136174">
        <w:tc>
          <w:tcPr>
            <w:tcW w:w="10214" w:type="dxa"/>
            <w:gridSpan w:val="5"/>
            <w:tcBorders>
              <w:top w:val="single" w:sz="4" w:space="0" w:color="FFFFFF"/>
              <w:left w:val="single" w:sz="4" w:space="0" w:color="FFFFFF"/>
              <w:bottom w:val="single" w:sz="4" w:space="0" w:color="FFFFFF"/>
              <w:right w:val="single" w:sz="4" w:space="0" w:color="FFFFFF"/>
            </w:tcBorders>
            <w:shd w:val="clear" w:color="auto" w:fill="000000"/>
          </w:tcPr>
          <w:p w14:paraId="3CC84D09" w14:textId="77777777" w:rsidR="00136174" w:rsidRDefault="00136174" w:rsidP="00694868">
            <w:pPr>
              <w:spacing w:line="240" w:lineRule="auto"/>
              <w:contextualSpacing/>
              <w:jc w:val="center"/>
            </w:pPr>
            <w:r>
              <w:rPr>
                <w:b/>
                <w:color w:val="FFFFFF"/>
                <w:sz w:val="28"/>
              </w:rPr>
              <w:t>Thought Experiment Analysis Grading Rubric</w:t>
            </w:r>
          </w:p>
        </w:tc>
      </w:tr>
      <w:tr w:rsidR="00136174" w14:paraId="669BB000" w14:textId="77777777" w:rsidTr="00136174">
        <w:tc>
          <w:tcPr>
            <w:tcW w:w="1484" w:type="dxa"/>
            <w:tcBorders>
              <w:top w:val="single" w:sz="4" w:space="0" w:color="FFFFFF"/>
              <w:left w:val="single" w:sz="4" w:space="0" w:color="FFFFFF"/>
              <w:bottom w:val="single" w:sz="4" w:space="0" w:color="FFFFFF"/>
              <w:right w:val="single" w:sz="4" w:space="0" w:color="FFFFFF"/>
            </w:tcBorders>
            <w:shd w:val="clear" w:color="auto" w:fill="000000"/>
          </w:tcPr>
          <w:p w14:paraId="19BAAAE5" w14:textId="77777777" w:rsidR="00136174" w:rsidRDefault="00136174" w:rsidP="00694868">
            <w:pPr>
              <w:spacing w:line="240" w:lineRule="auto"/>
              <w:contextualSpacing/>
              <w:jc w:val="center"/>
            </w:pPr>
            <w:r>
              <w:rPr>
                <w:b/>
                <w:color w:val="FFFFFF"/>
              </w:rPr>
              <w:t>Criteria</w:t>
            </w:r>
          </w:p>
        </w:tc>
        <w:tc>
          <w:tcPr>
            <w:tcW w:w="2291" w:type="dxa"/>
            <w:tcBorders>
              <w:top w:val="single" w:sz="4" w:space="0" w:color="FFFFFF"/>
              <w:left w:val="single" w:sz="4" w:space="0" w:color="FFFFFF"/>
              <w:bottom w:val="single" w:sz="4" w:space="0" w:color="FFFFFF"/>
              <w:right w:val="single" w:sz="4" w:space="0" w:color="FFFFFF"/>
            </w:tcBorders>
            <w:shd w:val="clear" w:color="auto" w:fill="000000"/>
          </w:tcPr>
          <w:p w14:paraId="293ADD26" w14:textId="77777777" w:rsidR="00136174" w:rsidRDefault="00136174" w:rsidP="00694868">
            <w:pPr>
              <w:spacing w:line="240" w:lineRule="auto"/>
              <w:contextualSpacing/>
              <w:jc w:val="center"/>
            </w:pPr>
            <w:r>
              <w:rPr>
                <w:b/>
                <w:color w:val="FFFFFF"/>
              </w:rPr>
              <w:t>Exceeds Expectations</w:t>
            </w:r>
          </w:p>
        </w:tc>
        <w:tc>
          <w:tcPr>
            <w:tcW w:w="2355" w:type="dxa"/>
            <w:tcBorders>
              <w:top w:val="single" w:sz="4" w:space="0" w:color="FFFFFF"/>
              <w:left w:val="single" w:sz="4" w:space="0" w:color="FFFFFF"/>
              <w:bottom w:val="single" w:sz="4" w:space="0" w:color="FFFFFF"/>
              <w:right w:val="single" w:sz="4" w:space="0" w:color="FFFFFF"/>
            </w:tcBorders>
            <w:shd w:val="clear" w:color="auto" w:fill="000000"/>
          </w:tcPr>
          <w:p w14:paraId="5242B8FF" w14:textId="77777777" w:rsidR="00136174" w:rsidRDefault="00136174" w:rsidP="00694868">
            <w:pPr>
              <w:spacing w:line="240" w:lineRule="auto"/>
              <w:contextualSpacing/>
              <w:jc w:val="center"/>
            </w:pPr>
            <w:r>
              <w:rPr>
                <w:b/>
                <w:color w:val="FFFFFF"/>
              </w:rPr>
              <w:t>Meets Expectations</w:t>
            </w:r>
          </w:p>
        </w:tc>
        <w:tc>
          <w:tcPr>
            <w:tcW w:w="2043" w:type="dxa"/>
            <w:tcBorders>
              <w:top w:val="single" w:sz="4" w:space="0" w:color="FFFFFF"/>
              <w:left w:val="single" w:sz="4" w:space="0" w:color="FFFFFF"/>
              <w:bottom w:val="single" w:sz="4" w:space="0" w:color="FFFFFF"/>
              <w:right w:val="single" w:sz="4" w:space="0" w:color="FFFFFF"/>
            </w:tcBorders>
            <w:shd w:val="clear" w:color="auto" w:fill="000000"/>
          </w:tcPr>
          <w:p w14:paraId="64BFDF55" w14:textId="77777777" w:rsidR="00136174" w:rsidRDefault="00136174" w:rsidP="00694868">
            <w:pPr>
              <w:spacing w:line="240" w:lineRule="auto"/>
              <w:contextualSpacing/>
              <w:jc w:val="center"/>
            </w:pPr>
            <w:r>
              <w:rPr>
                <w:b/>
                <w:color w:val="FFFFFF"/>
              </w:rPr>
              <w:t>Approaches Expectations</w:t>
            </w:r>
          </w:p>
        </w:tc>
        <w:tc>
          <w:tcPr>
            <w:tcW w:w="2041" w:type="dxa"/>
            <w:tcBorders>
              <w:top w:val="single" w:sz="4" w:space="0" w:color="FFFFFF"/>
              <w:left w:val="single" w:sz="4" w:space="0" w:color="FFFFFF"/>
              <w:bottom w:val="single" w:sz="4" w:space="0" w:color="FFFFFF"/>
              <w:right w:val="single" w:sz="4" w:space="0" w:color="FFFFFF"/>
            </w:tcBorders>
            <w:shd w:val="clear" w:color="auto" w:fill="000000"/>
          </w:tcPr>
          <w:p w14:paraId="2FE7B1C5" w14:textId="77777777" w:rsidR="00136174" w:rsidRDefault="00136174" w:rsidP="00694868">
            <w:pPr>
              <w:spacing w:line="240" w:lineRule="auto"/>
              <w:contextualSpacing/>
              <w:jc w:val="center"/>
            </w:pPr>
            <w:r>
              <w:rPr>
                <w:b/>
                <w:color w:val="FFFFFF"/>
              </w:rPr>
              <w:t>Developing</w:t>
            </w:r>
          </w:p>
        </w:tc>
      </w:tr>
      <w:tr w:rsidR="00136174" w14:paraId="79381B68" w14:textId="77777777" w:rsidTr="00136174">
        <w:tc>
          <w:tcPr>
            <w:tcW w:w="1484" w:type="dxa"/>
            <w:tcBorders>
              <w:top w:val="single" w:sz="4" w:space="0" w:color="000000"/>
              <w:left w:val="single" w:sz="4" w:space="0" w:color="000000"/>
              <w:bottom w:val="single" w:sz="4" w:space="0" w:color="000000"/>
              <w:right w:val="single" w:sz="4" w:space="0" w:color="000000"/>
            </w:tcBorders>
          </w:tcPr>
          <w:p w14:paraId="7DBBDD3E" w14:textId="77777777" w:rsidR="00136174" w:rsidRDefault="00136174" w:rsidP="00694868">
            <w:pPr>
              <w:spacing w:line="240" w:lineRule="auto"/>
              <w:contextualSpacing/>
              <w:rPr>
                <w:b/>
              </w:rPr>
            </w:pPr>
            <w:r>
              <w:rPr>
                <w:b/>
              </w:rPr>
              <w:t xml:space="preserve">Thesis &amp; Introduction </w:t>
            </w:r>
          </w:p>
          <w:p w14:paraId="2B238D49" w14:textId="77777777" w:rsidR="00136174" w:rsidRDefault="00136174" w:rsidP="00694868">
            <w:pPr>
              <w:spacing w:line="240" w:lineRule="auto"/>
              <w:contextualSpacing/>
            </w:pPr>
            <w:r>
              <w:rPr>
                <w:b/>
              </w:rPr>
              <w:t>(20 points)</w:t>
            </w:r>
          </w:p>
        </w:tc>
        <w:tc>
          <w:tcPr>
            <w:tcW w:w="2291" w:type="dxa"/>
            <w:tcBorders>
              <w:top w:val="single" w:sz="4" w:space="0" w:color="000000"/>
              <w:left w:val="single" w:sz="4" w:space="0" w:color="000000"/>
              <w:bottom w:val="single" w:sz="4" w:space="0" w:color="000000"/>
              <w:right w:val="single" w:sz="4" w:space="0" w:color="000000"/>
            </w:tcBorders>
          </w:tcPr>
          <w:p w14:paraId="0DEFE371" w14:textId="77777777" w:rsidR="00136174" w:rsidRDefault="00136174" w:rsidP="00694868">
            <w:pPr>
              <w:spacing w:line="240" w:lineRule="auto"/>
              <w:contextualSpacing/>
            </w:pPr>
            <w:r>
              <w:t xml:space="preserve">Develops an insightful thesis with a strong introduction that effectively frames the analysis. </w:t>
            </w:r>
          </w:p>
          <w:p w14:paraId="46F52930" w14:textId="77777777" w:rsidR="00136174" w:rsidRDefault="00136174" w:rsidP="00694868">
            <w:pPr>
              <w:spacing w:line="240" w:lineRule="auto"/>
              <w:contextualSpacing/>
            </w:pPr>
            <w:r>
              <w:t>(18–20 points)</w:t>
            </w:r>
          </w:p>
        </w:tc>
        <w:tc>
          <w:tcPr>
            <w:tcW w:w="2355" w:type="dxa"/>
            <w:tcBorders>
              <w:top w:val="single" w:sz="4" w:space="0" w:color="000000"/>
              <w:left w:val="single" w:sz="4" w:space="0" w:color="000000"/>
              <w:bottom w:val="single" w:sz="4" w:space="0" w:color="000000"/>
              <w:right w:val="single" w:sz="4" w:space="0" w:color="000000"/>
            </w:tcBorders>
          </w:tcPr>
          <w:p w14:paraId="4639E6B0" w14:textId="77777777" w:rsidR="00136174" w:rsidRDefault="00136174" w:rsidP="00694868">
            <w:pPr>
              <w:spacing w:line="240" w:lineRule="auto"/>
              <w:contextualSpacing/>
            </w:pPr>
            <w:r>
              <w:t xml:space="preserve">Develops a clear thesis with an adequate introduction. </w:t>
            </w:r>
          </w:p>
          <w:p w14:paraId="3653B605" w14:textId="77777777" w:rsidR="00136174" w:rsidRDefault="00136174" w:rsidP="00694868">
            <w:pPr>
              <w:spacing w:line="240" w:lineRule="auto"/>
              <w:contextualSpacing/>
            </w:pPr>
            <w:r>
              <w:t>(14–17 points)</w:t>
            </w:r>
          </w:p>
        </w:tc>
        <w:tc>
          <w:tcPr>
            <w:tcW w:w="2043" w:type="dxa"/>
            <w:tcBorders>
              <w:top w:val="single" w:sz="4" w:space="0" w:color="000000"/>
              <w:left w:val="single" w:sz="4" w:space="0" w:color="000000"/>
              <w:bottom w:val="single" w:sz="4" w:space="0" w:color="000000"/>
              <w:right w:val="single" w:sz="4" w:space="0" w:color="000000"/>
            </w:tcBorders>
          </w:tcPr>
          <w:p w14:paraId="447AAD9D" w14:textId="77777777" w:rsidR="00136174" w:rsidRDefault="00136174" w:rsidP="00694868">
            <w:pPr>
              <w:spacing w:line="240" w:lineRule="auto"/>
              <w:contextualSpacing/>
            </w:pPr>
            <w:r>
              <w:t xml:space="preserve">Thesis is somewhat general; introduction is underdeveloped or partially frames the analysis. </w:t>
            </w:r>
          </w:p>
          <w:p w14:paraId="31634B09" w14:textId="77777777" w:rsidR="00136174" w:rsidRDefault="00136174" w:rsidP="00694868">
            <w:pPr>
              <w:spacing w:line="240" w:lineRule="auto"/>
              <w:contextualSpacing/>
            </w:pPr>
            <w:r>
              <w:t>(10–13 points)</w:t>
            </w:r>
          </w:p>
        </w:tc>
        <w:tc>
          <w:tcPr>
            <w:tcW w:w="2041" w:type="dxa"/>
            <w:tcBorders>
              <w:top w:val="single" w:sz="4" w:space="0" w:color="000000"/>
              <w:left w:val="single" w:sz="4" w:space="0" w:color="000000"/>
              <w:bottom w:val="single" w:sz="4" w:space="0" w:color="000000"/>
              <w:right w:val="single" w:sz="4" w:space="0" w:color="000000"/>
            </w:tcBorders>
          </w:tcPr>
          <w:p w14:paraId="49425A6E" w14:textId="77777777" w:rsidR="00136174" w:rsidRDefault="00136174" w:rsidP="00694868">
            <w:pPr>
              <w:spacing w:line="240" w:lineRule="auto"/>
              <w:contextualSpacing/>
            </w:pPr>
            <w:r>
              <w:t xml:space="preserve">Thesis is unclear or missing; introduction is lacks key details to explain the analysis. </w:t>
            </w:r>
          </w:p>
          <w:p w14:paraId="119416B7" w14:textId="77777777" w:rsidR="00136174" w:rsidRDefault="00136174" w:rsidP="00694868">
            <w:pPr>
              <w:spacing w:line="240" w:lineRule="auto"/>
              <w:contextualSpacing/>
            </w:pPr>
            <w:r>
              <w:t>(0–9 points)</w:t>
            </w:r>
          </w:p>
        </w:tc>
      </w:tr>
      <w:tr w:rsidR="00136174" w14:paraId="7EDF4833" w14:textId="77777777" w:rsidTr="00136174">
        <w:tc>
          <w:tcPr>
            <w:tcW w:w="1484" w:type="dxa"/>
            <w:tcBorders>
              <w:top w:val="single" w:sz="4" w:space="0" w:color="000000"/>
              <w:left w:val="single" w:sz="4" w:space="0" w:color="000000"/>
              <w:bottom w:val="single" w:sz="4" w:space="0" w:color="000000"/>
              <w:right w:val="single" w:sz="4" w:space="0" w:color="000000"/>
            </w:tcBorders>
          </w:tcPr>
          <w:p w14:paraId="78805612" w14:textId="77777777" w:rsidR="00136174" w:rsidRDefault="00136174" w:rsidP="00694868">
            <w:pPr>
              <w:spacing w:line="240" w:lineRule="auto"/>
              <w:contextualSpacing/>
              <w:rPr>
                <w:b/>
              </w:rPr>
            </w:pPr>
            <w:r>
              <w:rPr>
                <w:b/>
              </w:rPr>
              <w:t xml:space="preserve">Summary of Thought Experiment </w:t>
            </w:r>
          </w:p>
          <w:p w14:paraId="6E72E2F4" w14:textId="77777777" w:rsidR="00136174" w:rsidRDefault="00136174" w:rsidP="00694868">
            <w:pPr>
              <w:spacing w:line="240" w:lineRule="auto"/>
              <w:contextualSpacing/>
            </w:pPr>
            <w:r>
              <w:rPr>
                <w:b/>
              </w:rPr>
              <w:t>(20 points)</w:t>
            </w:r>
          </w:p>
        </w:tc>
        <w:tc>
          <w:tcPr>
            <w:tcW w:w="2291" w:type="dxa"/>
            <w:tcBorders>
              <w:top w:val="single" w:sz="4" w:space="0" w:color="000000"/>
              <w:left w:val="single" w:sz="4" w:space="0" w:color="000000"/>
              <w:bottom w:val="single" w:sz="4" w:space="0" w:color="000000"/>
              <w:right w:val="single" w:sz="4" w:space="0" w:color="000000"/>
            </w:tcBorders>
          </w:tcPr>
          <w:p w14:paraId="48799291" w14:textId="77777777" w:rsidR="00136174" w:rsidRDefault="00136174" w:rsidP="00694868">
            <w:pPr>
              <w:spacing w:line="240" w:lineRule="auto"/>
              <w:contextualSpacing/>
            </w:pPr>
            <w:r>
              <w:t>Summarizes the thought experiment thoroughly, clearly, and concisely. (18–20 points)</w:t>
            </w:r>
          </w:p>
        </w:tc>
        <w:tc>
          <w:tcPr>
            <w:tcW w:w="2355" w:type="dxa"/>
            <w:tcBorders>
              <w:top w:val="single" w:sz="4" w:space="0" w:color="000000"/>
              <w:left w:val="single" w:sz="4" w:space="0" w:color="000000"/>
              <w:bottom w:val="single" w:sz="4" w:space="0" w:color="000000"/>
              <w:right w:val="single" w:sz="4" w:space="0" w:color="000000"/>
            </w:tcBorders>
          </w:tcPr>
          <w:p w14:paraId="7AF89C1D" w14:textId="77777777" w:rsidR="00136174" w:rsidRDefault="00136174" w:rsidP="00694868">
            <w:pPr>
              <w:spacing w:line="240" w:lineRule="auto"/>
              <w:contextualSpacing/>
            </w:pPr>
            <w:r>
              <w:t>Summarizes the thought experiment clearly with general detail. (14–17 points)</w:t>
            </w:r>
          </w:p>
        </w:tc>
        <w:tc>
          <w:tcPr>
            <w:tcW w:w="2043" w:type="dxa"/>
            <w:tcBorders>
              <w:top w:val="single" w:sz="4" w:space="0" w:color="000000"/>
              <w:left w:val="single" w:sz="4" w:space="0" w:color="000000"/>
              <w:bottom w:val="single" w:sz="4" w:space="0" w:color="000000"/>
              <w:right w:val="single" w:sz="4" w:space="0" w:color="000000"/>
            </w:tcBorders>
          </w:tcPr>
          <w:p w14:paraId="2E8A03C4" w14:textId="77777777" w:rsidR="00136174" w:rsidRDefault="00136174" w:rsidP="00694868">
            <w:pPr>
              <w:spacing w:line="240" w:lineRule="auto"/>
              <w:contextualSpacing/>
            </w:pPr>
            <w:r>
              <w:t>Summary is somewhat unclear and need more key details.</w:t>
            </w:r>
          </w:p>
          <w:p w14:paraId="7FBF3A02" w14:textId="77777777" w:rsidR="00136174" w:rsidRPr="006C1C6D" w:rsidRDefault="00136174" w:rsidP="00694868">
            <w:pPr>
              <w:spacing w:line="240" w:lineRule="auto"/>
              <w:contextualSpacing/>
            </w:pPr>
            <w:r>
              <w:t xml:space="preserve"> (10–13 points)</w:t>
            </w:r>
          </w:p>
        </w:tc>
        <w:tc>
          <w:tcPr>
            <w:tcW w:w="2041" w:type="dxa"/>
            <w:tcBorders>
              <w:top w:val="single" w:sz="4" w:space="0" w:color="000000"/>
              <w:left w:val="single" w:sz="4" w:space="0" w:color="000000"/>
              <w:bottom w:val="single" w:sz="4" w:space="0" w:color="000000"/>
              <w:right w:val="single" w:sz="4" w:space="0" w:color="000000"/>
            </w:tcBorders>
          </w:tcPr>
          <w:p w14:paraId="66216DB0" w14:textId="77777777" w:rsidR="00136174" w:rsidRDefault="00136174" w:rsidP="00694868">
            <w:pPr>
              <w:spacing w:line="240" w:lineRule="auto"/>
              <w:contextualSpacing/>
            </w:pPr>
            <w:r>
              <w:t>Summary is unclear, inaccurate, or missing.</w:t>
            </w:r>
          </w:p>
          <w:p w14:paraId="2B79E8A8" w14:textId="77777777" w:rsidR="00136174" w:rsidRDefault="00136174" w:rsidP="00694868">
            <w:pPr>
              <w:spacing w:line="240" w:lineRule="auto"/>
              <w:contextualSpacing/>
            </w:pPr>
            <w:r>
              <w:t>(0–9 points)</w:t>
            </w:r>
          </w:p>
        </w:tc>
      </w:tr>
      <w:tr w:rsidR="00136174" w14:paraId="3D76D62D" w14:textId="77777777" w:rsidTr="00136174">
        <w:tc>
          <w:tcPr>
            <w:tcW w:w="1484" w:type="dxa"/>
            <w:tcBorders>
              <w:top w:val="single" w:sz="4" w:space="0" w:color="000000"/>
              <w:left w:val="single" w:sz="4" w:space="0" w:color="000000"/>
              <w:bottom w:val="single" w:sz="4" w:space="0" w:color="000000"/>
              <w:right w:val="single" w:sz="4" w:space="0" w:color="000000"/>
            </w:tcBorders>
          </w:tcPr>
          <w:p w14:paraId="56E1BE31" w14:textId="77777777" w:rsidR="00136174" w:rsidRDefault="00136174" w:rsidP="00694868">
            <w:pPr>
              <w:spacing w:line="240" w:lineRule="auto"/>
              <w:contextualSpacing/>
              <w:rPr>
                <w:b/>
              </w:rPr>
            </w:pPr>
            <w:r>
              <w:rPr>
                <w:b/>
              </w:rPr>
              <w:t xml:space="preserve">Explanation of Argument </w:t>
            </w:r>
          </w:p>
          <w:p w14:paraId="2D4A4CC5" w14:textId="77777777" w:rsidR="00136174" w:rsidRDefault="00136174" w:rsidP="00694868">
            <w:pPr>
              <w:spacing w:line="240" w:lineRule="auto"/>
              <w:contextualSpacing/>
            </w:pPr>
            <w:r>
              <w:rPr>
                <w:b/>
              </w:rPr>
              <w:t>(20 points)</w:t>
            </w:r>
          </w:p>
        </w:tc>
        <w:tc>
          <w:tcPr>
            <w:tcW w:w="2291" w:type="dxa"/>
            <w:tcBorders>
              <w:top w:val="single" w:sz="4" w:space="0" w:color="000000"/>
              <w:left w:val="single" w:sz="4" w:space="0" w:color="000000"/>
              <w:bottom w:val="single" w:sz="4" w:space="0" w:color="000000"/>
              <w:right w:val="single" w:sz="4" w:space="0" w:color="000000"/>
            </w:tcBorders>
          </w:tcPr>
          <w:p w14:paraId="166FFBC8" w14:textId="77777777" w:rsidR="00136174" w:rsidRDefault="00136174" w:rsidP="00694868">
            <w:pPr>
              <w:spacing w:line="240" w:lineRule="auto"/>
              <w:contextualSpacing/>
            </w:pPr>
            <w:r>
              <w:t xml:space="preserve">Clearly explains the underlying argument or philosophical problem with insight and accuracy. </w:t>
            </w:r>
          </w:p>
          <w:p w14:paraId="611AF5CE" w14:textId="77777777" w:rsidR="00136174" w:rsidRDefault="00136174" w:rsidP="00694868">
            <w:pPr>
              <w:spacing w:line="240" w:lineRule="auto"/>
              <w:contextualSpacing/>
            </w:pPr>
            <w:r>
              <w:t>(18–20 points)</w:t>
            </w:r>
          </w:p>
        </w:tc>
        <w:tc>
          <w:tcPr>
            <w:tcW w:w="2355" w:type="dxa"/>
            <w:tcBorders>
              <w:top w:val="single" w:sz="4" w:space="0" w:color="000000"/>
              <w:left w:val="single" w:sz="4" w:space="0" w:color="000000"/>
              <w:bottom w:val="single" w:sz="4" w:space="0" w:color="000000"/>
              <w:right w:val="single" w:sz="4" w:space="0" w:color="000000"/>
            </w:tcBorders>
          </w:tcPr>
          <w:p w14:paraId="6254CAFB" w14:textId="77777777" w:rsidR="00136174" w:rsidRDefault="00136174" w:rsidP="00694868">
            <w:pPr>
              <w:spacing w:line="240" w:lineRule="auto"/>
              <w:contextualSpacing/>
            </w:pPr>
            <w:r>
              <w:t>Explains the argument or philosophical problem clearly. (14–17 points)</w:t>
            </w:r>
          </w:p>
        </w:tc>
        <w:tc>
          <w:tcPr>
            <w:tcW w:w="2043" w:type="dxa"/>
            <w:tcBorders>
              <w:top w:val="single" w:sz="4" w:space="0" w:color="000000"/>
              <w:left w:val="single" w:sz="4" w:space="0" w:color="000000"/>
              <w:bottom w:val="single" w:sz="4" w:space="0" w:color="000000"/>
              <w:right w:val="single" w:sz="4" w:space="0" w:color="000000"/>
            </w:tcBorders>
          </w:tcPr>
          <w:p w14:paraId="69FBF5A5" w14:textId="77777777" w:rsidR="00136174" w:rsidRDefault="00136174" w:rsidP="00694868">
            <w:pPr>
              <w:spacing w:line="240" w:lineRule="auto"/>
              <w:contextualSpacing/>
            </w:pPr>
            <w:r>
              <w:t xml:space="preserve">Provides a partial or superficial explanation of the argument. </w:t>
            </w:r>
          </w:p>
          <w:p w14:paraId="020B9B74" w14:textId="77777777" w:rsidR="00136174" w:rsidRDefault="00136174" w:rsidP="00694868">
            <w:pPr>
              <w:spacing w:line="240" w:lineRule="auto"/>
              <w:contextualSpacing/>
            </w:pPr>
            <w:r>
              <w:t>(10–13 points)</w:t>
            </w:r>
          </w:p>
        </w:tc>
        <w:tc>
          <w:tcPr>
            <w:tcW w:w="2041" w:type="dxa"/>
            <w:tcBorders>
              <w:top w:val="single" w:sz="4" w:space="0" w:color="000000"/>
              <w:left w:val="single" w:sz="4" w:space="0" w:color="000000"/>
              <w:bottom w:val="single" w:sz="4" w:space="0" w:color="000000"/>
              <w:right w:val="single" w:sz="4" w:space="0" w:color="000000"/>
            </w:tcBorders>
          </w:tcPr>
          <w:p w14:paraId="125762D2" w14:textId="77777777" w:rsidR="00136174" w:rsidRDefault="00136174" w:rsidP="00694868">
            <w:pPr>
              <w:spacing w:line="240" w:lineRule="auto"/>
              <w:contextualSpacing/>
            </w:pPr>
            <w:r>
              <w:t>Provides little or no explanation; explanation is unclear or incorrect. (0–9 points)</w:t>
            </w:r>
          </w:p>
        </w:tc>
      </w:tr>
      <w:tr w:rsidR="00136174" w14:paraId="34990ACD" w14:textId="77777777" w:rsidTr="00136174">
        <w:tc>
          <w:tcPr>
            <w:tcW w:w="1484" w:type="dxa"/>
            <w:tcBorders>
              <w:top w:val="single" w:sz="4" w:space="0" w:color="000000"/>
              <w:left w:val="single" w:sz="4" w:space="0" w:color="000000"/>
              <w:bottom w:val="single" w:sz="4" w:space="0" w:color="000000"/>
              <w:right w:val="single" w:sz="4" w:space="0" w:color="000000"/>
            </w:tcBorders>
          </w:tcPr>
          <w:p w14:paraId="13035C8F" w14:textId="77777777" w:rsidR="00136174" w:rsidRDefault="00136174" w:rsidP="00694868">
            <w:pPr>
              <w:spacing w:line="240" w:lineRule="auto"/>
              <w:contextualSpacing/>
              <w:rPr>
                <w:b/>
              </w:rPr>
            </w:pPr>
            <w:r>
              <w:rPr>
                <w:b/>
              </w:rPr>
              <w:t xml:space="preserve">Evaluation &amp; Analysis </w:t>
            </w:r>
          </w:p>
          <w:p w14:paraId="0302961F" w14:textId="77777777" w:rsidR="00136174" w:rsidRDefault="00136174" w:rsidP="00694868">
            <w:pPr>
              <w:spacing w:line="240" w:lineRule="auto"/>
              <w:contextualSpacing/>
            </w:pPr>
            <w:r>
              <w:rPr>
                <w:b/>
              </w:rPr>
              <w:t>(20 points)</w:t>
            </w:r>
          </w:p>
        </w:tc>
        <w:tc>
          <w:tcPr>
            <w:tcW w:w="2291" w:type="dxa"/>
            <w:tcBorders>
              <w:top w:val="single" w:sz="4" w:space="0" w:color="000000"/>
              <w:left w:val="single" w:sz="4" w:space="0" w:color="000000"/>
              <w:bottom w:val="single" w:sz="4" w:space="0" w:color="000000"/>
              <w:right w:val="single" w:sz="4" w:space="0" w:color="000000"/>
            </w:tcBorders>
          </w:tcPr>
          <w:p w14:paraId="1545D145" w14:textId="7C59F902" w:rsidR="00136174" w:rsidRDefault="00136174" w:rsidP="00694868">
            <w:pPr>
              <w:spacing w:line="240" w:lineRule="auto"/>
              <w:contextualSpacing/>
            </w:pPr>
            <w:r>
              <w:t xml:space="preserve">Critically evaluates strengths, weaknesses, and analyzes at least one objection in depth. </w:t>
            </w:r>
          </w:p>
          <w:p w14:paraId="327A0BC7" w14:textId="79C45767" w:rsidR="00136174" w:rsidRDefault="00136174" w:rsidP="00694868">
            <w:pPr>
              <w:spacing w:line="240" w:lineRule="auto"/>
              <w:contextualSpacing/>
            </w:pPr>
            <w:r>
              <w:t>(</w:t>
            </w:r>
            <w:r>
              <w:t>18–20 points)</w:t>
            </w:r>
          </w:p>
        </w:tc>
        <w:tc>
          <w:tcPr>
            <w:tcW w:w="2355" w:type="dxa"/>
            <w:tcBorders>
              <w:top w:val="single" w:sz="4" w:space="0" w:color="000000"/>
              <w:left w:val="single" w:sz="4" w:space="0" w:color="000000"/>
              <w:bottom w:val="single" w:sz="4" w:space="0" w:color="000000"/>
              <w:right w:val="single" w:sz="4" w:space="0" w:color="000000"/>
            </w:tcBorders>
          </w:tcPr>
          <w:p w14:paraId="0F229542" w14:textId="77777777" w:rsidR="00136174" w:rsidRDefault="00136174" w:rsidP="00694868">
            <w:pPr>
              <w:spacing w:line="240" w:lineRule="auto"/>
              <w:contextualSpacing/>
            </w:pPr>
            <w:r>
              <w:t>Evaluates strengths, weaknesses, and analyzes at least one objection. (14–17 points)</w:t>
            </w:r>
          </w:p>
        </w:tc>
        <w:tc>
          <w:tcPr>
            <w:tcW w:w="2043" w:type="dxa"/>
            <w:tcBorders>
              <w:top w:val="single" w:sz="4" w:space="0" w:color="000000"/>
              <w:left w:val="single" w:sz="4" w:space="0" w:color="000000"/>
              <w:bottom w:val="single" w:sz="4" w:space="0" w:color="000000"/>
              <w:right w:val="single" w:sz="4" w:space="0" w:color="000000"/>
            </w:tcBorders>
          </w:tcPr>
          <w:p w14:paraId="3CC4AEC9" w14:textId="77777777" w:rsidR="00136174" w:rsidRDefault="00136174" w:rsidP="00694868">
            <w:pPr>
              <w:spacing w:line="240" w:lineRule="auto"/>
              <w:contextualSpacing/>
            </w:pPr>
            <w:r>
              <w:t xml:space="preserve">Provides some evaluation but analysis is limited or lacks key details. </w:t>
            </w:r>
          </w:p>
          <w:p w14:paraId="60723C7E" w14:textId="77777777" w:rsidR="00136174" w:rsidRDefault="00136174" w:rsidP="00694868">
            <w:pPr>
              <w:spacing w:line="240" w:lineRule="auto"/>
              <w:contextualSpacing/>
            </w:pPr>
            <w:r>
              <w:t>(10–13 points)</w:t>
            </w:r>
          </w:p>
        </w:tc>
        <w:tc>
          <w:tcPr>
            <w:tcW w:w="2041" w:type="dxa"/>
            <w:tcBorders>
              <w:top w:val="single" w:sz="4" w:space="0" w:color="000000"/>
              <w:left w:val="single" w:sz="4" w:space="0" w:color="000000"/>
              <w:bottom w:val="single" w:sz="4" w:space="0" w:color="000000"/>
              <w:right w:val="single" w:sz="4" w:space="0" w:color="000000"/>
            </w:tcBorders>
          </w:tcPr>
          <w:p w14:paraId="1987A80F" w14:textId="77777777" w:rsidR="00136174" w:rsidRDefault="00136174" w:rsidP="00694868">
            <w:pPr>
              <w:spacing w:line="240" w:lineRule="auto"/>
              <w:contextualSpacing/>
            </w:pPr>
            <w:r>
              <w:t xml:space="preserve">Provides minimal or no evaluation and analysis. </w:t>
            </w:r>
          </w:p>
          <w:p w14:paraId="04470BB6" w14:textId="77777777" w:rsidR="00136174" w:rsidRDefault="00136174" w:rsidP="00694868">
            <w:pPr>
              <w:spacing w:line="240" w:lineRule="auto"/>
              <w:contextualSpacing/>
            </w:pPr>
            <w:r>
              <w:t>(0–9 points)</w:t>
            </w:r>
          </w:p>
        </w:tc>
      </w:tr>
      <w:tr w:rsidR="00136174" w14:paraId="1B5705AD" w14:textId="77777777" w:rsidTr="00136174">
        <w:tc>
          <w:tcPr>
            <w:tcW w:w="1484" w:type="dxa"/>
            <w:tcBorders>
              <w:top w:val="single" w:sz="4" w:space="0" w:color="000000"/>
              <w:left w:val="single" w:sz="4" w:space="0" w:color="000000"/>
              <w:bottom w:val="single" w:sz="4" w:space="0" w:color="000000"/>
              <w:right w:val="single" w:sz="4" w:space="0" w:color="000000"/>
            </w:tcBorders>
          </w:tcPr>
          <w:p w14:paraId="6E403176" w14:textId="77777777" w:rsidR="00136174" w:rsidRDefault="00136174" w:rsidP="00694868">
            <w:pPr>
              <w:spacing w:line="240" w:lineRule="auto"/>
              <w:contextualSpacing/>
              <w:rPr>
                <w:b/>
              </w:rPr>
            </w:pPr>
            <w:r>
              <w:rPr>
                <w:b/>
              </w:rPr>
              <w:t xml:space="preserve">Organization &amp; Writing </w:t>
            </w:r>
          </w:p>
          <w:p w14:paraId="2FB677A6" w14:textId="77777777" w:rsidR="00136174" w:rsidRDefault="00136174" w:rsidP="00694868">
            <w:pPr>
              <w:spacing w:line="240" w:lineRule="auto"/>
              <w:contextualSpacing/>
            </w:pPr>
            <w:r>
              <w:rPr>
                <w:b/>
              </w:rPr>
              <w:t>(10 points)</w:t>
            </w:r>
          </w:p>
        </w:tc>
        <w:tc>
          <w:tcPr>
            <w:tcW w:w="2291" w:type="dxa"/>
            <w:tcBorders>
              <w:top w:val="single" w:sz="4" w:space="0" w:color="000000"/>
              <w:left w:val="single" w:sz="4" w:space="0" w:color="000000"/>
              <w:bottom w:val="single" w:sz="4" w:space="0" w:color="000000"/>
              <w:right w:val="single" w:sz="4" w:space="0" w:color="000000"/>
            </w:tcBorders>
          </w:tcPr>
          <w:p w14:paraId="0618F7D8" w14:textId="77777777" w:rsidR="00136174" w:rsidRDefault="00136174" w:rsidP="00694868">
            <w:pPr>
              <w:spacing w:line="240" w:lineRule="auto"/>
              <w:contextualSpacing/>
            </w:pPr>
            <w:r>
              <w:t xml:space="preserve">Writing is exceptionally clear, well-organized, and </w:t>
            </w:r>
            <w:r>
              <w:lastRenderedPageBreak/>
              <w:t>nearly error-free. (9–10 points)</w:t>
            </w:r>
          </w:p>
        </w:tc>
        <w:tc>
          <w:tcPr>
            <w:tcW w:w="2355" w:type="dxa"/>
            <w:tcBorders>
              <w:top w:val="single" w:sz="4" w:space="0" w:color="000000"/>
              <w:left w:val="single" w:sz="4" w:space="0" w:color="000000"/>
              <w:bottom w:val="single" w:sz="4" w:space="0" w:color="000000"/>
              <w:right w:val="single" w:sz="4" w:space="0" w:color="000000"/>
            </w:tcBorders>
          </w:tcPr>
          <w:p w14:paraId="06E8D976" w14:textId="77777777" w:rsidR="00136174" w:rsidRDefault="00136174" w:rsidP="00694868">
            <w:pPr>
              <w:spacing w:line="240" w:lineRule="auto"/>
              <w:contextualSpacing/>
            </w:pPr>
            <w:r>
              <w:lastRenderedPageBreak/>
              <w:t xml:space="preserve">Writing is mostly clear and organized, with minor errors. </w:t>
            </w:r>
          </w:p>
          <w:p w14:paraId="2DEB3BFD" w14:textId="77777777" w:rsidR="00136174" w:rsidRDefault="00136174" w:rsidP="00694868">
            <w:pPr>
              <w:spacing w:line="240" w:lineRule="auto"/>
              <w:contextualSpacing/>
            </w:pPr>
            <w:r>
              <w:lastRenderedPageBreak/>
              <w:t>(6–8 points)</w:t>
            </w:r>
          </w:p>
        </w:tc>
        <w:tc>
          <w:tcPr>
            <w:tcW w:w="2043" w:type="dxa"/>
            <w:tcBorders>
              <w:top w:val="single" w:sz="4" w:space="0" w:color="000000"/>
              <w:left w:val="single" w:sz="4" w:space="0" w:color="000000"/>
              <w:bottom w:val="single" w:sz="4" w:space="0" w:color="000000"/>
              <w:right w:val="single" w:sz="4" w:space="0" w:color="000000"/>
            </w:tcBorders>
          </w:tcPr>
          <w:p w14:paraId="346934A0" w14:textId="77777777" w:rsidR="00136174" w:rsidRDefault="00136174" w:rsidP="00694868">
            <w:pPr>
              <w:spacing w:line="240" w:lineRule="auto"/>
              <w:contextualSpacing/>
            </w:pPr>
            <w:r>
              <w:lastRenderedPageBreak/>
              <w:t xml:space="preserve">Writing somewhat some organized </w:t>
            </w:r>
            <w:r>
              <w:lastRenderedPageBreak/>
              <w:t xml:space="preserve">but grammar issues. </w:t>
            </w:r>
          </w:p>
          <w:p w14:paraId="43149E30" w14:textId="77777777" w:rsidR="00136174" w:rsidRDefault="00136174" w:rsidP="00694868">
            <w:pPr>
              <w:spacing w:line="240" w:lineRule="auto"/>
              <w:contextualSpacing/>
            </w:pPr>
            <w:r>
              <w:t>(4–5 points)</w:t>
            </w:r>
          </w:p>
        </w:tc>
        <w:tc>
          <w:tcPr>
            <w:tcW w:w="2041" w:type="dxa"/>
            <w:tcBorders>
              <w:top w:val="single" w:sz="4" w:space="0" w:color="000000"/>
              <w:left w:val="single" w:sz="4" w:space="0" w:color="000000"/>
              <w:bottom w:val="single" w:sz="4" w:space="0" w:color="000000"/>
              <w:right w:val="single" w:sz="4" w:space="0" w:color="000000"/>
            </w:tcBorders>
          </w:tcPr>
          <w:p w14:paraId="09057CE5" w14:textId="77777777" w:rsidR="00136174" w:rsidRDefault="00136174" w:rsidP="00694868">
            <w:pPr>
              <w:spacing w:line="240" w:lineRule="auto"/>
              <w:contextualSpacing/>
            </w:pPr>
            <w:r>
              <w:lastRenderedPageBreak/>
              <w:t xml:space="preserve">Writing lacks organization, </w:t>
            </w:r>
            <w:r>
              <w:lastRenderedPageBreak/>
              <w:t xml:space="preserve">clarity, and has frequent errors. </w:t>
            </w:r>
          </w:p>
          <w:p w14:paraId="32950E6C" w14:textId="77777777" w:rsidR="00136174" w:rsidRDefault="00136174" w:rsidP="00694868">
            <w:pPr>
              <w:spacing w:line="240" w:lineRule="auto"/>
              <w:contextualSpacing/>
            </w:pPr>
            <w:r>
              <w:t>(0–3 points)</w:t>
            </w:r>
          </w:p>
        </w:tc>
      </w:tr>
      <w:tr w:rsidR="00136174" w14:paraId="286953FE" w14:textId="77777777" w:rsidTr="00136174">
        <w:tc>
          <w:tcPr>
            <w:tcW w:w="1484" w:type="dxa"/>
            <w:tcBorders>
              <w:top w:val="single" w:sz="4" w:space="0" w:color="000000"/>
              <w:left w:val="single" w:sz="4" w:space="0" w:color="000000"/>
              <w:bottom w:val="single" w:sz="4" w:space="0" w:color="000000"/>
              <w:right w:val="single" w:sz="4" w:space="0" w:color="000000"/>
            </w:tcBorders>
          </w:tcPr>
          <w:p w14:paraId="7481796A" w14:textId="77777777" w:rsidR="00136174" w:rsidRDefault="00136174" w:rsidP="00694868">
            <w:pPr>
              <w:spacing w:line="240" w:lineRule="auto"/>
              <w:contextualSpacing/>
            </w:pPr>
            <w:r>
              <w:rPr>
                <w:b/>
              </w:rPr>
              <w:lastRenderedPageBreak/>
              <w:t>Citation &amp; Format (10 points)</w:t>
            </w:r>
          </w:p>
        </w:tc>
        <w:tc>
          <w:tcPr>
            <w:tcW w:w="2291" w:type="dxa"/>
            <w:tcBorders>
              <w:top w:val="single" w:sz="4" w:space="0" w:color="000000"/>
              <w:left w:val="single" w:sz="4" w:space="0" w:color="000000"/>
              <w:bottom w:val="single" w:sz="4" w:space="0" w:color="000000"/>
              <w:right w:val="single" w:sz="4" w:space="0" w:color="000000"/>
            </w:tcBorders>
          </w:tcPr>
          <w:p w14:paraId="261BC0DC" w14:textId="77777777" w:rsidR="00136174" w:rsidRDefault="00136174" w:rsidP="00694868">
            <w:pPr>
              <w:spacing w:line="240" w:lineRule="auto"/>
              <w:contextualSpacing/>
            </w:pPr>
            <w:r>
              <w:t xml:space="preserve">Uses citations flawlessly and includes multiple appropriate references. </w:t>
            </w:r>
          </w:p>
          <w:p w14:paraId="11C27A3D" w14:textId="77777777" w:rsidR="00136174" w:rsidRDefault="00136174" w:rsidP="00694868">
            <w:pPr>
              <w:spacing w:line="240" w:lineRule="auto"/>
              <w:contextualSpacing/>
            </w:pPr>
            <w:r>
              <w:t>(9–10 points)</w:t>
            </w:r>
          </w:p>
        </w:tc>
        <w:tc>
          <w:tcPr>
            <w:tcW w:w="2355" w:type="dxa"/>
            <w:tcBorders>
              <w:top w:val="single" w:sz="4" w:space="0" w:color="000000"/>
              <w:left w:val="single" w:sz="4" w:space="0" w:color="000000"/>
              <w:bottom w:val="single" w:sz="4" w:space="0" w:color="000000"/>
              <w:right w:val="single" w:sz="4" w:space="0" w:color="000000"/>
            </w:tcBorders>
          </w:tcPr>
          <w:p w14:paraId="6CD8201E" w14:textId="77777777" w:rsidR="00136174" w:rsidRDefault="00136174" w:rsidP="00694868">
            <w:pPr>
              <w:spacing w:line="240" w:lineRule="auto"/>
              <w:contextualSpacing/>
            </w:pPr>
            <w:r>
              <w:t>Uses citations with few errors and includes one to two references. (6–8 points)</w:t>
            </w:r>
          </w:p>
        </w:tc>
        <w:tc>
          <w:tcPr>
            <w:tcW w:w="2043" w:type="dxa"/>
            <w:tcBorders>
              <w:top w:val="single" w:sz="4" w:space="0" w:color="000000"/>
              <w:left w:val="single" w:sz="4" w:space="0" w:color="000000"/>
              <w:bottom w:val="single" w:sz="4" w:space="0" w:color="000000"/>
              <w:right w:val="single" w:sz="4" w:space="0" w:color="000000"/>
            </w:tcBorders>
          </w:tcPr>
          <w:p w14:paraId="3A551450" w14:textId="77777777" w:rsidR="00136174" w:rsidRDefault="00136174" w:rsidP="00694868">
            <w:pPr>
              <w:spacing w:line="240" w:lineRule="auto"/>
              <w:contextualSpacing/>
            </w:pPr>
            <w:r>
              <w:t xml:space="preserve">Citations are included but have frequent errors or missing references. </w:t>
            </w:r>
          </w:p>
          <w:p w14:paraId="6CF90CD0" w14:textId="77777777" w:rsidR="00136174" w:rsidRDefault="00136174" w:rsidP="00694868">
            <w:pPr>
              <w:spacing w:line="240" w:lineRule="auto"/>
              <w:contextualSpacing/>
            </w:pPr>
            <w:r>
              <w:t>(4–5 points)</w:t>
            </w:r>
          </w:p>
        </w:tc>
        <w:tc>
          <w:tcPr>
            <w:tcW w:w="2041" w:type="dxa"/>
            <w:tcBorders>
              <w:top w:val="single" w:sz="4" w:space="0" w:color="000000"/>
              <w:left w:val="single" w:sz="4" w:space="0" w:color="000000"/>
              <w:bottom w:val="single" w:sz="4" w:space="0" w:color="000000"/>
              <w:right w:val="single" w:sz="4" w:space="0" w:color="000000"/>
            </w:tcBorders>
          </w:tcPr>
          <w:p w14:paraId="296D79E8" w14:textId="77777777" w:rsidR="00136174" w:rsidRDefault="00136174" w:rsidP="00694868">
            <w:pPr>
              <w:spacing w:line="240" w:lineRule="auto"/>
              <w:contextualSpacing/>
            </w:pPr>
            <w:r>
              <w:t xml:space="preserve">Uses citations incorrectly, inconsistently, or not at all. </w:t>
            </w:r>
          </w:p>
          <w:p w14:paraId="67EA73CC" w14:textId="77777777" w:rsidR="00136174" w:rsidRDefault="00136174" w:rsidP="00694868">
            <w:pPr>
              <w:spacing w:line="240" w:lineRule="auto"/>
              <w:contextualSpacing/>
            </w:pPr>
            <w:r>
              <w:t>(0–3 points)</w:t>
            </w:r>
          </w:p>
        </w:tc>
      </w:tr>
    </w:tbl>
    <w:p w14:paraId="6BC80CEA" w14:textId="77777777" w:rsidR="00136174" w:rsidRDefault="00136174" w:rsidP="00136174">
      <w:pPr>
        <w:spacing w:line="240" w:lineRule="auto"/>
        <w:contextualSpacing/>
      </w:pPr>
    </w:p>
    <w:p w14:paraId="6CF05B5C" w14:textId="346C8D62" w:rsidR="71890926" w:rsidRDefault="71890926" w:rsidP="00A01596">
      <w:pPr>
        <w:spacing w:beforeAutospacing="0" w:line="240" w:lineRule="auto"/>
      </w:pPr>
    </w:p>
    <w:p w14:paraId="5B1ED07F" w14:textId="77777777" w:rsidR="00D654CA" w:rsidRPr="00D654CA" w:rsidRDefault="3CF5E101" w:rsidP="00A01596">
      <w:pPr>
        <w:pStyle w:val="Heading1"/>
        <w:keepNext w:val="0"/>
        <w:keepLines w:val="0"/>
        <w:rPr>
          <w:rFonts w:ascii="Calibri" w:eastAsia="Calibri" w:hAnsi="Calibri" w:cs="Calibri"/>
          <w:sz w:val="27"/>
          <w:szCs w:val="27"/>
        </w:rPr>
      </w:pPr>
      <w:r w:rsidRPr="6DB0B71A">
        <w:rPr>
          <w:rFonts w:ascii="Calibri" w:eastAsia="Calibri" w:hAnsi="Calibri" w:cs="Calibri"/>
        </w:rPr>
        <w:t>Sample Student Submission</w:t>
      </w:r>
    </w:p>
    <w:p w14:paraId="7CDA3DE5" w14:textId="62CBD380" w:rsidR="6605768A" w:rsidRDefault="6605768A" w:rsidP="00A01596">
      <w:pPr>
        <w:spacing w:beforeAutospacing="0" w:line="240" w:lineRule="auto"/>
      </w:pPr>
    </w:p>
    <w:p w14:paraId="2F13CC1B" w14:textId="780E93AD" w:rsidR="00D654CA" w:rsidRPr="00D654CA" w:rsidRDefault="3CF5E101" w:rsidP="00A01596">
      <w:pPr>
        <w:spacing w:beforeAutospacing="0" w:line="240" w:lineRule="auto"/>
        <w:rPr>
          <w:b/>
          <w:bCs/>
        </w:rPr>
      </w:pPr>
      <w:r w:rsidRPr="6DB0B71A">
        <w:rPr>
          <w:b/>
          <w:bCs/>
          <w:kern w:val="0"/>
          <w14:ligatures w14:val="none"/>
        </w:rPr>
        <w:t>D</w:t>
      </w:r>
      <w:r w:rsidR="32801192" w:rsidRPr="6DB0B71A">
        <w:rPr>
          <w:b/>
          <w:bCs/>
          <w:kern w:val="0"/>
          <w14:ligatures w14:val="none"/>
        </w:rPr>
        <w:t>awayne</w:t>
      </w:r>
      <w:r w:rsidRPr="6DB0B71A">
        <w:rPr>
          <w:b/>
          <w:bCs/>
          <w:kern w:val="0"/>
          <w14:ligatures w14:val="none"/>
        </w:rPr>
        <w:t xml:space="preserve"> Parfit</w:t>
      </w:r>
    </w:p>
    <w:p w14:paraId="01E2C581" w14:textId="34DCFE1F" w:rsidR="00D654CA" w:rsidRPr="00D654CA" w:rsidRDefault="5D06E5A3" w:rsidP="00A01596">
      <w:pPr>
        <w:spacing w:beforeAutospacing="0" w:line="240" w:lineRule="auto"/>
        <w:rPr>
          <w:b/>
          <w:bCs/>
        </w:rPr>
      </w:pPr>
      <w:r w:rsidRPr="108CFB8C">
        <w:rPr>
          <w:b/>
          <w:bCs/>
        </w:rPr>
        <w:t>Thought Experiment Analysis</w:t>
      </w:r>
      <w:r w:rsidR="00D654CA">
        <w:br/>
      </w:r>
      <w:r w:rsidR="3CF5E101" w:rsidRPr="108CFB8C">
        <w:rPr>
          <w:b/>
          <w:bCs/>
        </w:rPr>
        <w:t>PHI 101: Introduction to Philosophical Problems</w:t>
      </w:r>
    </w:p>
    <w:p w14:paraId="4C2AAF14" w14:textId="7F2B40B5" w:rsidR="00D654CA" w:rsidRPr="00D654CA" w:rsidRDefault="00D654CA" w:rsidP="00A01596">
      <w:pPr>
        <w:spacing w:beforeAutospacing="0" w:line="240" w:lineRule="auto"/>
        <w:rPr>
          <w:b/>
          <w:bCs/>
        </w:rPr>
      </w:pPr>
    </w:p>
    <w:p w14:paraId="69776FF2" w14:textId="2576AF0C" w:rsidR="00D654CA" w:rsidRPr="00D654CA" w:rsidRDefault="2504E2FF" w:rsidP="00A01596">
      <w:pPr>
        <w:spacing w:beforeAutospacing="0" w:line="276" w:lineRule="auto"/>
      </w:pPr>
      <w:r w:rsidRPr="108CFB8C">
        <w:rPr>
          <w:b/>
          <w:bCs/>
        </w:rPr>
        <w:t>An Analysis of Nozick’s Experience Machine and the Limits of Hedonism</w:t>
      </w:r>
    </w:p>
    <w:p w14:paraId="72B3D613" w14:textId="558F9494" w:rsidR="00D654CA" w:rsidRDefault="2504E2FF" w:rsidP="00A01596">
      <w:pPr>
        <w:spacing w:beforeAutospacing="0" w:line="276" w:lineRule="auto"/>
      </w:pPr>
      <w:r w:rsidRPr="108CFB8C">
        <w:t>In Anarchy, State, and Utopia, philosopher Robert Nozick introduces the Experience Machine, a thought experiment designed to test the limits of hedonism—the ethical theory that pleasure is the highest good. Nozick invites us to consider whether we would choose to live a life plugged into a machine that provides the most pleasurable experiences imaginable, indistinguishable from reality. This essay argues that Nozick’s thought experiment presents a compelling challenge to hedonism by exposing the intuitive human preference for authenticity, autonomy, and meaningful engagement with the real world over mere pleasurable sensations.</w:t>
      </w:r>
    </w:p>
    <w:p w14:paraId="0043C82A" w14:textId="77777777" w:rsidR="00A01596" w:rsidRPr="00D654CA" w:rsidRDefault="00A01596" w:rsidP="00A01596">
      <w:pPr>
        <w:spacing w:beforeAutospacing="0" w:line="276" w:lineRule="auto"/>
      </w:pPr>
    </w:p>
    <w:p w14:paraId="75DB83A5" w14:textId="24A7429A" w:rsidR="00D654CA" w:rsidRPr="00D654CA" w:rsidRDefault="2504E2FF" w:rsidP="00A01596">
      <w:pPr>
        <w:spacing w:beforeAutospacing="0" w:line="276" w:lineRule="auto"/>
      </w:pPr>
      <w:r w:rsidRPr="108CFB8C">
        <w:rPr>
          <w:b/>
          <w:bCs/>
        </w:rPr>
        <w:t>Summary of the Thought Experiment</w:t>
      </w:r>
    </w:p>
    <w:p w14:paraId="67266EDF" w14:textId="436290EE" w:rsidR="00D654CA" w:rsidRDefault="2504E2FF" w:rsidP="00A01596">
      <w:pPr>
        <w:spacing w:beforeAutospacing="0" w:line="276" w:lineRule="auto"/>
      </w:pPr>
      <w:r w:rsidRPr="108CFB8C">
        <w:t>The Experience Machine invites individuals to imagine a device that can simulate any desirable experience. Once connected, users will not remember having chosen the machine and will live in a state of uninterrupted pleasure and success. The experiences are subjectively indistinguishable from those in the real world. However, Nozick suggests that many people would reject the offer to plug in, highlighting that something beyond pleasure—such as being in contact with reality—matters to us. His challenge to hedonism lies in this refusal, implying that pleasure is not the only intrinsic value.</w:t>
      </w:r>
    </w:p>
    <w:p w14:paraId="375ED19B" w14:textId="77777777" w:rsidR="00A01596" w:rsidRPr="00D654CA" w:rsidRDefault="00A01596" w:rsidP="00A01596">
      <w:pPr>
        <w:spacing w:beforeAutospacing="0" w:line="276" w:lineRule="auto"/>
      </w:pPr>
    </w:p>
    <w:p w14:paraId="573E2435" w14:textId="5D6361DD" w:rsidR="00D654CA" w:rsidRPr="00D654CA" w:rsidRDefault="2504E2FF" w:rsidP="00A01596">
      <w:pPr>
        <w:spacing w:beforeAutospacing="0" w:line="276" w:lineRule="auto"/>
      </w:pPr>
      <w:r w:rsidRPr="108CFB8C">
        <w:rPr>
          <w:b/>
          <w:bCs/>
        </w:rPr>
        <w:t>Explanation of the Argument</w:t>
      </w:r>
    </w:p>
    <w:p w14:paraId="70F55D8B" w14:textId="4B9BF2B0" w:rsidR="00D654CA" w:rsidRDefault="2504E2FF" w:rsidP="00A01596">
      <w:pPr>
        <w:spacing w:beforeAutospacing="0" w:line="276" w:lineRule="auto"/>
      </w:pPr>
      <w:r w:rsidRPr="108CFB8C">
        <w:t xml:space="preserve">Nozick’s central philosophical argument is that hedonism is inadequate as a complete account of human well-being. If pleasure were the only intrinsic good, it would be rational to plug into the Experience Machine. Yet, our reluctance suggests we value more than just how life feels internally. Nozick identifies three main reasons for rejecting the machine: (1) we want to do things, not just experience doing them; </w:t>
      </w:r>
      <w:r w:rsidRPr="108CFB8C">
        <w:lastRenderedPageBreak/>
        <w:t>(2) we want to be a certain kind of person, not merely someone floating in a programmed experience; and (3) we desire contact with reality (Nozick 43). These points collectively argue that authenticity, action, and personal identity are goods independent of pleasure.</w:t>
      </w:r>
    </w:p>
    <w:p w14:paraId="38BA1970" w14:textId="77777777" w:rsidR="00A01596" w:rsidRPr="00D654CA" w:rsidRDefault="00A01596" w:rsidP="00A01596">
      <w:pPr>
        <w:spacing w:beforeAutospacing="0" w:line="276" w:lineRule="auto"/>
      </w:pPr>
    </w:p>
    <w:p w14:paraId="1FA12588" w14:textId="5339CD39" w:rsidR="00D654CA" w:rsidRPr="00D654CA" w:rsidRDefault="2504E2FF" w:rsidP="00A01596">
      <w:pPr>
        <w:spacing w:beforeAutospacing="0" w:line="276" w:lineRule="auto"/>
      </w:pPr>
      <w:r w:rsidRPr="108CFB8C">
        <w:rPr>
          <w:b/>
          <w:bCs/>
        </w:rPr>
        <w:t>Evaluation and Analysis</w:t>
      </w:r>
    </w:p>
    <w:p w14:paraId="1617E8B3" w14:textId="572AD107" w:rsidR="00D654CA" w:rsidRPr="00D654CA" w:rsidRDefault="2504E2FF" w:rsidP="00A01596">
      <w:pPr>
        <w:spacing w:beforeAutospacing="0" w:line="276" w:lineRule="auto"/>
      </w:pPr>
      <w:r w:rsidRPr="108CFB8C">
        <w:t>Nozick’s thought experiment is powerful because it appeals to a deeply rooted intuition—that real engagement with the world is preferable to artificial pleasure. One of the strengths of this argument is its ability to provoke a visceral reaction that reveals the limitations of purely consequentialist views of value. It highlights the importance of self-determination and the intrinsic worth of truth and achievement.</w:t>
      </w:r>
    </w:p>
    <w:p w14:paraId="7626E115" w14:textId="550C4557" w:rsidR="00D654CA" w:rsidRPr="00D654CA" w:rsidRDefault="2504E2FF" w:rsidP="00A01596">
      <w:pPr>
        <w:spacing w:beforeAutospacing="0" w:line="276" w:lineRule="auto"/>
      </w:pPr>
      <w:r w:rsidRPr="108CFB8C">
        <w:t>However, critics of Nozick’s conclusion argue that his reliance on intuition may not constitute a definitive refutation of hedonism. For example, philosophical hedonists may contend that people’s reluctance to plug in stems from irrational biases or a lack of imagination. Additionally, some experientialist thinkers claim that the subjective quality of life is the only criterion that matters—whether experiences are real or simulated becomes irrelevant if they are indistinguishable in content and outcome.</w:t>
      </w:r>
    </w:p>
    <w:p w14:paraId="61DC0862" w14:textId="566EACD0" w:rsidR="00D654CA" w:rsidRDefault="2504E2FF" w:rsidP="00A01596">
      <w:pPr>
        <w:spacing w:beforeAutospacing="0" w:line="276" w:lineRule="auto"/>
      </w:pPr>
      <w:r w:rsidRPr="108CFB8C">
        <w:t>An alternative interpretation comes from the lens of pragmatism. A pragmatist might critique the thought experiment for ignoring the social and relational dimensions of human flourishing. By presenting the decision as an isolated, individual choice, Nozick’s scenario fails to account for the embeddedness of human life in communities, responsibilities, and external realities that give rise to meaning.</w:t>
      </w:r>
    </w:p>
    <w:p w14:paraId="6EE87A35" w14:textId="77777777" w:rsidR="00A01596" w:rsidRPr="00D654CA" w:rsidRDefault="00A01596" w:rsidP="00A01596">
      <w:pPr>
        <w:spacing w:beforeAutospacing="0" w:line="276" w:lineRule="auto"/>
      </w:pPr>
    </w:p>
    <w:p w14:paraId="3F99EFDC" w14:textId="72AA3777" w:rsidR="00D654CA" w:rsidRPr="00D654CA" w:rsidRDefault="2504E2FF" w:rsidP="00A01596">
      <w:pPr>
        <w:spacing w:beforeAutospacing="0" w:line="276" w:lineRule="auto"/>
      </w:pPr>
      <w:r w:rsidRPr="108CFB8C">
        <w:rPr>
          <w:b/>
          <w:bCs/>
        </w:rPr>
        <w:t>Conclusion</w:t>
      </w:r>
    </w:p>
    <w:p w14:paraId="3EA9AC14" w14:textId="67A52A81" w:rsidR="00D654CA" w:rsidRDefault="2504E2FF" w:rsidP="00A01596">
      <w:pPr>
        <w:spacing w:beforeAutospacing="0" w:line="276" w:lineRule="auto"/>
      </w:pPr>
      <w:r w:rsidRPr="108CFB8C">
        <w:t>Nozick’s Experience Machine serves as a vivid critique of hedonism by highlighting our resistance to the idea that pleasure is the sole measure of a good life. The thought experiment reveals our attachment to authenticity, agency, and engagement with reality as essential elements of human fulfillment. While objections from hedonists and experientialists challenge the universality of Nozick’s conclusion, the thought experiment remains a valuable philosophical tool for exploring the complex dimensions of well-being and meaning. Ultimately, it encourages deeper reflection on what truly matters in living a good life.</w:t>
      </w:r>
    </w:p>
    <w:p w14:paraId="465C7C64" w14:textId="77777777" w:rsidR="00A01596" w:rsidRPr="00D654CA" w:rsidRDefault="00A01596" w:rsidP="00A01596">
      <w:pPr>
        <w:spacing w:beforeAutospacing="0" w:line="276" w:lineRule="auto"/>
      </w:pPr>
    </w:p>
    <w:p w14:paraId="151B974B" w14:textId="3B9267C5" w:rsidR="00D654CA" w:rsidRPr="00D654CA" w:rsidRDefault="2504E2FF" w:rsidP="00A01596">
      <w:pPr>
        <w:spacing w:beforeAutospacing="0" w:line="276" w:lineRule="auto"/>
      </w:pPr>
      <w:r w:rsidRPr="108CFB8C">
        <w:rPr>
          <w:b/>
          <w:bCs/>
        </w:rPr>
        <w:t>Works Cited</w:t>
      </w:r>
    </w:p>
    <w:p w14:paraId="710511CA" w14:textId="383B4E25" w:rsidR="00D654CA" w:rsidRPr="00D654CA" w:rsidRDefault="2504E2FF" w:rsidP="00A01596">
      <w:pPr>
        <w:spacing w:beforeAutospacing="0" w:line="276" w:lineRule="auto"/>
      </w:pPr>
      <w:r w:rsidRPr="108CFB8C">
        <w:t>Nozick, Robert. *Anarchy, State, and Utopia*. Basic Books, 1974.</w:t>
      </w:r>
    </w:p>
    <w:p w14:paraId="50F77BFF" w14:textId="583EC090" w:rsidR="00D654CA" w:rsidRPr="00D654CA" w:rsidRDefault="2504E2FF" w:rsidP="00A01596">
      <w:pPr>
        <w:spacing w:beforeAutospacing="0" w:line="276" w:lineRule="auto"/>
      </w:pPr>
      <w:r w:rsidRPr="108CFB8C">
        <w:t>Parfit, Derek. *Reasons and Persons*. Oxford University Press, 1984.</w:t>
      </w:r>
    </w:p>
    <w:p w14:paraId="4848BDF5" w14:textId="1C13C415" w:rsidR="00D654CA" w:rsidRPr="00D654CA" w:rsidRDefault="2504E2FF" w:rsidP="00A01596">
      <w:pPr>
        <w:spacing w:beforeAutospacing="0" w:line="276" w:lineRule="auto"/>
      </w:pPr>
      <w:r w:rsidRPr="108CFB8C">
        <w:t xml:space="preserve">Haybron, Daniel. “Happiness and Pleasure.” *Philosophy Compass*, vol. 3, no. 3, 2008, pp. 617–628. </w:t>
      </w:r>
      <w:hyperlink r:id="rId10">
        <w:r w:rsidRPr="108CFB8C">
          <w:rPr>
            <w:rStyle w:val="Hyperlink"/>
          </w:rPr>
          <w:t>https://doi.org/10.1111/j.1747-9991.2008.00138.x</w:t>
        </w:r>
      </w:hyperlink>
    </w:p>
    <w:p w14:paraId="48319125" w14:textId="373BD023" w:rsidR="00D654CA" w:rsidRPr="00D654CA" w:rsidRDefault="00D654CA" w:rsidP="00A01596">
      <w:pPr>
        <w:spacing w:beforeAutospacing="0" w:line="240" w:lineRule="auto"/>
        <w:rPr>
          <w:b/>
          <w:bCs/>
        </w:rPr>
      </w:pPr>
      <w:r>
        <w:br/>
      </w:r>
    </w:p>
    <w:p w14:paraId="620AE317" w14:textId="77777777" w:rsidR="00D654CA" w:rsidRPr="00D654CA" w:rsidRDefault="00F932B8" w:rsidP="00A01596">
      <w:pPr>
        <w:spacing w:beforeAutospacing="0" w:line="240" w:lineRule="auto"/>
        <w:rPr>
          <w:kern w:val="0"/>
          <w14:ligatures w14:val="none"/>
        </w:rPr>
      </w:pPr>
      <w:r>
        <w:rPr>
          <w:rFonts w:ascii="Times New Roman" w:eastAsia="Times New Roman" w:hAnsi="Times New Roman" w:cs="Times New Roman"/>
          <w:noProof/>
          <w:kern w:val="0"/>
        </w:rPr>
        <w:pict w14:anchorId="22B63D5E">
          <v:rect id="_x0000_i1025" alt="" style="width:468pt;height:.05pt;mso-width-percent:0;mso-height-percent:0;mso-width-percent:0;mso-height-percent:0" o:hralign="center" o:hrstd="t" o:hr="t" fillcolor="#a0a0a0" stroked="f"/>
        </w:pict>
      </w:r>
    </w:p>
    <w:p w14:paraId="58E684AF" w14:textId="77777777" w:rsidR="007379B4" w:rsidRDefault="007379B4" w:rsidP="00A01596">
      <w:pPr>
        <w:spacing w:beforeAutospacing="0" w:line="240" w:lineRule="auto"/>
      </w:pPr>
    </w:p>
    <w:sectPr w:rsidR="007379B4">
      <w:headerReference w:type="default" r:id="rId11"/>
      <w:footerReference w:type="default" r:id="rId12"/>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502BB" w14:textId="77777777" w:rsidR="00F932B8" w:rsidRDefault="00F932B8">
      <w:pPr>
        <w:spacing w:line="240" w:lineRule="auto"/>
      </w:pPr>
      <w:r>
        <w:separator/>
      </w:r>
    </w:p>
  </w:endnote>
  <w:endnote w:type="continuationSeparator" w:id="0">
    <w:p w14:paraId="632ED792" w14:textId="77777777" w:rsidR="00F932B8" w:rsidRDefault="00F932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1BF1AAE" w14:paraId="7D8A8387" w14:textId="77777777" w:rsidTr="11BF1AAE">
      <w:trPr>
        <w:trHeight w:val="300"/>
      </w:trPr>
      <w:tc>
        <w:tcPr>
          <w:tcW w:w="3120" w:type="dxa"/>
        </w:tcPr>
        <w:p w14:paraId="6A725A8E" w14:textId="3F86A627" w:rsidR="11BF1AAE" w:rsidRDefault="11BF1AAE" w:rsidP="11BF1AAE">
          <w:pPr>
            <w:pStyle w:val="Header"/>
            <w:ind w:left="-115"/>
          </w:pPr>
        </w:p>
      </w:tc>
      <w:tc>
        <w:tcPr>
          <w:tcW w:w="3120" w:type="dxa"/>
        </w:tcPr>
        <w:p w14:paraId="5B0A3C89" w14:textId="4A1F8E62" w:rsidR="11BF1AAE" w:rsidRDefault="11BF1AAE" w:rsidP="11BF1AAE">
          <w:pPr>
            <w:pStyle w:val="Header"/>
            <w:jc w:val="center"/>
          </w:pPr>
        </w:p>
      </w:tc>
      <w:tc>
        <w:tcPr>
          <w:tcW w:w="3120" w:type="dxa"/>
        </w:tcPr>
        <w:p w14:paraId="59D8F77D" w14:textId="50A28442" w:rsidR="11BF1AAE" w:rsidRDefault="11BF1AAE" w:rsidP="11BF1AAE">
          <w:pPr>
            <w:pStyle w:val="Header"/>
            <w:ind w:right="-115"/>
            <w:jc w:val="right"/>
            <w:rPr>
              <w:sz w:val="16"/>
              <w:szCs w:val="16"/>
            </w:rPr>
          </w:pPr>
          <w:r w:rsidRPr="11BF1AAE">
            <w:rPr>
              <w:sz w:val="16"/>
              <w:szCs w:val="16"/>
            </w:rPr>
            <w:fldChar w:fldCharType="begin"/>
          </w:r>
          <w:r>
            <w:instrText>PAGE</w:instrText>
          </w:r>
          <w:r w:rsidRPr="11BF1AAE">
            <w:fldChar w:fldCharType="separate"/>
          </w:r>
          <w:r w:rsidR="00F740F6">
            <w:rPr>
              <w:noProof/>
            </w:rPr>
            <w:t>1</w:t>
          </w:r>
          <w:r w:rsidRPr="11BF1AAE">
            <w:rPr>
              <w:sz w:val="16"/>
              <w:szCs w:val="16"/>
            </w:rPr>
            <w:fldChar w:fldCharType="end"/>
          </w:r>
        </w:p>
      </w:tc>
    </w:tr>
  </w:tbl>
  <w:p w14:paraId="338B0FA0" w14:textId="25B4ECBB" w:rsidR="11BF1AAE" w:rsidRDefault="11BF1AAE" w:rsidP="11BF1A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E9A13" w14:textId="77777777" w:rsidR="00F932B8" w:rsidRDefault="00F932B8">
      <w:pPr>
        <w:spacing w:line="240" w:lineRule="auto"/>
      </w:pPr>
      <w:r>
        <w:separator/>
      </w:r>
    </w:p>
  </w:footnote>
  <w:footnote w:type="continuationSeparator" w:id="0">
    <w:p w14:paraId="61A8BCA0" w14:textId="77777777" w:rsidR="00F932B8" w:rsidRDefault="00F932B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1BF1AAE" w14:paraId="487457E0" w14:textId="77777777" w:rsidTr="11BF1AAE">
      <w:trPr>
        <w:trHeight w:val="300"/>
      </w:trPr>
      <w:tc>
        <w:tcPr>
          <w:tcW w:w="3120" w:type="dxa"/>
        </w:tcPr>
        <w:p w14:paraId="2C7D4ED3" w14:textId="6D300812" w:rsidR="11BF1AAE" w:rsidRDefault="11BF1AAE" w:rsidP="11BF1AAE">
          <w:pPr>
            <w:pStyle w:val="Header"/>
            <w:ind w:left="-115"/>
          </w:pPr>
        </w:p>
      </w:tc>
      <w:tc>
        <w:tcPr>
          <w:tcW w:w="3120" w:type="dxa"/>
        </w:tcPr>
        <w:p w14:paraId="63722181" w14:textId="1332557E" w:rsidR="11BF1AAE" w:rsidRDefault="11BF1AAE" w:rsidP="11BF1AAE">
          <w:pPr>
            <w:pStyle w:val="Header"/>
            <w:jc w:val="center"/>
          </w:pPr>
        </w:p>
      </w:tc>
      <w:tc>
        <w:tcPr>
          <w:tcW w:w="3120" w:type="dxa"/>
        </w:tcPr>
        <w:p w14:paraId="2256838C" w14:textId="0C2B23B6" w:rsidR="11BF1AAE" w:rsidRDefault="11BF1AAE" w:rsidP="11BF1AAE">
          <w:pPr>
            <w:pStyle w:val="Header"/>
            <w:ind w:right="-115"/>
            <w:jc w:val="right"/>
          </w:pPr>
        </w:p>
      </w:tc>
    </w:tr>
  </w:tbl>
  <w:p w14:paraId="6E835D7B" w14:textId="6E8760BE" w:rsidR="11BF1AAE" w:rsidRDefault="11BF1AAE" w:rsidP="11BF1AAE">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D8698F"/>
    <w:multiLevelType w:val="multilevel"/>
    <w:tmpl w:val="CC56A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42579C"/>
    <w:multiLevelType w:val="multilevel"/>
    <w:tmpl w:val="898A0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4A50D5"/>
    <w:multiLevelType w:val="multilevel"/>
    <w:tmpl w:val="61DE1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4289530">
    <w:abstractNumId w:val="0"/>
  </w:num>
  <w:num w:numId="2" w16cid:durableId="295066821">
    <w:abstractNumId w:val="1"/>
  </w:num>
  <w:num w:numId="3" w16cid:durableId="4608029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4CA"/>
    <w:rsid w:val="00136174"/>
    <w:rsid w:val="00260B0E"/>
    <w:rsid w:val="002CFE50"/>
    <w:rsid w:val="002D6EBD"/>
    <w:rsid w:val="003A5E0A"/>
    <w:rsid w:val="003C40E6"/>
    <w:rsid w:val="004C786B"/>
    <w:rsid w:val="004DA1F5"/>
    <w:rsid w:val="005D25E6"/>
    <w:rsid w:val="007379B4"/>
    <w:rsid w:val="00761D34"/>
    <w:rsid w:val="00770209"/>
    <w:rsid w:val="007C699A"/>
    <w:rsid w:val="009D2D68"/>
    <w:rsid w:val="00A01596"/>
    <w:rsid w:val="00C91AE3"/>
    <w:rsid w:val="00D654CA"/>
    <w:rsid w:val="00DB2832"/>
    <w:rsid w:val="00E34997"/>
    <w:rsid w:val="00F51C1D"/>
    <w:rsid w:val="00F740F6"/>
    <w:rsid w:val="00F932B8"/>
    <w:rsid w:val="01031ECA"/>
    <w:rsid w:val="013A20A3"/>
    <w:rsid w:val="0277602D"/>
    <w:rsid w:val="02901ABA"/>
    <w:rsid w:val="02961B9D"/>
    <w:rsid w:val="02BA78DA"/>
    <w:rsid w:val="047370E2"/>
    <w:rsid w:val="048F998F"/>
    <w:rsid w:val="04B6E994"/>
    <w:rsid w:val="04BAC128"/>
    <w:rsid w:val="04E8CB18"/>
    <w:rsid w:val="056B27A2"/>
    <w:rsid w:val="05B3DF2E"/>
    <w:rsid w:val="05CA2632"/>
    <w:rsid w:val="0760E7E1"/>
    <w:rsid w:val="07AA567C"/>
    <w:rsid w:val="07EC4163"/>
    <w:rsid w:val="080AFC2C"/>
    <w:rsid w:val="08CCD83B"/>
    <w:rsid w:val="092C9DA8"/>
    <w:rsid w:val="09E900DD"/>
    <w:rsid w:val="0ADA9B47"/>
    <w:rsid w:val="0AF67BD6"/>
    <w:rsid w:val="0B28130C"/>
    <w:rsid w:val="0B60C65C"/>
    <w:rsid w:val="0B811ED1"/>
    <w:rsid w:val="0C990CC9"/>
    <w:rsid w:val="0CAD10E5"/>
    <w:rsid w:val="0CC52807"/>
    <w:rsid w:val="0CE1508B"/>
    <w:rsid w:val="0CFE0146"/>
    <w:rsid w:val="0D65CF9A"/>
    <w:rsid w:val="0EAB67D5"/>
    <w:rsid w:val="0EDD6428"/>
    <w:rsid w:val="0EDFBBDD"/>
    <w:rsid w:val="0F3B65DC"/>
    <w:rsid w:val="0F47132A"/>
    <w:rsid w:val="101E783F"/>
    <w:rsid w:val="108CFB8C"/>
    <w:rsid w:val="10B78211"/>
    <w:rsid w:val="11505931"/>
    <w:rsid w:val="116A2EB7"/>
    <w:rsid w:val="11BF1AAE"/>
    <w:rsid w:val="11C94D3C"/>
    <w:rsid w:val="12B87FF2"/>
    <w:rsid w:val="13B96E53"/>
    <w:rsid w:val="13EF74BB"/>
    <w:rsid w:val="144B1244"/>
    <w:rsid w:val="14D2698C"/>
    <w:rsid w:val="14F9C15B"/>
    <w:rsid w:val="15402F1E"/>
    <w:rsid w:val="1645066F"/>
    <w:rsid w:val="1728435D"/>
    <w:rsid w:val="17737A13"/>
    <w:rsid w:val="17C0B5F8"/>
    <w:rsid w:val="180F3ADE"/>
    <w:rsid w:val="19AE112E"/>
    <w:rsid w:val="19FEC981"/>
    <w:rsid w:val="1A37B7FE"/>
    <w:rsid w:val="1AD3C38C"/>
    <w:rsid w:val="1B28B7EF"/>
    <w:rsid w:val="1B65BCAC"/>
    <w:rsid w:val="1BDDFF03"/>
    <w:rsid w:val="1C263430"/>
    <w:rsid w:val="1CFF6FFE"/>
    <w:rsid w:val="1D011A7F"/>
    <w:rsid w:val="1D385A6A"/>
    <w:rsid w:val="1D482469"/>
    <w:rsid w:val="1D80EC76"/>
    <w:rsid w:val="1E287051"/>
    <w:rsid w:val="1E804AB1"/>
    <w:rsid w:val="1F6D165B"/>
    <w:rsid w:val="1FBEF585"/>
    <w:rsid w:val="20322DF3"/>
    <w:rsid w:val="20471490"/>
    <w:rsid w:val="2047B031"/>
    <w:rsid w:val="207196E0"/>
    <w:rsid w:val="20FBE97D"/>
    <w:rsid w:val="2211AA36"/>
    <w:rsid w:val="2253E866"/>
    <w:rsid w:val="22BC49EF"/>
    <w:rsid w:val="237A6762"/>
    <w:rsid w:val="23CFE8E6"/>
    <w:rsid w:val="248CDB7A"/>
    <w:rsid w:val="24DEF10A"/>
    <w:rsid w:val="24E4D833"/>
    <w:rsid w:val="2504E2FF"/>
    <w:rsid w:val="251472AB"/>
    <w:rsid w:val="253C4B9B"/>
    <w:rsid w:val="2596D464"/>
    <w:rsid w:val="25A1B1A0"/>
    <w:rsid w:val="2628FA0E"/>
    <w:rsid w:val="279E8C09"/>
    <w:rsid w:val="28A9D2A6"/>
    <w:rsid w:val="2A9EEB8B"/>
    <w:rsid w:val="2B10526D"/>
    <w:rsid w:val="2B7A93F3"/>
    <w:rsid w:val="2BD4F88C"/>
    <w:rsid w:val="2C3667EF"/>
    <w:rsid w:val="2D06BB19"/>
    <w:rsid w:val="2D55A24A"/>
    <w:rsid w:val="2DB37C9D"/>
    <w:rsid w:val="2E2AA9E8"/>
    <w:rsid w:val="2F24C0B7"/>
    <w:rsid w:val="2F3FB2CD"/>
    <w:rsid w:val="30533F1A"/>
    <w:rsid w:val="319C3F74"/>
    <w:rsid w:val="31C67FE1"/>
    <w:rsid w:val="321BA89D"/>
    <w:rsid w:val="32801192"/>
    <w:rsid w:val="335D1EFC"/>
    <w:rsid w:val="3414A804"/>
    <w:rsid w:val="35558F81"/>
    <w:rsid w:val="3562A2DC"/>
    <w:rsid w:val="35D23F32"/>
    <w:rsid w:val="36055463"/>
    <w:rsid w:val="36D5502C"/>
    <w:rsid w:val="3727A943"/>
    <w:rsid w:val="37A948A4"/>
    <w:rsid w:val="39E998F1"/>
    <w:rsid w:val="3B03A58E"/>
    <w:rsid w:val="3B44D815"/>
    <w:rsid w:val="3C339F13"/>
    <w:rsid w:val="3CBB785B"/>
    <w:rsid w:val="3CF5E101"/>
    <w:rsid w:val="3D96C157"/>
    <w:rsid w:val="3DC34F0D"/>
    <w:rsid w:val="3E3845F0"/>
    <w:rsid w:val="3E575178"/>
    <w:rsid w:val="3E65FD0B"/>
    <w:rsid w:val="3ECD7522"/>
    <w:rsid w:val="3F47B28A"/>
    <w:rsid w:val="3F488788"/>
    <w:rsid w:val="3F72B548"/>
    <w:rsid w:val="3FC5B287"/>
    <w:rsid w:val="4033C7D7"/>
    <w:rsid w:val="403B2F0C"/>
    <w:rsid w:val="40B297D6"/>
    <w:rsid w:val="41174720"/>
    <w:rsid w:val="412EF96B"/>
    <w:rsid w:val="413837B9"/>
    <w:rsid w:val="4183BD7C"/>
    <w:rsid w:val="41EF6DF7"/>
    <w:rsid w:val="42619E21"/>
    <w:rsid w:val="436EC119"/>
    <w:rsid w:val="437B4290"/>
    <w:rsid w:val="46F2D0AF"/>
    <w:rsid w:val="4746FE58"/>
    <w:rsid w:val="47B8B439"/>
    <w:rsid w:val="47CCBC95"/>
    <w:rsid w:val="482FC9AD"/>
    <w:rsid w:val="489B11AC"/>
    <w:rsid w:val="48C3549F"/>
    <w:rsid w:val="4A538061"/>
    <w:rsid w:val="4C88514E"/>
    <w:rsid w:val="4C979B93"/>
    <w:rsid w:val="4E05BC63"/>
    <w:rsid w:val="4E5C0423"/>
    <w:rsid w:val="50CDEBB3"/>
    <w:rsid w:val="51E4CBCA"/>
    <w:rsid w:val="54C5037A"/>
    <w:rsid w:val="55CC2B27"/>
    <w:rsid w:val="579F747F"/>
    <w:rsid w:val="57EA7A74"/>
    <w:rsid w:val="58476232"/>
    <w:rsid w:val="59097F35"/>
    <w:rsid w:val="594F64C0"/>
    <w:rsid w:val="5986B68F"/>
    <w:rsid w:val="59BE4AC2"/>
    <w:rsid w:val="5B0E6374"/>
    <w:rsid w:val="5B5930A8"/>
    <w:rsid w:val="5BD38114"/>
    <w:rsid w:val="5BE5201D"/>
    <w:rsid w:val="5C4102E5"/>
    <w:rsid w:val="5D06E5A3"/>
    <w:rsid w:val="5D2EFCF0"/>
    <w:rsid w:val="5EA277AD"/>
    <w:rsid w:val="5EE1DB70"/>
    <w:rsid w:val="5F55451F"/>
    <w:rsid w:val="5F7E7C81"/>
    <w:rsid w:val="5FE47ABA"/>
    <w:rsid w:val="60DA056B"/>
    <w:rsid w:val="6167932C"/>
    <w:rsid w:val="62678C11"/>
    <w:rsid w:val="62A6AFEC"/>
    <w:rsid w:val="62F20A33"/>
    <w:rsid w:val="64C07594"/>
    <w:rsid w:val="64EEBCBD"/>
    <w:rsid w:val="6605768A"/>
    <w:rsid w:val="66F02FBF"/>
    <w:rsid w:val="67EBB183"/>
    <w:rsid w:val="6846B20C"/>
    <w:rsid w:val="6958D02B"/>
    <w:rsid w:val="69FA567A"/>
    <w:rsid w:val="6A9E150F"/>
    <w:rsid w:val="6AAA745F"/>
    <w:rsid w:val="6BF2B4C6"/>
    <w:rsid w:val="6CC5143D"/>
    <w:rsid w:val="6CEB506C"/>
    <w:rsid w:val="6DB0B71A"/>
    <w:rsid w:val="6DB869EF"/>
    <w:rsid w:val="6EA88C0C"/>
    <w:rsid w:val="6FE95064"/>
    <w:rsid w:val="70FBAF69"/>
    <w:rsid w:val="71478935"/>
    <w:rsid w:val="716E0822"/>
    <w:rsid w:val="71890926"/>
    <w:rsid w:val="718A8FC9"/>
    <w:rsid w:val="71C16529"/>
    <w:rsid w:val="71EBBEA9"/>
    <w:rsid w:val="729BCA99"/>
    <w:rsid w:val="763FF85A"/>
    <w:rsid w:val="76DBF53C"/>
    <w:rsid w:val="76E49E62"/>
    <w:rsid w:val="78108C68"/>
    <w:rsid w:val="7859E4E7"/>
    <w:rsid w:val="78D7FC8A"/>
    <w:rsid w:val="78D90F4C"/>
    <w:rsid w:val="78E9E803"/>
    <w:rsid w:val="78EF4B21"/>
    <w:rsid w:val="79E962F2"/>
    <w:rsid w:val="7AB0814E"/>
    <w:rsid w:val="7AB84745"/>
    <w:rsid w:val="7BA71746"/>
    <w:rsid w:val="7BA80FDA"/>
    <w:rsid w:val="7DCE425D"/>
    <w:rsid w:val="7DF26DF7"/>
    <w:rsid w:val="7DF3790D"/>
    <w:rsid w:val="7DF82247"/>
    <w:rsid w:val="7EE8DB4E"/>
    <w:rsid w:val="7FC6EB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3B8C8"/>
  <w15:chartTrackingRefBased/>
  <w15:docId w15:val="{8BF20181-501D-1547-9E8A-67C4C69C5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71890926"/>
    <w:pPr>
      <w:spacing w:beforeAutospacing="1" w:after="0"/>
    </w:pPr>
    <w:rPr>
      <w:rFonts w:ascii="Calibri" w:eastAsia="Calibri" w:hAnsi="Calibri" w:cs="Calibri"/>
    </w:rPr>
  </w:style>
  <w:style w:type="paragraph" w:styleId="Heading1">
    <w:name w:val="heading 1"/>
    <w:basedOn w:val="Normal"/>
    <w:next w:val="Normal"/>
    <w:link w:val="Heading1Char"/>
    <w:uiPriority w:val="9"/>
    <w:qFormat/>
    <w:rsid w:val="6605768A"/>
    <w:pPr>
      <w:keepNext/>
      <w:keepLines/>
      <w:spacing w:beforeAutospacing="0" w:line="240" w:lineRule="auto"/>
      <w:outlineLvl w:val="0"/>
    </w:pPr>
    <w:rPr>
      <w:rFonts w:asciiTheme="majorHAnsi" w:eastAsiaTheme="majorEastAsia" w:hAnsiTheme="majorHAnsi" w:cstheme="majorBidi"/>
      <w:color w:val="2F5597"/>
      <w:sz w:val="32"/>
      <w:szCs w:val="32"/>
    </w:rPr>
  </w:style>
  <w:style w:type="paragraph" w:styleId="Heading2">
    <w:name w:val="heading 2"/>
    <w:basedOn w:val="Normal"/>
    <w:next w:val="Normal"/>
    <w:link w:val="Heading2Char"/>
    <w:uiPriority w:val="9"/>
    <w:unhideWhenUsed/>
    <w:qFormat/>
    <w:rsid w:val="71890926"/>
    <w:pPr>
      <w:keepNext/>
      <w:keepLines/>
      <w:spacing w:before="160" w:after="80"/>
      <w:outlineLvl w:val="1"/>
    </w:pPr>
    <w:rPr>
      <w:color w:val="0F4761" w:themeColor="accent1" w:themeShade="BF"/>
      <w:sz w:val="26"/>
      <w:szCs w:val="26"/>
    </w:rPr>
  </w:style>
  <w:style w:type="paragraph" w:styleId="Heading3">
    <w:name w:val="heading 3"/>
    <w:basedOn w:val="Normal"/>
    <w:next w:val="Normal"/>
    <w:link w:val="Heading3Char"/>
    <w:uiPriority w:val="9"/>
    <w:unhideWhenUsed/>
    <w:qFormat/>
    <w:rsid w:val="718909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718909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718909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7189092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7189092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71890926"/>
    <w:pPr>
      <w:keepNext/>
      <w:keepLines/>
      <w:outlineLvl w:val="7"/>
    </w:pPr>
    <w:rPr>
      <w:rFonts w:eastAsiaTheme="majorEastAsia" w:cstheme="majorBidi"/>
      <w:i/>
      <w:iCs/>
      <w:color w:val="272727"/>
    </w:rPr>
  </w:style>
  <w:style w:type="paragraph" w:styleId="Heading9">
    <w:name w:val="heading 9"/>
    <w:basedOn w:val="Normal"/>
    <w:next w:val="Normal"/>
    <w:link w:val="Heading9Char"/>
    <w:uiPriority w:val="9"/>
    <w:semiHidden/>
    <w:unhideWhenUsed/>
    <w:qFormat/>
    <w:rsid w:val="71890926"/>
    <w:pPr>
      <w:keepNext/>
      <w:keepLines/>
      <w:outlineLvl w:val="8"/>
    </w:pPr>
    <w:rPr>
      <w:rFonts w:eastAsiaTheme="majorEastAsia" w:cstheme="majorBid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6605768A"/>
    <w:rPr>
      <w:rFonts w:asciiTheme="majorHAnsi" w:eastAsiaTheme="majorEastAsia" w:hAnsiTheme="majorHAnsi" w:cstheme="majorBidi"/>
      <w:b w:val="0"/>
      <w:bCs w:val="0"/>
      <w:color w:val="2F5597"/>
      <w:sz w:val="32"/>
      <w:szCs w:val="32"/>
    </w:rPr>
  </w:style>
  <w:style w:type="character" w:customStyle="1" w:styleId="Heading2Char">
    <w:name w:val="Heading 2 Char"/>
    <w:basedOn w:val="DefaultParagraphFont"/>
    <w:link w:val="Heading2"/>
    <w:uiPriority w:val="9"/>
    <w:rsid w:val="71890926"/>
    <w:rPr>
      <w:rFonts w:ascii="Calibri" w:eastAsia="Calibri" w:hAnsi="Calibri" w:cs="Calibri"/>
      <w:color w:val="0F4761" w:themeColor="accent1" w:themeShade="BF"/>
      <w:sz w:val="26"/>
      <w:szCs w:val="26"/>
    </w:rPr>
  </w:style>
  <w:style w:type="character" w:customStyle="1" w:styleId="Heading3Char">
    <w:name w:val="Heading 3 Char"/>
    <w:basedOn w:val="DefaultParagraphFont"/>
    <w:link w:val="Heading3"/>
    <w:uiPriority w:val="9"/>
    <w:rsid w:val="00D654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D654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54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54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54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54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54CA"/>
    <w:rPr>
      <w:rFonts w:eastAsiaTheme="majorEastAsia" w:cstheme="majorBidi"/>
      <w:color w:val="272727" w:themeColor="text1" w:themeTint="D8"/>
    </w:rPr>
  </w:style>
  <w:style w:type="paragraph" w:styleId="Title">
    <w:name w:val="Title"/>
    <w:basedOn w:val="Normal"/>
    <w:next w:val="Normal"/>
    <w:link w:val="TitleChar"/>
    <w:uiPriority w:val="10"/>
    <w:qFormat/>
    <w:rsid w:val="71890926"/>
    <w:pPr>
      <w:spacing w:after="80"/>
      <w:contextualSpacing/>
    </w:pPr>
    <w:rPr>
      <w:rFonts w:asciiTheme="majorHAnsi" w:eastAsiaTheme="majorEastAsia" w:hAnsiTheme="majorHAnsi" w:cstheme="majorBidi"/>
      <w:color w:val="215E99" w:themeColor="text2" w:themeTint="BF"/>
      <w:sz w:val="56"/>
      <w:szCs w:val="56"/>
    </w:rPr>
  </w:style>
  <w:style w:type="character" w:customStyle="1" w:styleId="TitleChar">
    <w:name w:val="Title Char"/>
    <w:basedOn w:val="DefaultParagraphFont"/>
    <w:link w:val="Title"/>
    <w:uiPriority w:val="10"/>
    <w:rsid w:val="71890926"/>
    <w:rPr>
      <w:rFonts w:asciiTheme="majorHAnsi" w:eastAsiaTheme="majorEastAsia" w:hAnsiTheme="majorHAnsi" w:cstheme="majorBidi"/>
      <w:b w:val="0"/>
      <w:bCs w:val="0"/>
      <w:color w:val="215E99" w:themeColor="text2" w:themeTint="BF"/>
      <w:sz w:val="56"/>
      <w:szCs w:val="56"/>
    </w:rPr>
  </w:style>
  <w:style w:type="paragraph" w:styleId="Subtitle">
    <w:name w:val="Subtitle"/>
    <w:basedOn w:val="Normal"/>
    <w:next w:val="Normal"/>
    <w:link w:val="SubtitleChar"/>
    <w:uiPriority w:val="11"/>
    <w:qFormat/>
    <w:rsid w:val="71890926"/>
    <w:rPr>
      <w:rFonts w:eastAsiaTheme="majorEastAsia" w:cstheme="majorBidi"/>
      <w:color w:val="595959" w:themeColor="text1" w:themeTint="A6"/>
      <w:sz w:val="28"/>
      <w:szCs w:val="28"/>
    </w:rPr>
  </w:style>
  <w:style w:type="character" w:customStyle="1" w:styleId="SubtitleChar">
    <w:name w:val="Subtitle Char"/>
    <w:basedOn w:val="DefaultParagraphFont"/>
    <w:link w:val="Subtitle"/>
    <w:uiPriority w:val="11"/>
    <w:rsid w:val="00D654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71890926"/>
    <w:pPr>
      <w:spacing w:before="160"/>
      <w:jc w:val="center"/>
    </w:pPr>
    <w:rPr>
      <w:i/>
      <w:iCs/>
      <w:color w:val="404040" w:themeColor="text1" w:themeTint="BF"/>
    </w:rPr>
  </w:style>
  <w:style w:type="character" w:customStyle="1" w:styleId="QuoteChar">
    <w:name w:val="Quote Char"/>
    <w:basedOn w:val="DefaultParagraphFont"/>
    <w:link w:val="Quote"/>
    <w:uiPriority w:val="29"/>
    <w:rsid w:val="00D654CA"/>
    <w:rPr>
      <w:i/>
      <w:iCs/>
      <w:color w:val="404040" w:themeColor="text1" w:themeTint="BF"/>
    </w:rPr>
  </w:style>
  <w:style w:type="paragraph" w:styleId="ListParagraph">
    <w:name w:val="List Paragraph"/>
    <w:basedOn w:val="Normal"/>
    <w:uiPriority w:val="34"/>
    <w:qFormat/>
    <w:rsid w:val="71890926"/>
    <w:pPr>
      <w:ind w:left="720"/>
      <w:contextualSpacing/>
    </w:pPr>
  </w:style>
  <w:style w:type="character" w:styleId="IntenseEmphasis">
    <w:name w:val="Intense Emphasis"/>
    <w:basedOn w:val="DefaultParagraphFont"/>
    <w:uiPriority w:val="21"/>
    <w:qFormat/>
    <w:rsid w:val="00D654CA"/>
    <w:rPr>
      <w:i/>
      <w:iCs/>
      <w:color w:val="0F4761" w:themeColor="accent1" w:themeShade="BF"/>
    </w:rPr>
  </w:style>
  <w:style w:type="paragraph" w:styleId="IntenseQuote">
    <w:name w:val="Intense Quote"/>
    <w:basedOn w:val="Normal"/>
    <w:next w:val="Normal"/>
    <w:link w:val="IntenseQuoteChar"/>
    <w:uiPriority w:val="30"/>
    <w:qFormat/>
    <w:rsid w:val="718909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54CA"/>
    <w:rPr>
      <w:i/>
      <w:iCs/>
      <w:color w:val="0F4761" w:themeColor="accent1" w:themeShade="BF"/>
    </w:rPr>
  </w:style>
  <w:style w:type="character" w:styleId="IntenseReference">
    <w:name w:val="Intense Reference"/>
    <w:basedOn w:val="DefaultParagraphFont"/>
    <w:uiPriority w:val="32"/>
    <w:qFormat/>
    <w:rsid w:val="00D654CA"/>
    <w:rPr>
      <w:b/>
      <w:bCs/>
      <w:smallCaps/>
      <w:color w:val="0F4761" w:themeColor="accent1" w:themeShade="BF"/>
      <w:spacing w:val="5"/>
    </w:rPr>
  </w:style>
  <w:style w:type="character" w:styleId="Strong">
    <w:name w:val="Strong"/>
    <w:basedOn w:val="DefaultParagraphFont"/>
    <w:uiPriority w:val="22"/>
    <w:qFormat/>
    <w:rsid w:val="00D654CA"/>
    <w:rPr>
      <w:b/>
      <w:bCs/>
    </w:rPr>
  </w:style>
  <w:style w:type="paragraph" w:styleId="NormalWeb">
    <w:name w:val="Normal (Web)"/>
    <w:basedOn w:val="Normal"/>
    <w:uiPriority w:val="99"/>
    <w:semiHidden/>
    <w:unhideWhenUsed/>
    <w:rsid w:val="71890926"/>
    <w:pPr>
      <w:spacing w:afterAutospacing="1"/>
    </w:pPr>
    <w:rPr>
      <w:rFonts w:ascii="Times New Roman" w:eastAsia="Times New Roman" w:hAnsi="Times New Roman" w:cs="Times New Roman"/>
    </w:rPr>
  </w:style>
  <w:style w:type="character" w:styleId="Emphasis">
    <w:name w:val="Emphasis"/>
    <w:basedOn w:val="DefaultParagraphFont"/>
    <w:uiPriority w:val="20"/>
    <w:qFormat/>
    <w:rsid w:val="00D654CA"/>
    <w:rPr>
      <w:i/>
      <w:iCs/>
    </w:rPr>
  </w:style>
  <w:style w:type="paragraph" w:styleId="Header">
    <w:name w:val="header"/>
    <w:basedOn w:val="Normal"/>
    <w:uiPriority w:val="99"/>
    <w:unhideWhenUsed/>
    <w:rsid w:val="71890926"/>
    <w:pPr>
      <w:tabs>
        <w:tab w:val="center" w:pos="4680"/>
        <w:tab w:val="right" w:pos="9360"/>
      </w:tabs>
    </w:pPr>
  </w:style>
  <w:style w:type="paragraph" w:styleId="Footer">
    <w:name w:val="footer"/>
    <w:basedOn w:val="Normal"/>
    <w:uiPriority w:val="99"/>
    <w:unhideWhenUsed/>
    <w:rsid w:val="71890926"/>
    <w:pPr>
      <w:tabs>
        <w:tab w:val="center" w:pos="4680"/>
        <w:tab w:val="right" w:pos="9360"/>
      </w:tabs>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108CFB8C"/>
    <w:rPr>
      <w:color w:val="467886"/>
      <w:u w:val="single"/>
    </w:rPr>
  </w:style>
  <w:style w:type="table" w:styleId="TableGridLight">
    <w:name w:val="Grid Table Light"/>
    <w:basedOn w:val="TableNormal"/>
    <w:uiPriority w:val="40"/>
    <w:rsid w:val="00A0159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117981">
      <w:bodyDiv w:val="1"/>
      <w:marLeft w:val="0"/>
      <w:marRight w:val="0"/>
      <w:marTop w:val="0"/>
      <w:marBottom w:val="0"/>
      <w:divBdr>
        <w:top w:val="none" w:sz="0" w:space="0" w:color="auto"/>
        <w:left w:val="none" w:sz="0" w:space="0" w:color="auto"/>
        <w:bottom w:val="none" w:sz="0" w:space="0" w:color="auto"/>
        <w:right w:val="none" w:sz="0" w:space="0" w:color="auto"/>
      </w:divBdr>
      <w:divsChild>
        <w:div w:id="452672474">
          <w:marLeft w:val="0"/>
          <w:marRight w:val="0"/>
          <w:marTop w:val="0"/>
          <w:marBottom w:val="0"/>
          <w:divBdr>
            <w:top w:val="none" w:sz="0" w:space="0" w:color="auto"/>
            <w:left w:val="none" w:sz="0" w:space="0" w:color="auto"/>
            <w:bottom w:val="none" w:sz="0" w:space="0" w:color="auto"/>
            <w:right w:val="none" w:sz="0" w:space="0" w:color="auto"/>
          </w:divBdr>
          <w:divsChild>
            <w:div w:id="194885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hyperlink" Target="https://doi.org/10.1111/j.1747-9991.2008.00138.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ultureName xmlns="80d87dfd-789d-489c-b330-dd5862539751" xsi:nil="true"/>
    <Owner xmlns="80d87dfd-789d-489c-b330-dd5862539751">
      <UserInfo>
        <DisplayName/>
        <AccountId xsi:nil="true"/>
        <AccountType/>
      </UserInfo>
    </Owner>
    <Leaders xmlns="80d87dfd-789d-489c-b330-dd5862539751">
      <UserInfo>
        <DisplayName/>
        <AccountId xsi:nil="true"/>
        <AccountType/>
      </UserInfo>
    </Leaders>
    <Distribution_Groups xmlns="80d87dfd-789d-489c-b330-dd5862539751" xsi:nil="true"/>
    <TeamsChannelId xmlns="80d87dfd-789d-489c-b330-dd5862539751" xsi:nil="true"/>
    <NotebookType xmlns="80d87dfd-789d-489c-b330-dd5862539751" xsi:nil="true"/>
    <FolderType xmlns="80d87dfd-789d-489c-b330-dd5862539751" xsi:nil="true"/>
    <Members xmlns="80d87dfd-789d-489c-b330-dd5862539751">
      <UserInfo>
        <DisplayName/>
        <AccountId xsi:nil="true"/>
        <AccountType/>
      </UserInfo>
    </Members>
    <DefaultSectionNames xmlns="80d87dfd-789d-489c-b330-dd5862539751" xsi:nil="true"/>
    <Is_Collaboration_Space_Locked xmlns="80d87dfd-789d-489c-b330-dd5862539751" xsi:nil="true"/>
    <IsNotebookLocked xmlns="80d87dfd-789d-489c-b330-dd5862539751" xsi:nil="true"/>
    <lcf76f155ced4ddcb4097134ff3c332f xmlns="80d87dfd-789d-489c-b330-dd5862539751">
      <Terms xmlns="http://schemas.microsoft.com/office/infopath/2007/PartnerControls"/>
    </lcf76f155ced4ddcb4097134ff3c332f>
    <Member_Groups xmlns="80d87dfd-789d-489c-b330-dd5862539751">
      <UserInfo>
        <DisplayName/>
        <AccountId xsi:nil="true"/>
        <AccountType/>
      </UserInfo>
    </Member_Groups>
    <Math_Settings xmlns="80d87dfd-789d-489c-b330-dd5862539751" xsi:nil="true"/>
    <Self_Registration_Enabled xmlns="80d87dfd-789d-489c-b330-dd5862539751" xsi:nil="true"/>
    <AppVersion xmlns="80d87dfd-789d-489c-b330-dd5862539751" xsi:nil="true"/>
    <LMS_Mappings xmlns="80d87dfd-789d-489c-b330-dd5862539751" xsi:nil="true"/>
    <Templates xmlns="80d87dfd-789d-489c-b330-dd5862539751" xsi:nil="true"/>
    <Has_Leaders_Only_SectionGroup xmlns="80d87dfd-789d-489c-b330-dd5862539751" xsi:nil="true"/>
    <Invited_Members xmlns="80d87dfd-789d-489c-b330-dd5862539751" xsi:nil="true"/>
    <Invited_Leaders xmlns="80d87dfd-789d-489c-b330-dd5862539751" xsi:nil="true"/>
    <TaxCatchAll xmlns="0c28729e-e5ea-4776-af27-cafbf4c9632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550A19A1F49B43B9C9AAD24D9A50CF" ma:contentTypeVersion="34" ma:contentTypeDescription="Create a new document." ma:contentTypeScope="" ma:versionID="8365075e17f1daa829ac5d63d9b72054">
  <xsd:schema xmlns:xsd="http://www.w3.org/2001/XMLSchema" xmlns:xs="http://www.w3.org/2001/XMLSchema" xmlns:p="http://schemas.microsoft.com/office/2006/metadata/properties" xmlns:ns2="80d87dfd-789d-489c-b330-dd5862539751" xmlns:ns3="0c28729e-e5ea-4776-af27-cafbf4c96327" targetNamespace="http://schemas.microsoft.com/office/2006/metadata/properties" ma:root="true" ma:fieldsID="bcc093764b284f7e2812988b44154259" ns2:_="" ns3:_="">
    <xsd:import namespace="80d87dfd-789d-489c-b330-dd5862539751"/>
    <xsd:import namespace="0c28729e-e5ea-4776-af27-cafbf4c96327"/>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d87dfd-789d-489c-b330-dd5862539751"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32597c87-0a2f-4bcb-98aa-a355c729041f" ma:termSetId="09814cd3-568e-fe90-9814-8d621ff8fb84" ma:anchorId="fba54fb3-c3e1-fe81-a776-ca4b69148c4d" ma:open="true" ma:isKeyword="false">
      <xsd:complexType>
        <xsd:sequence>
          <xsd:element ref="pc:Terms" minOccurs="0" maxOccurs="1"/>
        </xsd:sequence>
      </xsd:complex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DateTaken" ma:index="38" nillable="true" ma:displayName="MediaServiceDateTaken" ma:hidden="true" ma:indexed="true" ma:internalName="MediaServiceDateTaken" ma:readOnly="true">
      <xsd:simpleType>
        <xsd:restriction base="dms:Text"/>
      </xsd:simple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element name="MediaLengthInSeconds" ma:index="4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c28729e-e5ea-4776-af27-cafbf4c96327"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element name="TaxCatchAll" ma:index="34" nillable="true" ma:displayName="Taxonomy Catch All Column" ma:hidden="true" ma:list="{5395cb26-0304-4015-ba2b-5213f7413e9d}" ma:internalName="TaxCatchAll" ma:showField="CatchAllData" ma:web="0c28729e-e5ea-4776-af27-cafbf4c963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09BE9D-01CB-4753-ADA8-208A2920BD03}">
  <ds:schemaRefs>
    <ds:schemaRef ds:uri="http://schemas.microsoft.com/office/2006/metadata/properties"/>
    <ds:schemaRef ds:uri="http://schemas.microsoft.com/office/infopath/2007/PartnerControls"/>
    <ds:schemaRef ds:uri="80d87dfd-789d-489c-b330-dd5862539751"/>
    <ds:schemaRef ds:uri="0c28729e-e5ea-4776-af27-cafbf4c96327"/>
  </ds:schemaRefs>
</ds:datastoreItem>
</file>

<file path=customXml/itemProps2.xml><?xml version="1.0" encoding="utf-8"?>
<ds:datastoreItem xmlns:ds="http://schemas.openxmlformats.org/officeDocument/2006/customXml" ds:itemID="{4A333B50-14CF-4F22-B570-62ED5F2CA12B}">
  <ds:schemaRefs>
    <ds:schemaRef ds:uri="http://schemas.microsoft.com/sharepoint/v3/contenttype/forms"/>
  </ds:schemaRefs>
</ds:datastoreItem>
</file>

<file path=customXml/itemProps3.xml><?xml version="1.0" encoding="utf-8"?>
<ds:datastoreItem xmlns:ds="http://schemas.openxmlformats.org/officeDocument/2006/customXml" ds:itemID="{298EBA03-FD89-4A8E-BC77-6AE732EA30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d87dfd-789d-489c-b330-dd5862539751"/>
    <ds:schemaRef ds:uri="0c28729e-e5ea-4776-af27-cafbf4c963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1378</Words>
  <Characters>7858</Characters>
  <Application>Microsoft Office Word</Application>
  <DocSecurity>0</DocSecurity>
  <Lines>65</Lines>
  <Paragraphs>18</Paragraphs>
  <ScaleCrop>false</ScaleCrop>
  <Company/>
  <LinksUpToDate>false</LinksUpToDate>
  <CharactersWithSpaces>9218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Cia Kessler</dc:creator>
  <cp:keywords/>
  <dc:description/>
  <cp:lastModifiedBy>Loretta Brancaccio Taras</cp:lastModifiedBy>
  <cp:revision>5</cp:revision>
  <dcterms:created xsi:type="dcterms:W3CDTF">2025-07-28T16:16:00Z</dcterms:created>
  <dcterms:modified xsi:type="dcterms:W3CDTF">2025-09-11T19:45:00Z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0x010100A0550A19A1F49B43B9C9AAD24D9A50CF</vt:lpwstr>
  </property>
  <property fmtid="{D5CDD505-2E9C-101B-9397-08002B2CF9AE}" pid="3" name="MediaServiceImageTags">
    <vt:lpwstr/>
  </property>
</Properties>
</file>