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355E" w14:textId="77777777" w:rsidR="003D295F" w:rsidRPr="005B35FD" w:rsidRDefault="003D295F" w:rsidP="790643C0">
      <w:pPr>
        <w:pStyle w:val="Title"/>
        <w:spacing w:before="0" w:after="0"/>
        <w:rPr>
          <w:rFonts w:eastAsia="Calibri" w:cs="Calibri"/>
          <w:color w:val="2F5597"/>
          <w:w w:val="100"/>
          <w:sz w:val="18"/>
          <w:szCs w:val="18"/>
        </w:rPr>
      </w:pPr>
      <w:r w:rsidRPr="005B35FD">
        <w:rPr>
          <w:rFonts w:eastAsia="Calibri" w:cs="Calibri"/>
          <w:color w:val="2F5597"/>
          <w:w w:val="100"/>
        </w:rPr>
        <w:t>Public Letter Assignment  </w:t>
      </w:r>
    </w:p>
    <w:p w14:paraId="20033FC4" w14:textId="63CCD025" w:rsidR="237FF4E3" w:rsidRPr="005B35FD" w:rsidRDefault="237FF4E3" w:rsidP="790643C0">
      <w:pPr>
        <w:rPr>
          <w:rFonts w:eastAsia="Calibri" w:cs="Calibri"/>
        </w:rPr>
      </w:pPr>
    </w:p>
    <w:p w14:paraId="7A1AF6BC" w14:textId="12662BA9" w:rsidR="3AE83B4A" w:rsidRPr="005B35FD" w:rsidRDefault="003D295F" w:rsidP="790643C0">
      <w:pPr>
        <w:pStyle w:val="Heading1"/>
        <w:rPr>
          <w:rFonts w:ascii="Calibri" w:eastAsia="Calibri" w:hAnsi="Calibri" w:cs="Calibri"/>
          <w:sz w:val="18"/>
          <w:szCs w:val="18"/>
        </w:rPr>
      </w:pPr>
      <w:r w:rsidRPr="005B35FD">
        <w:rPr>
          <w:rFonts w:ascii="Calibri" w:eastAsia="Calibri" w:hAnsi="Calibri" w:cs="Calibri"/>
        </w:rPr>
        <w:t>Information for Instructors  </w:t>
      </w:r>
    </w:p>
    <w:p w14:paraId="222E1AFA" w14:textId="4F4F201C" w:rsidR="3AE83B4A" w:rsidRPr="005B35FD" w:rsidRDefault="3AE83B4A" w:rsidP="790643C0">
      <w:pPr>
        <w:pStyle w:val="Heading1"/>
        <w:rPr>
          <w:rFonts w:ascii="Calibri" w:eastAsia="Calibri" w:hAnsi="Calibri" w:cs="Calibri"/>
          <w:sz w:val="18"/>
          <w:szCs w:val="18"/>
        </w:rPr>
      </w:pPr>
      <w:r w:rsidRPr="005B35FD">
        <w:rPr>
          <w:rFonts w:ascii="Calibri" w:eastAsia="Calibri" w:hAnsi="Calibri" w:cs="Calibri"/>
        </w:rPr>
        <w:t>Public Letter Assignment  </w:t>
      </w:r>
    </w:p>
    <w:p w14:paraId="4C9E15DB" w14:textId="77777777" w:rsidR="003D295F" w:rsidRPr="005B35FD" w:rsidRDefault="003D295F" w:rsidP="790643C0">
      <w:pPr>
        <w:pStyle w:val="Heading3"/>
        <w:rPr>
          <w:rFonts w:ascii="Calibri" w:eastAsia="Calibri" w:hAnsi="Calibri" w:cs="Calibri"/>
          <w:w w:val="100"/>
          <w:sz w:val="18"/>
          <w:szCs w:val="18"/>
        </w:rPr>
      </w:pPr>
      <w:r w:rsidRPr="005B35FD">
        <w:rPr>
          <w:rFonts w:ascii="Calibri" w:eastAsia="Calibri" w:hAnsi="Calibri" w:cs="Calibri"/>
          <w:w w:val="100"/>
        </w:rPr>
        <w:t>Overview </w:t>
      </w:r>
    </w:p>
    <w:p w14:paraId="67B94A26" w14:textId="77777777" w:rsidR="003D295F" w:rsidRPr="005B35FD" w:rsidRDefault="003D295F" w:rsidP="790643C0">
      <w:pPr>
        <w:autoSpaceDE/>
        <w:autoSpaceDN/>
        <w:textAlignment w:val="baseline"/>
        <w:rPr>
          <w:rFonts w:eastAsia="Calibri" w:cs="Calibri"/>
          <w:color w:val="auto"/>
          <w:sz w:val="18"/>
          <w:szCs w:val="18"/>
        </w:rPr>
      </w:pPr>
      <w:r w:rsidRPr="005B35FD">
        <w:rPr>
          <w:rFonts w:eastAsia="Calibri" w:cs="Calibri"/>
          <w:color w:val="auto"/>
        </w:rPr>
        <w:t>This assignment will address the Pathways outcome: Formulate original ideas and relate them to the ideas of others by employing the conventions of ethical attribution and citation. </w:t>
      </w:r>
    </w:p>
    <w:p w14:paraId="4A5E7A9B" w14:textId="77777777" w:rsidR="003D295F" w:rsidRPr="005B35FD" w:rsidRDefault="003D295F" w:rsidP="790643C0">
      <w:pPr>
        <w:autoSpaceDE/>
        <w:autoSpaceDN/>
        <w:textAlignment w:val="baseline"/>
        <w:rPr>
          <w:rFonts w:eastAsia="Calibri" w:cs="Calibri"/>
          <w:color w:val="auto"/>
          <w:sz w:val="18"/>
          <w:szCs w:val="18"/>
        </w:rPr>
      </w:pPr>
      <w:r w:rsidRPr="005B35FD">
        <w:rPr>
          <w:rFonts w:eastAsia="Calibri" w:cs="Calibri"/>
          <w:color w:val="auto"/>
        </w:rPr>
        <w:t> </w:t>
      </w:r>
    </w:p>
    <w:p w14:paraId="25926E3E" w14:textId="7DE4A026" w:rsidR="003D295F" w:rsidRPr="005B35FD" w:rsidRDefault="003D295F" w:rsidP="790643C0">
      <w:pPr>
        <w:autoSpaceDE/>
        <w:autoSpaceDN/>
        <w:textAlignment w:val="baseline"/>
        <w:rPr>
          <w:rFonts w:eastAsia="Calibri" w:cs="Calibri"/>
          <w:color w:val="auto"/>
          <w:sz w:val="18"/>
          <w:szCs w:val="18"/>
        </w:rPr>
      </w:pPr>
      <w:r w:rsidRPr="005B35FD">
        <w:rPr>
          <w:rFonts w:eastAsia="Calibri" w:cs="Calibri"/>
          <w:color w:val="auto"/>
        </w:rPr>
        <w:t xml:space="preserve">Students will write a public letter that will address an audience of their choice. Their letter will communicate their perspective as well as those of others, such as experts, scholars, activists, and journalists. Additionally, students will be asked to include citations for the sources they used to develop their </w:t>
      </w:r>
      <w:r w:rsidR="19EBB732" w:rsidRPr="005B35FD">
        <w:rPr>
          <w:rFonts w:eastAsia="Calibri" w:cs="Calibri"/>
          <w:color w:val="auto"/>
        </w:rPr>
        <w:t>letters</w:t>
      </w:r>
      <w:r w:rsidRPr="005B35FD">
        <w:rPr>
          <w:rFonts w:eastAsia="Calibri" w:cs="Calibri"/>
          <w:color w:val="auto"/>
        </w:rPr>
        <w:t>.  </w:t>
      </w:r>
    </w:p>
    <w:p w14:paraId="7D9C0382" w14:textId="77777777" w:rsidR="003D295F" w:rsidRDefault="003D295F" w:rsidP="790643C0">
      <w:pPr>
        <w:autoSpaceDE/>
        <w:autoSpaceDN/>
        <w:textAlignment w:val="baseline"/>
        <w:rPr>
          <w:rFonts w:eastAsia="Calibri" w:cs="Calibri"/>
          <w:color w:val="auto"/>
        </w:rPr>
      </w:pPr>
      <w:r w:rsidRPr="005B35FD">
        <w:rPr>
          <w:rFonts w:eastAsia="Calibri" w:cs="Calibri"/>
          <w:color w:val="auto"/>
        </w:rPr>
        <w:t> </w:t>
      </w:r>
    </w:p>
    <w:p w14:paraId="5417FA4B" w14:textId="77777777" w:rsidR="00874690" w:rsidRPr="005B35FD" w:rsidRDefault="00874690" w:rsidP="790643C0">
      <w:pPr>
        <w:autoSpaceDE/>
        <w:autoSpaceDN/>
        <w:textAlignment w:val="baseline"/>
        <w:rPr>
          <w:rFonts w:eastAsia="Calibri" w:cs="Calibri"/>
          <w:color w:val="auto"/>
          <w:sz w:val="18"/>
          <w:szCs w:val="18"/>
        </w:rPr>
      </w:pPr>
    </w:p>
    <w:p w14:paraId="653F7AE6" w14:textId="77777777" w:rsidR="003D295F" w:rsidRPr="005B35FD" w:rsidRDefault="003D295F" w:rsidP="790643C0">
      <w:pPr>
        <w:pStyle w:val="Heading1"/>
        <w:rPr>
          <w:rFonts w:ascii="Calibri" w:eastAsia="Calibri" w:hAnsi="Calibri" w:cs="Calibri"/>
          <w:sz w:val="18"/>
          <w:szCs w:val="18"/>
        </w:rPr>
      </w:pPr>
      <w:r w:rsidRPr="005B35FD">
        <w:rPr>
          <w:rFonts w:ascii="Calibri" w:eastAsia="Calibri" w:hAnsi="Calibri" w:cs="Calibri"/>
        </w:rPr>
        <w:t>Information for Students  </w:t>
      </w:r>
    </w:p>
    <w:p w14:paraId="4F5AC051" w14:textId="1AD3ED9B" w:rsidR="003D295F" w:rsidRPr="005B35FD" w:rsidRDefault="003D295F" w:rsidP="790643C0">
      <w:pPr>
        <w:pStyle w:val="Heading1"/>
        <w:rPr>
          <w:rFonts w:ascii="Calibri" w:eastAsia="Calibri" w:hAnsi="Calibri" w:cs="Calibri"/>
          <w:sz w:val="18"/>
          <w:szCs w:val="18"/>
        </w:rPr>
      </w:pPr>
      <w:r w:rsidRPr="005B35FD">
        <w:rPr>
          <w:rFonts w:ascii="Calibri" w:eastAsia="Calibri" w:hAnsi="Calibri" w:cs="Calibri"/>
        </w:rPr>
        <w:t>Public Letter Assignment  </w:t>
      </w:r>
    </w:p>
    <w:p w14:paraId="6790B971" w14:textId="77777777" w:rsidR="003D295F" w:rsidRPr="005B35FD" w:rsidRDefault="003D295F" w:rsidP="790643C0">
      <w:pPr>
        <w:pStyle w:val="Heading2"/>
        <w:rPr>
          <w:rFonts w:eastAsia="Calibri" w:cs="Calibri"/>
          <w:color w:val="2F5597"/>
          <w:w w:val="100"/>
          <w:sz w:val="18"/>
          <w:szCs w:val="18"/>
        </w:rPr>
      </w:pPr>
      <w:r w:rsidRPr="005B35FD">
        <w:rPr>
          <w:rFonts w:eastAsia="Calibri" w:cs="Calibri"/>
          <w:color w:val="2F5597"/>
          <w:w w:val="100"/>
        </w:rPr>
        <w:t>Overview </w:t>
      </w:r>
    </w:p>
    <w:p w14:paraId="7F9F0D7A" w14:textId="219DB784" w:rsidR="003D295F" w:rsidRPr="005B35FD" w:rsidRDefault="003D295F" w:rsidP="790643C0">
      <w:pPr>
        <w:rPr>
          <w:rFonts w:eastAsia="Calibri" w:cs="Calibri"/>
          <w:color w:val="auto"/>
          <w:sz w:val="18"/>
          <w:szCs w:val="18"/>
        </w:rPr>
      </w:pPr>
      <w:r w:rsidRPr="005B35FD">
        <w:rPr>
          <w:rFonts w:eastAsia="Calibri" w:cs="Calibri"/>
        </w:rPr>
        <w:t xml:space="preserve">In this assignment, you will write a public letter to a specific audience on a current issue that matters to you. Your goal is to develop and communicate your own original perspective while engaging with the voices of others, such as experts, scholars, activists, or journalists. As part of this assignment, you will include attributions </w:t>
      </w:r>
      <w:r w:rsidR="59D337B7" w:rsidRPr="005B35FD">
        <w:rPr>
          <w:rFonts w:eastAsia="Calibri" w:cs="Calibri"/>
        </w:rPr>
        <w:t>to</w:t>
      </w:r>
      <w:r w:rsidRPr="005B35FD">
        <w:rPr>
          <w:rFonts w:eastAsia="Calibri" w:cs="Calibri"/>
        </w:rPr>
        <w:t xml:space="preserve"> the sources you used to help you develop your letter. </w:t>
      </w:r>
    </w:p>
    <w:p w14:paraId="3AA8E651" w14:textId="70FF9A9A" w:rsidR="003D295F" w:rsidRPr="005B35FD" w:rsidRDefault="003D295F" w:rsidP="790643C0">
      <w:pPr>
        <w:rPr>
          <w:rFonts w:eastAsia="Calibri" w:cs="Calibri"/>
        </w:rPr>
      </w:pPr>
    </w:p>
    <w:p w14:paraId="07261FE6" w14:textId="1FA5BE63" w:rsidR="003D295F" w:rsidRPr="005B35FD" w:rsidRDefault="003D295F" w:rsidP="790643C0">
      <w:pPr>
        <w:rPr>
          <w:rFonts w:eastAsia="Calibri" w:cs="Calibri"/>
          <w:color w:val="auto"/>
          <w:sz w:val="18"/>
          <w:szCs w:val="18"/>
        </w:rPr>
      </w:pPr>
      <w:r w:rsidRPr="005B35FD">
        <w:rPr>
          <w:rFonts w:eastAsia="Calibri" w:cs="Calibri"/>
        </w:rPr>
        <w:t>As you work to complete this assignment, you will:</w:t>
      </w:r>
    </w:p>
    <w:p w14:paraId="577AF23C" w14:textId="225FCE58" w:rsidR="003D295F" w:rsidRPr="005B35FD" w:rsidRDefault="003D295F" w:rsidP="00083A0F">
      <w:pPr>
        <w:pStyle w:val="ListParagraph"/>
        <w:numPr>
          <w:ilvl w:val="0"/>
          <w:numId w:val="2"/>
        </w:numPr>
        <w:rPr>
          <w:rFonts w:eastAsia="Calibri" w:cs="Calibri"/>
          <w:w w:val="100"/>
        </w:rPr>
      </w:pPr>
      <w:r w:rsidRPr="005B35FD">
        <w:rPr>
          <w:rFonts w:eastAsia="Calibri" w:cs="Calibri"/>
          <w:w w:val="100"/>
        </w:rPr>
        <w:t>Develop an original thesis. </w:t>
      </w:r>
    </w:p>
    <w:p w14:paraId="67388392" w14:textId="4BD4AEB3" w:rsidR="003D295F" w:rsidRPr="005B35FD" w:rsidRDefault="003D295F" w:rsidP="00083A0F">
      <w:pPr>
        <w:pStyle w:val="ListParagraph"/>
        <w:numPr>
          <w:ilvl w:val="0"/>
          <w:numId w:val="2"/>
        </w:numPr>
        <w:rPr>
          <w:rFonts w:eastAsia="Calibri" w:cs="Calibri"/>
          <w:w w:val="100"/>
        </w:rPr>
      </w:pPr>
      <w:r w:rsidRPr="005B35FD">
        <w:rPr>
          <w:rFonts w:eastAsia="Calibri" w:cs="Calibri"/>
          <w:w w:val="100"/>
        </w:rPr>
        <w:t>Support your position with at least two credible outside sources. </w:t>
      </w:r>
    </w:p>
    <w:p w14:paraId="68DB0AEA" w14:textId="0F182A38" w:rsidR="5E49AA49" w:rsidRPr="005B35FD" w:rsidRDefault="5E49AA49" w:rsidP="00083A0F">
      <w:pPr>
        <w:pStyle w:val="ListParagraph"/>
        <w:numPr>
          <w:ilvl w:val="0"/>
          <w:numId w:val="2"/>
        </w:numPr>
        <w:rPr>
          <w:rFonts w:eastAsia="Calibri" w:cs="Calibri"/>
          <w:w w:val="100"/>
        </w:rPr>
      </w:pPr>
      <w:r w:rsidRPr="005B35FD">
        <w:rPr>
          <w:rFonts w:eastAsia="Calibri" w:cs="Calibri"/>
          <w:w w:val="100"/>
        </w:rPr>
        <w:t>Address a current social, political, environmental, or cultural issue of your choice that could be published in an online forum, or a magazine, or a newspaper editorial section.  </w:t>
      </w:r>
    </w:p>
    <w:p w14:paraId="7F88E198" w14:textId="77777777" w:rsidR="003D295F" w:rsidRPr="005B35FD" w:rsidRDefault="003D295F" w:rsidP="790643C0">
      <w:pPr>
        <w:pStyle w:val="Heading2"/>
        <w:ind w:left="720"/>
        <w:rPr>
          <w:rFonts w:eastAsia="Calibri" w:cs="Calibri"/>
          <w:w w:val="100"/>
        </w:rPr>
      </w:pPr>
    </w:p>
    <w:p w14:paraId="0531C8BC" w14:textId="01DAD02C" w:rsidR="003D295F" w:rsidRPr="005B35FD" w:rsidRDefault="003D295F" w:rsidP="790643C0">
      <w:pPr>
        <w:pStyle w:val="Heading2"/>
        <w:rPr>
          <w:rFonts w:eastAsia="Calibri" w:cs="Calibri"/>
          <w:color w:val="auto"/>
          <w:w w:val="100"/>
          <w:sz w:val="32"/>
        </w:rPr>
      </w:pPr>
      <w:r w:rsidRPr="005B35FD">
        <w:rPr>
          <w:rFonts w:eastAsia="Calibri" w:cs="Calibri"/>
          <w:color w:val="2F5597"/>
          <w:w w:val="100"/>
          <w:sz w:val="32"/>
        </w:rPr>
        <w:t>Assignment Format &amp; Guidelines</w:t>
      </w:r>
      <w:r w:rsidRPr="005B35FD">
        <w:rPr>
          <w:rFonts w:eastAsia="Calibri" w:cs="Calibri"/>
          <w:w w:val="100"/>
          <w:sz w:val="32"/>
        </w:rPr>
        <w:t> </w:t>
      </w:r>
    </w:p>
    <w:p w14:paraId="61EE7C02" w14:textId="13E1AD1B" w:rsidR="003D295F" w:rsidRPr="005B35FD" w:rsidRDefault="003D295F" w:rsidP="790643C0">
      <w:pPr>
        <w:autoSpaceDE/>
        <w:autoSpaceDN/>
        <w:textAlignment w:val="baseline"/>
        <w:rPr>
          <w:rFonts w:eastAsia="Calibri" w:cs="Calibri"/>
          <w:color w:val="auto"/>
          <w:sz w:val="18"/>
          <w:szCs w:val="18"/>
        </w:rPr>
      </w:pPr>
      <w:r w:rsidRPr="005B35FD">
        <w:rPr>
          <w:rFonts w:eastAsia="Calibri" w:cs="Calibri"/>
          <w:color w:val="auto"/>
        </w:rPr>
        <w:t>Your letter will: </w:t>
      </w:r>
    </w:p>
    <w:p w14:paraId="58380A19" w14:textId="3D3DB44F" w:rsidR="003D295F" w:rsidRPr="005B35FD" w:rsidRDefault="58679925" w:rsidP="00083A0F">
      <w:pPr>
        <w:pStyle w:val="ListParagraph"/>
        <w:numPr>
          <w:ilvl w:val="0"/>
          <w:numId w:val="3"/>
        </w:numPr>
        <w:rPr>
          <w:rFonts w:eastAsia="Calibri" w:cs="Calibri"/>
          <w:w w:val="100"/>
        </w:rPr>
      </w:pPr>
      <w:r w:rsidRPr="005B35FD">
        <w:rPr>
          <w:rFonts w:eastAsia="Calibri" w:cs="Calibri"/>
          <w:w w:val="100"/>
        </w:rPr>
        <w:t>B</w:t>
      </w:r>
      <w:r w:rsidR="003D295F" w:rsidRPr="005B35FD">
        <w:rPr>
          <w:rFonts w:eastAsia="Calibri" w:cs="Calibri"/>
          <w:w w:val="100"/>
        </w:rPr>
        <w:t>e 800–1000 words in length </w:t>
      </w:r>
    </w:p>
    <w:p w14:paraId="235CF753" w14:textId="128B4A95" w:rsidR="30B23137" w:rsidRPr="005B35FD" w:rsidRDefault="30B23137" w:rsidP="00083A0F">
      <w:pPr>
        <w:pStyle w:val="ListParagraph"/>
        <w:numPr>
          <w:ilvl w:val="0"/>
          <w:numId w:val="3"/>
        </w:numPr>
        <w:rPr>
          <w:rFonts w:eastAsia="Calibri" w:cs="Calibri"/>
          <w:w w:val="100"/>
        </w:rPr>
      </w:pPr>
      <w:r w:rsidRPr="005B35FD">
        <w:rPr>
          <w:rFonts w:eastAsia="Calibri" w:cs="Calibri"/>
          <w:w w:val="100"/>
        </w:rPr>
        <w:t>Use MLA attribution conventions.</w:t>
      </w:r>
    </w:p>
    <w:p w14:paraId="4E68B2B3" w14:textId="745FC075" w:rsidR="003D295F" w:rsidRPr="005B35FD" w:rsidRDefault="26562E76" w:rsidP="00083A0F">
      <w:pPr>
        <w:pStyle w:val="ListParagraph"/>
        <w:numPr>
          <w:ilvl w:val="0"/>
          <w:numId w:val="3"/>
        </w:numPr>
        <w:rPr>
          <w:rFonts w:eastAsia="Calibri" w:cs="Calibri"/>
          <w:w w:val="100"/>
        </w:rPr>
      </w:pPr>
      <w:r w:rsidRPr="005B35FD">
        <w:rPr>
          <w:rFonts w:eastAsia="Calibri" w:cs="Calibri"/>
          <w:w w:val="100"/>
        </w:rPr>
        <w:t>I</w:t>
      </w:r>
      <w:r w:rsidR="003D295F" w:rsidRPr="005B35FD">
        <w:rPr>
          <w:rFonts w:eastAsia="Calibri" w:cs="Calibri"/>
          <w:w w:val="100"/>
        </w:rPr>
        <w:t>nclude in-text signal phrases (e.g., "According to...") and end citations (MLA)</w:t>
      </w:r>
      <w:r w:rsidR="346C8B00" w:rsidRPr="005B35FD">
        <w:rPr>
          <w:rFonts w:eastAsia="Calibri" w:cs="Calibri"/>
          <w:w w:val="100"/>
        </w:rPr>
        <w:t>.</w:t>
      </w:r>
    </w:p>
    <w:p w14:paraId="67CDBC69" w14:textId="639C69AB" w:rsidR="003D295F" w:rsidRPr="005B35FD" w:rsidRDefault="64F35064" w:rsidP="00083A0F">
      <w:pPr>
        <w:pStyle w:val="ListParagraph"/>
        <w:numPr>
          <w:ilvl w:val="0"/>
          <w:numId w:val="3"/>
        </w:numPr>
        <w:rPr>
          <w:rFonts w:eastAsia="Calibri" w:cs="Calibri"/>
          <w:w w:val="100"/>
        </w:rPr>
      </w:pPr>
      <w:r w:rsidRPr="005B35FD">
        <w:rPr>
          <w:rFonts w:eastAsia="Calibri" w:cs="Calibri"/>
          <w:w w:val="100"/>
        </w:rPr>
        <w:t>In</w:t>
      </w:r>
      <w:r w:rsidR="003D295F" w:rsidRPr="005B35FD">
        <w:rPr>
          <w:rFonts w:eastAsia="Calibri" w:cs="Calibri"/>
          <w:w w:val="100"/>
        </w:rPr>
        <w:t>clude a Works Cited/References section</w:t>
      </w:r>
      <w:r w:rsidR="32E91A25" w:rsidRPr="005B35FD">
        <w:rPr>
          <w:rFonts w:eastAsia="Calibri" w:cs="Calibri"/>
          <w:w w:val="100"/>
        </w:rPr>
        <w:t>.</w:t>
      </w:r>
      <w:r w:rsidR="003D295F" w:rsidRPr="005B35FD">
        <w:rPr>
          <w:rFonts w:eastAsia="Calibri" w:cs="Calibri"/>
          <w:w w:val="100"/>
        </w:rPr>
        <w:t> </w:t>
      </w:r>
    </w:p>
    <w:p w14:paraId="2FAE28EF" w14:textId="7DACAC79" w:rsidR="6D96BB69" w:rsidRPr="005B35FD" w:rsidRDefault="6D96BB69" w:rsidP="790643C0">
      <w:pPr>
        <w:rPr>
          <w:rFonts w:eastAsia="Calibri" w:cs="Calibri"/>
        </w:rPr>
      </w:pPr>
    </w:p>
    <w:p w14:paraId="5AC206FF" w14:textId="77777777" w:rsidR="003D295F" w:rsidRPr="005B35FD" w:rsidRDefault="003D295F" w:rsidP="790643C0">
      <w:pPr>
        <w:pStyle w:val="Heading1"/>
        <w:rPr>
          <w:rFonts w:ascii="Calibri" w:eastAsia="Calibri" w:hAnsi="Calibri" w:cs="Calibri"/>
          <w:b/>
          <w:bCs/>
          <w:sz w:val="18"/>
          <w:szCs w:val="18"/>
        </w:rPr>
      </w:pPr>
      <w:r w:rsidRPr="005B35FD">
        <w:rPr>
          <w:rFonts w:ascii="Calibri" w:eastAsia="Calibri" w:hAnsi="Calibri" w:cs="Calibri"/>
        </w:rPr>
        <w:t>Assessment Criteria </w:t>
      </w:r>
    </w:p>
    <w:p w14:paraId="60935254" w14:textId="439CD9E1" w:rsidR="003D295F" w:rsidRPr="005B35FD" w:rsidRDefault="21F6F0E3" w:rsidP="790643C0">
      <w:pPr>
        <w:autoSpaceDE/>
        <w:autoSpaceDN/>
        <w:textAlignment w:val="baseline"/>
        <w:rPr>
          <w:rFonts w:eastAsia="Calibri" w:cs="Calibri"/>
          <w:color w:val="auto"/>
          <w:sz w:val="18"/>
          <w:szCs w:val="18"/>
        </w:rPr>
      </w:pPr>
      <w:r w:rsidRPr="005B35FD">
        <w:rPr>
          <w:rFonts w:eastAsia="Calibri" w:cs="Calibri"/>
          <w:color w:val="auto"/>
        </w:rPr>
        <w:t xml:space="preserve">Your letter will be graded </w:t>
      </w:r>
      <w:r w:rsidR="4A72C761" w:rsidRPr="005B35FD">
        <w:rPr>
          <w:rFonts w:eastAsia="Calibri" w:cs="Calibri"/>
          <w:color w:val="auto"/>
        </w:rPr>
        <w:t>on:</w:t>
      </w:r>
      <w:r w:rsidRPr="005B35FD">
        <w:rPr>
          <w:rFonts w:eastAsia="Calibri" w:cs="Calibri"/>
          <w:color w:val="auto"/>
        </w:rPr>
        <w:t> </w:t>
      </w:r>
    </w:p>
    <w:p w14:paraId="0ECA5DB9" w14:textId="064E69BC" w:rsidR="003D295F" w:rsidRPr="005B35FD" w:rsidRDefault="003D295F" w:rsidP="005B35FD">
      <w:pPr>
        <w:pStyle w:val="ListParagraph"/>
        <w:rPr>
          <w:w w:val="100"/>
        </w:rPr>
      </w:pPr>
      <w:r w:rsidRPr="005B35FD">
        <w:rPr>
          <w:w w:val="100"/>
        </w:rPr>
        <w:t>The originality of your argument</w:t>
      </w:r>
      <w:r w:rsidR="76232EC7" w:rsidRPr="005B35FD">
        <w:rPr>
          <w:w w:val="100"/>
        </w:rPr>
        <w:t>.</w:t>
      </w:r>
    </w:p>
    <w:p w14:paraId="047A49B1" w14:textId="123A291D" w:rsidR="003D295F" w:rsidRPr="005B35FD" w:rsidRDefault="1EE98867" w:rsidP="005B35FD">
      <w:pPr>
        <w:pStyle w:val="ListParagraph"/>
        <w:rPr>
          <w:w w:val="100"/>
        </w:rPr>
      </w:pPr>
      <w:r w:rsidRPr="005B35FD">
        <w:rPr>
          <w:w w:val="100"/>
        </w:rPr>
        <w:t>Its s</w:t>
      </w:r>
      <w:r w:rsidR="0786F5DB" w:rsidRPr="005B35FD">
        <w:rPr>
          <w:w w:val="100"/>
        </w:rPr>
        <w:t>uitability</w:t>
      </w:r>
      <w:r w:rsidR="003D295F" w:rsidRPr="005B35FD">
        <w:rPr>
          <w:w w:val="100"/>
        </w:rPr>
        <w:t xml:space="preserve"> to address the selected audience</w:t>
      </w:r>
      <w:bookmarkStart w:id="0" w:name="_Int_05joN4yV"/>
      <w:r w:rsidR="712EAA21" w:rsidRPr="005B35FD">
        <w:rPr>
          <w:w w:val="100"/>
        </w:rPr>
        <w:t>.</w:t>
      </w:r>
      <w:bookmarkEnd w:id="0"/>
      <w:r w:rsidR="003D295F" w:rsidRPr="005B35FD">
        <w:rPr>
          <w:w w:val="100"/>
        </w:rPr>
        <w:t> </w:t>
      </w:r>
    </w:p>
    <w:p w14:paraId="6269C9B7" w14:textId="1C99B7CB" w:rsidR="003D295F" w:rsidRPr="005B35FD" w:rsidRDefault="451E34D4" w:rsidP="005B35FD">
      <w:pPr>
        <w:pStyle w:val="ListParagraph"/>
        <w:rPr>
          <w:w w:val="100"/>
        </w:rPr>
      </w:pPr>
      <w:r w:rsidRPr="005B35FD">
        <w:rPr>
          <w:w w:val="100"/>
        </w:rPr>
        <w:t>Your u</w:t>
      </w:r>
      <w:r w:rsidR="003D295F" w:rsidRPr="005B35FD">
        <w:rPr>
          <w:w w:val="100"/>
        </w:rPr>
        <w:t>se of sources</w:t>
      </w:r>
      <w:r w:rsidR="1CF17F47" w:rsidRPr="005B35FD">
        <w:rPr>
          <w:w w:val="100"/>
        </w:rPr>
        <w:t>.</w:t>
      </w:r>
    </w:p>
    <w:p w14:paraId="0F6C5716" w14:textId="11E15FB9" w:rsidR="003D295F" w:rsidRPr="005B35FD" w:rsidRDefault="1D65A50E" w:rsidP="005B35FD">
      <w:pPr>
        <w:pStyle w:val="ListParagraph"/>
        <w:rPr>
          <w:w w:val="100"/>
        </w:rPr>
      </w:pPr>
      <w:r w:rsidRPr="005B35FD">
        <w:rPr>
          <w:w w:val="100"/>
        </w:rPr>
        <w:t>Your p</w:t>
      </w:r>
      <w:r w:rsidR="003D295F" w:rsidRPr="005B35FD">
        <w:rPr>
          <w:w w:val="100"/>
        </w:rPr>
        <w:t>resentation of an alternative point of view</w:t>
      </w:r>
      <w:r w:rsidR="5D7327EF" w:rsidRPr="005B35FD">
        <w:rPr>
          <w:w w:val="100"/>
        </w:rPr>
        <w:t>.</w:t>
      </w:r>
      <w:r w:rsidR="003D295F" w:rsidRPr="005B35FD">
        <w:rPr>
          <w:w w:val="100"/>
        </w:rPr>
        <w:t> </w:t>
      </w:r>
    </w:p>
    <w:p w14:paraId="4A55A628" w14:textId="3E1096D3" w:rsidR="003D295F" w:rsidRPr="005B35FD" w:rsidRDefault="6DCDD753" w:rsidP="005B35FD">
      <w:pPr>
        <w:pStyle w:val="ListParagraph"/>
        <w:rPr>
          <w:w w:val="100"/>
        </w:rPr>
      </w:pPr>
      <w:r w:rsidRPr="005B35FD">
        <w:rPr>
          <w:w w:val="100"/>
        </w:rPr>
        <w:lastRenderedPageBreak/>
        <w:t>Its o</w:t>
      </w:r>
      <w:r w:rsidR="003D295F" w:rsidRPr="005B35FD">
        <w:rPr>
          <w:w w:val="100"/>
        </w:rPr>
        <w:t>rganization</w:t>
      </w:r>
      <w:r w:rsidR="089B42C2" w:rsidRPr="005B35FD">
        <w:rPr>
          <w:w w:val="100"/>
        </w:rPr>
        <w:t xml:space="preserve">, </w:t>
      </w:r>
      <w:r w:rsidR="003D295F" w:rsidRPr="005B35FD">
        <w:rPr>
          <w:w w:val="100"/>
        </w:rPr>
        <w:t>clarity</w:t>
      </w:r>
      <w:r w:rsidR="700BD2C5" w:rsidRPr="005B35FD">
        <w:rPr>
          <w:w w:val="100"/>
        </w:rPr>
        <w:t>, grammar and mechanics of your writing</w:t>
      </w:r>
      <w:r w:rsidR="32896794" w:rsidRPr="005B35FD">
        <w:rPr>
          <w:w w:val="100"/>
        </w:rPr>
        <w:t>.</w:t>
      </w:r>
    </w:p>
    <w:p w14:paraId="3085F40A" w14:textId="34090E97" w:rsidR="003D295F" w:rsidRPr="005B35FD" w:rsidRDefault="003D295F" w:rsidP="005B35FD">
      <w:pPr>
        <w:pStyle w:val="ListParagraph"/>
        <w:rPr>
          <w:w w:val="100"/>
        </w:rPr>
      </w:pPr>
      <w:r w:rsidRPr="005B35FD">
        <w:rPr>
          <w:w w:val="100"/>
        </w:rPr>
        <w:t>Citation formatting</w:t>
      </w:r>
      <w:r w:rsidR="219232CE" w:rsidRPr="005B35FD">
        <w:rPr>
          <w:w w:val="100"/>
        </w:rPr>
        <w:t>.</w:t>
      </w:r>
    </w:p>
    <w:p w14:paraId="1DEFDF94" w14:textId="3A82DA7B" w:rsidR="003D295F" w:rsidRPr="005B35FD" w:rsidRDefault="003D295F" w:rsidP="790643C0">
      <w:pPr>
        <w:pStyle w:val="ListParagraph"/>
        <w:numPr>
          <w:ilvl w:val="0"/>
          <w:numId w:val="0"/>
        </w:numPr>
        <w:autoSpaceDE/>
        <w:autoSpaceDN/>
        <w:ind w:left="720"/>
        <w:textAlignment w:val="baseline"/>
        <w:rPr>
          <w:rFonts w:eastAsia="Calibri" w:cs="Calibri"/>
          <w:color w:val="auto"/>
          <w:w w:val="100"/>
        </w:rPr>
      </w:pPr>
    </w:p>
    <w:tbl>
      <w:tblPr>
        <w:tblStyle w:val="TableGrid"/>
        <w:tblW w:w="0" w:type="auto"/>
        <w:tblLook w:val="04A0" w:firstRow="1" w:lastRow="0" w:firstColumn="1" w:lastColumn="0" w:noHBand="0" w:noVBand="1"/>
      </w:tblPr>
      <w:tblGrid>
        <w:gridCol w:w="1734"/>
        <w:gridCol w:w="1951"/>
        <w:gridCol w:w="2070"/>
        <w:gridCol w:w="2250"/>
        <w:gridCol w:w="2209"/>
      </w:tblGrid>
      <w:tr w:rsidR="003845B1" w:rsidRPr="0008095A" w14:paraId="660F88F7" w14:textId="77777777" w:rsidTr="003845B1">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F17FB46" w14:textId="77777777" w:rsidR="003845B1" w:rsidRPr="0008095A" w:rsidRDefault="003845B1" w:rsidP="00762053">
            <w:pPr>
              <w:jc w:val="center"/>
              <w:rPr>
                <w:b/>
                <w:bCs/>
              </w:rPr>
            </w:pPr>
            <w:r w:rsidRPr="0008095A">
              <w:rPr>
                <w:b/>
                <w:bCs/>
                <w:color w:val="FFFFFF"/>
                <w:sz w:val="28"/>
              </w:rPr>
              <w:t>Public Letter Grading Rubric</w:t>
            </w:r>
          </w:p>
        </w:tc>
      </w:tr>
      <w:tr w:rsidR="003845B1" w:rsidRPr="0008095A" w14:paraId="3EC5F4A3" w14:textId="77777777" w:rsidTr="00E4495C">
        <w:tc>
          <w:tcPr>
            <w:tcW w:w="1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D065214" w14:textId="77777777" w:rsidR="003845B1" w:rsidRPr="0008095A" w:rsidRDefault="003845B1" w:rsidP="00762053">
            <w:pPr>
              <w:jc w:val="center"/>
              <w:rPr>
                <w:b/>
                <w:bCs/>
              </w:rPr>
            </w:pPr>
            <w:r w:rsidRPr="0008095A">
              <w:rPr>
                <w:b/>
                <w:bCs/>
                <w:color w:val="FFFFFF"/>
              </w:rPr>
              <w:t>Criteria</w:t>
            </w:r>
          </w:p>
        </w:tc>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687CE1C" w14:textId="77777777" w:rsidR="003845B1" w:rsidRPr="0008095A" w:rsidRDefault="003845B1" w:rsidP="00762053">
            <w:pPr>
              <w:jc w:val="center"/>
              <w:rPr>
                <w:b/>
                <w:bCs/>
              </w:rPr>
            </w:pPr>
            <w:r w:rsidRPr="0008095A">
              <w:rPr>
                <w:b/>
                <w:bCs/>
                <w:color w:val="FFFFFF"/>
              </w:rPr>
              <w:t>Exceeds Expectations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52FB0A52" w14:textId="77777777" w:rsidR="003845B1" w:rsidRPr="0008095A" w:rsidRDefault="003845B1" w:rsidP="00762053">
            <w:pPr>
              <w:jc w:val="center"/>
              <w:rPr>
                <w:b/>
                <w:bCs/>
              </w:rPr>
            </w:pPr>
            <w:r w:rsidRPr="0008095A">
              <w:rPr>
                <w:b/>
                <w:bCs/>
                <w:color w:val="FFFFFF"/>
              </w:rPr>
              <w:t>Meets Expectations</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3C7D943" w14:textId="77777777" w:rsidR="003845B1" w:rsidRPr="0008095A" w:rsidRDefault="003845B1" w:rsidP="00762053">
            <w:pPr>
              <w:jc w:val="center"/>
              <w:rPr>
                <w:b/>
                <w:bCs/>
              </w:rPr>
            </w:pPr>
            <w:r w:rsidRPr="0008095A">
              <w:rPr>
                <w:b/>
                <w:bCs/>
                <w:color w:val="FFFFFF"/>
              </w:rPr>
              <w:t>Approaches Expectations</w:t>
            </w:r>
          </w:p>
        </w:tc>
        <w:tc>
          <w:tcPr>
            <w:tcW w:w="2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24E6A147" w14:textId="77777777" w:rsidR="003845B1" w:rsidRPr="0008095A" w:rsidRDefault="003845B1" w:rsidP="00762053">
            <w:pPr>
              <w:jc w:val="center"/>
              <w:rPr>
                <w:b/>
                <w:bCs/>
              </w:rPr>
            </w:pPr>
            <w:r w:rsidRPr="0008095A">
              <w:rPr>
                <w:b/>
                <w:bCs/>
                <w:color w:val="FFFFFF"/>
              </w:rPr>
              <w:t>Developing</w:t>
            </w:r>
          </w:p>
        </w:tc>
      </w:tr>
      <w:tr w:rsidR="003845B1" w14:paraId="689AD900" w14:textId="77777777" w:rsidTr="00E4495C">
        <w:tc>
          <w:tcPr>
            <w:tcW w:w="1734" w:type="dxa"/>
            <w:tcBorders>
              <w:top w:val="single" w:sz="4" w:space="0" w:color="FFFFFF" w:themeColor="background1"/>
            </w:tcBorders>
          </w:tcPr>
          <w:p w14:paraId="4B46F4DE" w14:textId="77777777" w:rsidR="003845B1" w:rsidRDefault="003845B1" w:rsidP="00762053">
            <w:pPr>
              <w:rPr>
                <w:b/>
              </w:rPr>
            </w:pPr>
            <w:r>
              <w:rPr>
                <w:b/>
                <w:sz w:val="22"/>
              </w:rPr>
              <w:t xml:space="preserve">Original Argument </w:t>
            </w:r>
          </w:p>
          <w:p w14:paraId="7C2CD8D0" w14:textId="77777777" w:rsidR="003845B1" w:rsidRDefault="003845B1" w:rsidP="00762053">
            <w:r>
              <w:rPr>
                <w:b/>
                <w:sz w:val="22"/>
              </w:rPr>
              <w:t>(20 points)</w:t>
            </w:r>
          </w:p>
        </w:tc>
        <w:tc>
          <w:tcPr>
            <w:tcW w:w="1951" w:type="dxa"/>
            <w:tcBorders>
              <w:top w:val="single" w:sz="4" w:space="0" w:color="FFFFFF" w:themeColor="background1"/>
            </w:tcBorders>
          </w:tcPr>
          <w:p w14:paraId="56C53B8E" w14:textId="77777777" w:rsidR="003845B1" w:rsidRDefault="003845B1" w:rsidP="00762053">
            <w:pPr>
              <w:rPr>
                <w:sz w:val="22"/>
              </w:rPr>
            </w:pPr>
            <w:r>
              <w:rPr>
                <w:sz w:val="22"/>
              </w:rPr>
              <w:t xml:space="preserve">Presents a clear, detailed, original argument that fully addresses the topic. </w:t>
            </w:r>
          </w:p>
          <w:p w14:paraId="5F86A08B" w14:textId="767DE4F3" w:rsidR="003845B1" w:rsidRDefault="003845B1" w:rsidP="00762053">
            <w:r>
              <w:rPr>
                <w:sz w:val="22"/>
              </w:rPr>
              <w:t>(16–20 points)</w:t>
            </w:r>
          </w:p>
        </w:tc>
        <w:tc>
          <w:tcPr>
            <w:tcW w:w="2070" w:type="dxa"/>
            <w:tcBorders>
              <w:top w:val="single" w:sz="4" w:space="0" w:color="FFFFFF" w:themeColor="background1"/>
            </w:tcBorders>
          </w:tcPr>
          <w:p w14:paraId="4AC9CD70" w14:textId="77777777" w:rsidR="003845B1" w:rsidRDefault="003845B1" w:rsidP="00762053">
            <w:r>
              <w:rPr>
                <w:sz w:val="22"/>
              </w:rPr>
              <w:t xml:space="preserve">Offers a clear position; the originality and depth can be strengthened. </w:t>
            </w:r>
          </w:p>
          <w:p w14:paraId="3ADB0C77" w14:textId="77777777" w:rsidR="003845B1" w:rsidRDefault="003845B1" w:rsidP="00762053">
            <w:r>
              <w:rPr>
                <w:sz w:val="22"/>
              </w:rPr>
              <w:t>(12–15 points)</w:t>
            </w:r>
          </w:p>
        </w:tc>
        <w:tc>
          <w:tcPr>
            <w:tcW w:w="2250" w:type="dxa"/>
            <w:tcBorders>
              <w:top w:val="single" w:sz="4" w:space="0" w:color="FFFFFF" w:themeColor="background1"/>
            </w:tcBorders>
          </w:tcPr>
          <w:p w14:paraId="007A15B7" w14:textId="77777777" w:rsidR="003845B1" w:rsidRDefault="003845B1" w:rsidP="00762053">
            <w:r>
              <w:rPr>
                <w:sz w:val="22"/>
              </w:rPr>
              <w:t>Presents an argument, but it is</w:t>
            </w:r>
            <w:r>
              <w:t xml:space="preserve"> somewhat general</w:t>
            </w:r>
            <w:r>
              <w:rPr>
                <w:sz w:val="22"/>
              </w:rPr>
              <w:t xml:space="preserve">, or </w:t>
            </w:r>
            <w:r>
              <w:t xml:space="preserve">requires more development to be original </w:t>
            </w:r>
          </w:p>
          <w:p w14:paraId="669FB0D8" w14:textId="77777777" w:rsidR="003845B1" w:rsidRDefault="003845B1" w:rsidP="00762053">
            <w:r>
              <w:rPr>
                <w:sz w:val="22"/>
              </w:rPr>
              <w:t>(8–11 points)</w:t>
            </w:r>
          </w:p>
        </w:tc>
        <w:tc>
          <w:tcPr>
            <w:tcW w:w="2209" w:type="dxa"/>
            <w:tcBorders>
              <w:top w:val="single" w:sz="4" w:space="0" w:color="FFFFFF" w:themeColor="background1"/>
            </w:tcBorders>
          </w:tcPr>
          <w:p w14:paraId="1750447C" w14:textId="77777777" w:rsidR="003845B1" w:rsidRDefault="003845B1" w:rsidP="00762053">
            <w:r>
              <w:rPr>
                <w:sz w:val="22"/>
              </w:rPr>
              <w:t xml:space="preserve">The argument is not clear and not developed enough to present a coherent central argument. </w:t>
            </w:r>
          </w:p>
          <w:p w14:paraId="7D600B35" w14:textId="77777777" w:rsidR="003845B1" w:rsidRDefault="003845B1" w:rsidP="00762053">
            <w:r>
              <w:rPr>
                <w:sz w:val="22"/>
              </w:rPr>
              <w:t>(0–7 points)</w:t>
            </w:r>
          </w:p>
        </w:tc>
      </w:tr>
      <w:tr w:rsidR="003845B1" w14:paraId="534F0099" w14:textId="77777777" w:rsidTr="00E4495C">
        <w:tc>
          <w:tcPr>
            <w:tcW w:w="1734" w:type="dxa"/>
          </w:tcPr>
          <w:p w14:paraId="1783D2CF" w14:textId="77777777" w:rsidR="003845B1" w:rsidRDefault="003845B1" w:rsidP="00762053">
            <w:r>
              <w:rPr>
                <w:b/>
                <w:sz w:val="22"/>
              </w:rPr>
              <w:t>Audience &amp; Appropriateness (15 points)</w:t>
            </w:r>
          </w:p>
        </w:tc>
        <w:tc>
          <w:tcPr>
            <w:tcW w:w="1951" w:type="dxa"/>
          </w:tcPr>
          <w:p w14:paraId="373B01B4" w14:textId="77777777" w:rsidR="003845B1" w:rsidRDefault="003845B1" w:rsidP="00762053">
            <w:r>
              <w:rPr>
                <w:sz w:val="22"/>
              </w:rPr>
              <w:t xml:space="preserve">Tone, language, and structure are appropriate for a public letter; the audience is clearly considered. </w:t>
            </w:r>
          </w:p>
          <w:p w14:paraId="6DBD1A33" w14:textId="77777777" w:rsidR="003845B1" w:rsidRDefault="003845B1" w:rsidP="00762053">
            <w:r>
              <w:rPr>
                <w:sz w:val="22"/>
              </w:rPr>
              <w:t>(12–15 points)</w:t>
            </w:r>
          </w:p>
        </w:tc>
        <w:tc>
          <w:tcPr>
            <w:tcW w:w="2070" w:type="dxa"/>
          </w:tcPr>
          <w:p w14:paraId="0AA2FF21" w14:textId="77777777" w:rsidR="003845B1" w:rsidRDefault="003845B1" w:rsidP="00762053">
            <w:r>
              <w:rPr>
                <w:sz w:val="22"/>
              </w:rPr>
              <w:t>Tone, language and structure are somewhat appropriate for a public letter; the audience is addressed.</w:t>
            </w:r>
          </w:p>
          <w:p w14:paraId="2A225E58" w14:textId="77777777" w:rsidR="003845B1" w:rsidRDefault="003845B1" w:rsidP="00762053">
            <w:r>
              <w:rPr>
                <w:sz w:val="22"/>
              </w:rPr>
              <w:t xml:space="preserve"> (9–11 points)</w:t>
            </w:r>
          </w:p>
        </w:tc>
        <w:tc>
          <w:tcPr>
            <w:tcW w:w="2250" w:type="dxa"/>
          </w:tcPr>
          <w:p w14:paraId="038A2925" w14:textId="77777777" w:rsidR="003845B1" w:rsidRDefault="003845B1" w:rsidP="00762053">
            <w:r>
              <w:rPr>
                <w:sz w:val="22"/>
              </w:rPr>
              <w:t>Tone</w:t>
            </w:r>
            <w:r>
              <w:t>, language, and</w:t>
            </w:r>
            <w:r>
              <w:rPr>
                <w:sz w:val="22"/>
              </w:rPr>
              <w:t xml:space="preserve"> structure does not fully match the expectations of a public letter; audience is </w:t>
            </w:r>
            <w:r>
              <w:t xml:space="preserve">somewhat </w:t>
            </w:r>
            <w:r>
              <w:rPr>
                <w:sz w:val="22"/>
              </w:rPr>
              <w:t xml:space="preserve">addressed. </w:t>
            </w:r>
          </w:p>
          <w:p w14:paraId="66591561" w14:textId="77777777" w:rsidR="003845B1" w:rsidRDefault="003845B1" w:rsidP="00762053">
            <w:r>
              <w:rPr>
                <w:sz w:val="22"/>
              </w:rPr>
              <w:t>(6–8 points)</w:t>
            </w:r>
          </w:p>
        </w:tc>
        <w:tc>
          <w:tcPr>
            <w:tcW w:w="2209" w:type="dxa"/>
          </w:tcPr>
          <w:p w14:paraId="02961923" w14:textId="77777777" w:rsidR="003845B1" w:rsidRDefault="003845B1" w:rsidP="00762053">
            <w:r>
              <w:rPr>
                <w:sz w:val="22"/>
              </w:rPr>
              <w:t>Tone, language, and structure are not appropriate for a public letter format; the audience is not clearly addressed. (0–5 points)</w:t>
            </w:r>
          </w:p>
        </w:tc>
      </w:tr>
      <w:tr w:rsidR="003845B1" w14:paraId="59AF01CA" w14:textId="77777777" w:rsidTr="00E4495C">
        <w:tc>
          <w:tcPr>
            <w:tcW w:w="1734" w:type="dxa"/>
          </w:tcPr>
          <w:p w14:paraId="18D6BFDC" w14:textId="77777777" w:rsidR="003845B1" w:rsidRDefault="003845B1" w:rsidP="00762053">
            <w:pPr>
              <w:rPr>
                <w:b/>
              </w:rPr>
            </w:pPr>
            <w:r>
              <w:rPr>
                <w:b/>
                <w:sz w:val="22"/>
              </w:rPr>
              <w:t xml:space="preserve">Engagement with Sources </w:t>
            </w:r>
          </w:p>
          <w:p w14:paraId="018B0FFA" w14:textId="77777777" w:rsidR="003845B1" w:rsidRDefault="003845B1" w:rsidP="00762053">
            <w:r>
              <w:rPr>
                <w:b/>
                <w:sz w:val="22"/>
              </w:rPr>
              <w:t>(20 points)</w:t>
            </w:r>
          </w:p>
        </w:tc>
        <w:tc>
          <w:tcPr>
            <w:tcW w:w="1951" w:type="dxa"/>
          </w:tcPr>
          <w:p w14:paraId="62BC8D19" w14:textId="77777777" w:rsidR="003845B1" w:rsidRDefault="003845B1" w:rsidP="00762053">
            <w:pPr>
              <w:rPr>
                <w:sz w:val="22"/>
              </w:rPr>
            </w:pPr>
            <w:r>
              <w:rPr>
                <w:sz w:val="22"/>
              </w:rPr>
              <w:t xml:space="preserve">Thoughtfully integrates more than two credible sources; clearly connects them to the argument; citations are well-used. </w:t>
            </w:r>
          </w:p>
          <w:p w14:paraId="4EF08E03" w14:textId="18612B08" w:rsidR="003845B1" w:rsidRDefault="003845B1" w:rsidP="00762053">
            <w:r>
              <w:rPr>
                <w:sz w:val="22"/>
              </w:rPr>
              <w:t>(16–20 points)</w:t>
            </w:r>
          </w:p>
        </w:tc>
        <w:tc>
          <w:tcPr>
            <w:tcW w:w="2070" w:type="dxa"/>
          </w:tcPr>
          <w:p w14:paraId="7D84D8A9" w14:textId="77777777" w:rsidR="003845B1" w:rsidRDefault="003845B1" w:rsidP="00762053">
            <w:r>
              <w:rPr>
                <w:sz w:val="22"/>
              </w:rPr>
              <w:t xml:space="preserve">Includes two sources; connection to argument is adequate; citations are not consistently mentioned. </w:t>
            </w:r>
          </w:p>
          <w:p w14:paraId="6C78D350" w14:textId="77777777" w:rsidR="003845B1" w:rsidRDefault="003845B1" w:rsidP="00762053">
            <w:r>
              <w:rPr>
                <w:sz w:val="22"/>
              </w:rPr>
              <w:t>(12–15 points)</w:t>
            </w:r>
          </w:p>
        </w:tc>
        <w:tc>
          <w:tcPr>
            <w:tcW w:w="2250" w:type="dxa"/>
          </w:tcPr>
          <w:p w14:paraId="724F9115" w14:textId="77777777" w:rsidR="003845B1" w:rsidRDefault="003845B1" w:rsidP="00762053">
            <w:r>
              <w:t xml:space="preserve">Relies heavily on </w:t>
            </w:r>
            <w:r>
              <w:rPr>
                <w:sz w:val="22"/>
              </w:rPr>
              <w:t>one source</w:t>
            </w:r>
            <w:r>
              <w:t xml:space="preserve">; </w:t>
            </w:r>
            <w:r>
              <w:rPr>
                <w:sz w:val="22"/>
              </w:rPr>
              <w:t>connections to the argument are unclear; citation use is inconsistent.</w:t>
            </w:r>
          </w:p>
          <w:p w14:paraId="717DB78E" w14:textId="77777777" w:rsidR="003845B1" w:rsidRDefault="003845B1" w:rsidP="00762053">
            <w:r>
              <w:rPr>
                <w:sz w:val="22"/>
              </w:rPr>
              <w:t xml:space="preserve"> (8–11 points)</w:t>
            </w:r>
          </w:p>
        </w:tc>
        <w:tc>
          <w:tcPr>
            <w:tcW w:w="2209" w:type="dxa"/>
          </w:tcPr>
          <w:p w14:paraId="7EF7B632" w14:textId="77777777" w:rsidR="003845B1" w:rsidRDefault="003845B1" w:rsidP="00762053">
            <w:r>
              <w:rPr>
                <w:sz w:val="22"/>
              </w:rPr>
              <w:t xml:space="preserve">Includes less than two sources; sources are not used effectively. </w:t>
            </w:r>
          </w:p>
          <w:p w14:paraId="0015A6DC" w14:textId="77777777" w:rsidR="003845B1" w:rsidRDefault="003845B1" w:rsidP="00762053">
            <w:r>
              <w:rPr>
                <w:sz w:val="22"/>
              </w:rPr>
              <w:t>(0–7 points)</w:t>
            </w:r>
          </w:p>
        </w:tc>
      </w:tr>
      <w:tr w:rsidR="003845B1" w14:paraId="36A7D3E3" w14:textId="77777777" w:rsidTr="00E4495C">
        <w:tc>
          <w:tcPr>
            <w:tcW w:w="1734" w:type="dxa"/>
          </w:tcPr>
          <w:p w14:paraId="29E4813F" w14:textId="77777777" w:rsidR="003845B1" w:rsidRDefault="003845B1" w:rsidP="00762053">
            <w:r>
              <w:rPr>
                <w:b/>
                <w:sz w:val="22"/>
              </w:rPr>
              <w:t>Use of Counterpoint (15 points)</w:t>
            </w:r>
          </w:p>
        </w:tc>
        <w:tc>
          <w:tcPr>
            <w:tcW w:w="1951" w:type="dxa"/>
          </w:tcPr>
          <w:p w14:paraId="3E3F0D5A" w14:textId="77777777" w:rsidR="003845B1" w:rsidRDefault="003845B1" w:rsidP="00762053">
            <w:r>
              <w:rPr>
                <w:sz w:val="22"/>
              </w:rPr>
              <w:t xml:space="preserve">Engages meaningfully with an opposing viewpoint; respectfully refutes it. </w:t>
            </w:r>
          </w:p>
          <w:p w14:paraId="13F009C5" w14:textId="77777777" w:rsidR="003845B1" w:rsidRDefault="003845B1" w:rsidP="00762053">
            <w:r>
              <w:rPr>
                <w:sz w:val="22"/>
              </w:rPr>
              <w:t>(12–15 points)</w:t>
            </w:r>
          </w:p>
        </w:tc>
        <w:tc>
          <w:tcPr>
            <w:tcW w:w="2070" w:type="dxa"/>
          </w:tcPr>
          <w:p w14:paraId="7AB37665" w14:textId="77777777" w:rsidR="003845B1" w:rsidRDefault="003845B1" w:rsidP="00762053">
            <w:r>
              <w:rPr>
                <w:sz w:val="22"/>
              </w:rPr>
              <w:t xml:space="preserve">Mentions opposing view, but with limited engagement or clarity. </w:t>
            </w:r>
          </w:p>
          <w:p w14:paraId="51D20ADC" w14:textId="77777777" w:rsidR="003845B1" w:rsidRDefault="003845B1" w:rsidP="00762053">
            <w:r>
              <w:rPr>
                <w:sz w:val="22"/>
              </w:rPr>
              <w:t>(9–11 points)</w:t>
            </w:r>
          </w:p>
        </w:tc>
        <w:tc>
          <w:tcPr>
            <w:tcW w:w="2250" w:type="dxa"/>
          </w:tcPr>
          <w:p w14:paraId="01F771AB" w14:textId="77777777" w:rsidR="003845B1" w:rsidRDefault="003845B1" w:rsidP="00762053">
            <w:r>
              <w:rPr>
                <w:sz w:val="22"/>
              </w:rPr>
              <w:t xml:space="preserve">Counterpoint is acknowledged superficially without meaningful engagement. </w:t>
            </w:r>
          </w:p>
          <w:p w14:paraId="0CD05523" w14:textId="77777777" w:rsidR="003845B1" w:rsidRDefault="003845B1" w:rsidP="00762053">
            <w:r>
              <w:rPr>
                <w:sz w:val="22"/>
              </w:rPr>
              <w:t>(6–8 points)</w:t>
            </w:r>
          </w:p>
        </w:tc>
        <w:tc>
          <w:tcPr>
            <w:tcW w:w="2209" w:type="dxa"/>
          </w:tcPr>
          <w:p w14:paraId="2F5ED30B" w14:textId="77777777" w:rsidR="003845B1" w:rsidRDefault="003845B1" w:rsidP="00762053">
            <w:r>
              <w:rPr>
                <w:sz w:val="22"/>
              </w:rPr>
              <w:t xml:space="preserve">Ignores or misrepresents other perspectives. </w:t>
            </w:r>
          </w:p>
          <w:p w14:paraId="63D327B9" w14:textId="77777777" w:rsidR="003845B1" w:rsidRDefault="003845B1" w:rsidP="00762053">
            <w:r>
              <w:rPr>
                <w:sz w:val="22"/>
              </w:rPr>
              <w:t>(0–5 points)</w:t>
            </w:r>
          </w:p>
        </w:tc>
      </w:tr>
      <w:tr w:rsidR="003845B1" w14:paraId="7F5EEA7F" w14:textId="77777777" w:rsidTr="00E4495C">
        <w:tc>
          <w:tcPr>
            <w:tcW w:w="1734" w:type="dxa"/>
          </w:tcPr>
          <w:p w14:paraId="5F788E5E" w14:textId="77777777" w:rsidR="003845B1" w:rsidRDefault="003845B1" w:rsidP="00762053">
            <w:pPr>
              <w:rPr>
                <w:b/>
              </w:rPr>
            </w:pPr>
            <w:r>
              <w:rPr>
                <w:b/>
                <w:sz w:val="22"/>
              </w:rPr>
              <w:t xml:space="preserve">Organization &amp; Clarity </w:t>
            </w:r>
          </w:p>
          <w:p w14:paraId="2EFAA35C" w14:textId="77777777" w:rsidR="003845B1" w:rsidRDefault="003845B1" w:rsidP="00762053">
            <w:r>
              <w:rPr>
                <w:b/>
                <w:sz w:val="22"/>
              </w:rPr>
              <w:t>(10 points)</w:t>
            </w:r>
          </w:p>
        </w:tc>
        <w:tc>
          <w:tcPr>
            <w:tcW w:w="1951" w:type="dxa"/>
          </w:tcPr>
          <w:p w14:paraId="6059D9E2" w14:textId="77777777" w:rsidR="003845B1" w:rsidRDefault="003845B1" w:rsidP="00762053">
            <w:r>
              <w:rPr>
                <w:sz w:val="22"/>
              </w:rPr>
              <w:t>Letter is focused, well-organized, and flows logically; easy to follow. (8–10 points)</w:t>
            </w:r>
          </w:p>
        </w:tc>
        <w:tc>
          <w:tcPr>
            <w:tcW w:w="2070" w:type="dxa"/>
          </w:tcPr>
          <w:p w14:paraId="1082D1E3" w14:textId="77777777" w:rsidR="003845B1" w:rsidRDefault="003845B1" w:rsidP="00762053">
            <w:pPr>
              <w:rPr>
                <w:sz w:val="22"/>
              </w:rPr>
            </w:pPr>
            <w:r>
              <w:rPr>
                <w:sz w:val="22"/>
              </w:rPr>
              <w:t xml:space="preserve">Letter is organized and mostly clear. </w:t>
            </w:r>
          </w:p>
          <w:p w14:paraId="7208AEA8" w14:textId="1CD41DAA" w:rsidR="003845B1" w:rsidRDefault="003845B1" w:rsidP="00762053">
            <w:r>
              <w:rPr>
                <w:sz w:val="22"/>
              </w:rPr>
              <w:t>(6–7 points)</w:t>
            </w:r>
          </w:p>
        </w:tc>
        <w:tc>
          <w:tcPr>
            <w:tcW w:w="2250" w:type="dxa"/>
          </w:tcPr>
          <w:p w14:paraId="52215106" w14:textId="77777777" w:rsidR="003845B1" w:rsidRDefault="003845B1" w:rsidP="00762053">
            <w:r>
              <w:t>Letter is somewhat organized and clear</w:t>
            </w:r>
            <w:r>
              <w:rPr>
                <w:sz w:val="22"/>
              </w:rPr>
              <w:t>. (4–5 points)</w:t>
            </w:r>
          </w:p>
        </w:tc>
        <w:tc>
          <w:tcPr>
            <w:tcW w:w="2209" w:type="dxa"/>
          </w:tcPr>
          <w:p w14:paraId="632E45E5" w14:textId="77777777" w:rsidR="003845B1" w:rsidRDefault="003845B1" w:rsidP="00762053">
            <w:r>
              <w:rPr>
                <w:sz w:val="22"/>
              </w:rPr>
              <w:t xml:space="preserve">Letter is not clear and not well organized. </w:t>
            </w:r>
          </w:p>
          <w:p w14:paraId="013C3F8E" w14:textId="77777777" w:rsidR="003845B1" w:rsidRDefault="003845B1" w:rsidP="00762053">
            <w:r>
              <w:rPr>
                <w:sz w:val="22"/>
              </w:rPr>
              <w:t>(0–3 points)</w:t>
            </w:r>
          </w:p>
        </w:tc>
      </w:tr>
      <w:tr w:rsidR="003845B1" w14:paraId="3D039FB8" w14:textId="77777777" w:rsidTr="00E4495C">
        <w:tc>
          <w:tcPr>
            <w:tcW w:w="1734" w:type="dxa"/>
          </w:tcPr>
          <w:p w14:paraId="77570804" w14:textId="77777777" w:rsidR="003845B1" w:rsidRDefault="003845B1" w:rsidP="00762053">
            <w:pPr>
              <w:rPr>
                <w:b/>
              </w:rPr>
            </w:pPr>
            <w:r>
              <w:rPr>
                <w:b/>
                <w:sz w:val="22"/>
              </w:rPr>
              <w:t xml:space="preserve">Grammar &amp; Mechanics </w:t>
            </w:r>
          </w:p>
          <w:p w14:paraId="60DB6CD3" w14:textId="77777777" w:rsidR="003845B1" w:rsidRDefault="003845B1" w:rsidP="00762053">
            <w:r>
              <w:rPr>
                <w:b/>
                <w:sz w:val="22"/>
              </w:rPr>
              <w:t>(10 points)</w:t>
            </w:r>
          </w:p>
        </w:tc>
        <w:tc>
          <w:tcPr>
            <w:tcW w:w="1951" w:type="dxa"/>
          </w:tcPr>
          <w:p w14:paraId="5CEABFBB" w14:textId="77777777" w:rsidR="003845B1" w:rsidRDefault="003845B1" w:rsidP="00762053">
            <w:r>
              <w:rPr>
                <w:sz w:val="22"/>
              </w:rPr>
              <w:t xml:space="preserve">Virtually error-free; highly polished and professional. </w:t>
            </w:r>
          </w:p>
          <w:p w14:paraId="34CA440C" w14:textId="77777777" w:rsidR="003845B1" w:rsidRDefault="003845B1" w:rsidP="00762053">
            <w:r>
              <w:rPr>
                <w:sz w:val="22"/>
              </w:rPr>
              <w:t>(8–10 points)</w:t>
            </w:r>
          </w:p>
        </w:tc>
        <w:tc>
          <w:tcPr>
            <w:tcW w:w="2070" w:type="dxa"/>
          </w:tcPr>
          <w:p w14:paraId="4EA15567" w14:textId="77777777" w:rsidR="003845B1" w:rsidRDefault="003845B1" w:rsidP="00762053">
            <w:r>
              <w:rPr>
                <w:sz w:val="22"/>
              </w:rPr>
              <w:t>Minor errors that do not impede understanding. (6–7 points)</w:t>
            </w:r>
          </w:p>
        </w:tc>
        <w:tc>
          <w:tcPr>
            <w:tcW w:w="2250" w:type="dxa"/>
          </w:tcPr>
          <w:p w14:paraId="13221033" w14:textId="77777777" w:rsidR="003845B1" w:rsidRDefault="003845B1" w:rsidP="00762053">
            <w:pPr>
              <w:rPr>
                <w:sz w:val="22"/>
              </w:rPr>
            </w:pPr>
            <w:r>
              <w:t>Several e</w:t>
            </w:r>
            <w:r>
              <w:rPr>
                <w:sz w:val="22"/>
              </w:rPr>
              <w:t xml:space="preserve">rrors distract but do not fully obscure meaning. </w:t>
            </w:r>
          </w:p>
          <w:p w14:paraId="1E56307A" w14:textId="07744906" w:rsidR="003845B1" w:rsidRDefault="003845B1" w:rsidP="00762053">
            <w:r>
              <w:rPr>
                <w:sz w:val="22"/>
              </w:rPr>
              <w:t>(4–5 points)</w:t>
            </w:r>
          </w:p>
        </w:tc>
        <w:tc>
          <w:tcPr>
            <w:tcW w:w="2209" w:type="dxa"/>
          </w:tcPr>
          <w:p w14:paraId="6B8E8CE9" w14:textId="77777777" w:rsidR="003845B1" w:rsidRDefault="003845B1" w:rsidP="00762053">
            <w:r>
              <w:rPr>
                <w:sz w:val="22"/>
              </w:rPr>
              <w:t>Frequent errors that distract from the letter’s content.</w:t>
            </w:r>
          </w:p>
          <w:p w14:paraId="56C0C99E" w14:textId="77777777" w:rsidR="003845B1" w:rsidRDefault="003845B1" w:rsidP="00762053">
            <w:r>
              <w:rPr>
                <w:sz w:val="22"/>
              </w:rPr>
              <w:t xml:space="preserve"> (0–3 points)</w:t>
            </w:r>
          </w:p>
        </w:tc>
      </w:tr>
      <w:tr w:rsidR="003845B1" w14:paraId="5A629EF9" w14:textId="77777777" w:rsidTr="00E4495C">
        <w:tc>
          <w:tcPr>
            <w:tcW w:w="1734" w:type="dxa"/>
          </w:tcPr>
          <w:p w14:paraId="4F133035" w14:textId="77777777" w:rsidR="003845B1" w:rsidRDefault="003845B1" w:rsidP="00762053">
            <w:pPr>
              <w:rPr>
                <w:b/>
              </w:rPr>
            </w:pPr>
            <w:r>
              <w:rPr>
                <w:b/>
                <w:sz w:val="22"/>
              </w:rPr>
              <w:t xml:space="preserve">Citation Format </w:t>
            </w:r>
            <w:r>
              <w:rPr>
                <w:b/>
                <w:sz w:val="22"/>
              </w:rPr>
              <w:lastRenderedPageBreak/>
              <w:t xml:space="preserve">(MLA) </w:t>
            </w:r>
          </w:p>
          <w:p w14:paraId="2E2D3D58" w14:textId="77777777" w:rsidR="003845B1" w:rsidRDefault="003845B1" w:rsidP="00762053">
            <w:r>
              <w:rPr>
                <w:b/>
                <w:sz w:val="22"/>
              </w:rPr>
              <w:t>(10 points)</w:t>
            </w:r>
          </w:p>
        </w:tc>
        <w:tc>
          <w:tcPr>
            <w:tcW w:w="1951" w:type="dxa"/>
          </w:tcPr>
          <w:p w14:paraId="18971583" w14:textId="77777777" w:rsidR="003845B1" w:rsidRDefault="003845B1" w:rsidP="00762053">
            <w:r>
              <w:rPr>
                <w:sz w:val="22"/>
              </w:rPr>
              <w:lastRenderedPageBreak/>
              <w:t xml:space="preserve">All sources are </w:t>
            </w:r>
            <w:r>
              <w:rPr>
                <w:sz w:val="22"/>
              </w:rPr>
              <w:lastRenderedPageBreak/>
              <w:t xml:space="preserve">properly cited with consistent formatting; includes Works Cited. </w:t>
            </w:r>
          </w:p>
          <w:p w14:paraId="7721136F" w14:textId="77777777" w:rsidR="003845B1" w:rsidRDefault="003845B1" w:rsidP="00762053">
            <w:r>
              <w:rPr>
                <w:sz w:val="22"/>
              </w:rPr>
              <w:t>(8–10 points)</w:t>
            </w:r>
          </w:p>
        </w:tc>
        <w:tc>
          <w:tcPr>
            <w:tcW w:w="2070" w:type="dxa"/>
          </w:tcPr>
          <w:p w14:paraId="21A30E9C" w14:textId="77777777" w:rsidR="003845B1" w:rsidRDefault="003845B1" w:rsidP="00762053">
            <w:pPr>
              <w:rPr>
                <w:sz w:val="22"/>
              </w:rPr>
            </w:pPr>
            <w:r>
              <w:rPr>
                <w:sz w:val="22"/>
              </w:rPr>
              <w:lastRenderedPageBreak/>
              <w:t xml:space="preserve">Minor errors in </w:t>
            </w:r>
            <w:r>
              <w:rPr>
                <w:sz w:val="22"/>
              </w:rPr>
              <w:lastRenderedPageBreak/>
              <w:t xml:space="preserve">formatting; all sources are listed in the Works Cited. </w:t>
            </w:r>
          </w:p>
          <w:p w14:paraId="4AF38927" w14:textId="4AA11B59" w:rsidR="003845B1" w:rsidRDefault="003845B1" w:rsidP="00762053">
            <w:r>
              <w:rPr>
                <w:sz w:val="22"/>
              </w:rPr>
              <w:t>(6–7 points)</w:t>
            </w:r>
          </w:p>
        </w:tc>
        <w:tc>
          <w:tcPr>
            <w:tcW w:w="2250" w:type="dxa"/>
          </w:tcPr>
          <w:p w14:paraId="7BE17282" w14:textId="77777777" w:rsidR="003845B1" w:rsidRDefault="003845B1" w:rsidP="00762053">
            <w:r>
              <w:rPr>
                <w:sz w:val="22"/>
              </w:rPr>
              <w:lastRenderedPageBreak/>
              <w:t xml:space="preserve">Inconsistent or </w:t>
            </w:r>
            <w:r>
              <w:rPr>
                <w:sz w:val="22"/>
              </w:rPr>
              <w:lastRenderedPageBreak/>
              <w:t xml:space="preserve">incomplete citations; Works Cited is </w:t>
            </w:r>
            <w:r>
              <w:t>incomplete</w:t>
            </w:r>
            <w:r>
              <w:rPr>
                <w:sz w:val="22"/>
              </w:rPr>
              <w:t xml:space="preserve">. </w:t>
            </w:r>
          </w:p>
          <w:p w14:paraId="12F2E129" w14:textId="77777777" w:rsidR="003845B1" w:rsidRDefault="003845B1" w:rsidP="00762053">
            <w:r>
              <w:rPr>
                <w:sz w:val="22"/>
              </w:rPr>
              <w:t>(4–5 points)</w:t>
            </w:r>
          </w:p>
        </w:tc>
        <w:tc>
          <w:tcPr>
            <w:tcW w:w="2209" w:type="dxa"/>
          </w:tcPr>
          <w:p w14:paraId="0AB4A628" w14:textId="77777777" w:rsidR="003845B1" w:rsidRDefault="003845B1" w:rsidP="00762053">
            <w:r>
              <w:rPr>
                <w:sz w:val="22"/>
              </w:rPr>
              <w:lastRenderedPageBreak/>
              <w:t xml:space="preserve">Missing or incorrect </w:t>
            </w:r>
            <w:r>
              <w:rPr>
                <w:sz w:val="22"/>
              </w:rPr>
              <w:lastRenderedPageBreak/>
              <w:t xml:space="preserve">citations; no Works Cited included. </w:t>
            </w:r>
          </w:p>
          <w:p w14:paraId="4F571237" w14:textId="77777777" w:rsidR="003845B1" w:rsidRDefault="003845B1" w:rsidP="00762053">
            <w:r>
              <w:rPr>
                <w:sz w:val="22"/>
              </w:rPr>
              <w:t>(0–3 points)</w:t>
            </w:r>
          </w:p>
        </w:tc>
      </w:tr>
    </w:tbl>
    <w:p w14:paraId="7B461C79" w14:textId="77777777" w:rsidR="003D295F" w:rsidRPr="005B35FD" w:rsidRDefault="003D295F" w:rsidP="790643C0">
      <w:pPr>
        <w:autoSpaceDE/>
        <w:autoSpaceDN/>
        <w:textAlignment w:val="baseline"/>
        <w:rPr>
          <w:rFonts w:eastAsia="Calibri" w:cs="Calibri"/>
          <w:color w:val="auto"/>
          <w:sz w:val="18"/>
          <w:szCs w:val="18"/>
        </w:rPr>
      </w:pPr>
      <w:r w:rsidRPr="005B35FD">
        <w:rPr>
          <w:rFonts w:eastAsia="Calibri" w:cs="Calibri"/>
          <w:color w:val="auto"/>
          <w:sz w:val="22"/>
        </w:rPr>
        <w:lastRenderedPageBreak/>
        <w:t> </w:t>
      </w:r>
    </w:p>
    <w:p w14:paraId="4BBF4AB6" w14:textId="77777777" w:rsidR="003D295F" w:rsidRPr="005B35FD" w:rsidRDefault="003D295F" w:rsidP="790643C0">
      <w:pPr>
        <w:pStyle w:val="Heading1"/>
        <w:rPr>
          <w:rFonts w:ascii="Calibri" w:eastAsia="Calibri" w:hAnsi="Calibri" w:cs="Calibri"/>
          <w:sz w:val="18"/>
          <w:szCs w:val="18"/>
        </w:rPr>
      </w:pPr>
      <w:r w:rsidRPr="005B35FD">
        <w:rPr>
          <w:rFonts w:ascii="Calibri" w:eastAsia="Calibri" w:hAnsi="Calibri" w:cs="Calibri"/>
        </w:rPr>
        <w:t>Sample Student Submission </w:t>
      </w:r>
    </w:p>
    <w:p w14:paraId="7CF805C6" w14:textId="17A5179B" w:rsidR="12320505" w:rsidRPr="005B35FD" w:rsidRDefault="12320505" w:rsidP="24C439BE">
      <w:pPr>
        <w:rPr>
          <w:rFonts w:eastAsia="Calibri" w:cs="Calibri"/>
          <w:b/>
          <w:bCs/>
        </w:rPr>
      </w:pPr>
      <w:r w:rsidRPr="005B35FD">
        <w:rPr>
          <w:rFonts w:eastAsia="Calibri" w:cs="Calibri"/>
          <w:b/>
          <w:bCs/>
        </w:rPr>
        <w:t>Simone Daniels</w:t>
      </w:r>
    </w:p>
    <w:p w14:paraId="2468D5D2" w14:textId="63C0A8F6" w:rsidR="12320505" w:rsidRPr="005B35FD" w:rsidRDefault="12320505" w:rsidP="24C439BE">
      <w:pPr>
        <w:rPr>
          <w:rFonts w:eastAsia="Calibri" w:cs="Calibri"/>
          <w:b/>
          <w:bCs/>
        </w:rPr>
      </w:pPr>
      <w:r w:rsidRPr="005B35FD">
        <w:rPr>
          <w:rFonts w:eastAsia="Calibri" w:cs="Calibri"/>
          <w:b/>
          <w:bCs/>
        </w:rPr>
        <w:t xml:space="preserve">Public Letter Assignment </w:t>
      </w:r>
    </w:p>
    <w:p w14:paraId="0699BC09" w14:textId="6F1329A7" w:rsidR="2A8C7DD8" w:rsidRPr="005B35FD" w:rsidRDefault="2A8C7DD8" w:rsidP="24C439BE">
      <w:pPr>
        <w:rPr>
          <w:rFonts w:eastAsia="Calibri" w:cs="Calibri"/>
          <w:b/>
          <w:bCs/>
        </w:rPr>
      </w:pPr>
      <w:r w:rsidRPr="005B35FD">
        <w:rPr>
          <w:rFonts w:eastAsia="Calibri" w:cs="Calibri"/>
          <w:b/>
          <w:bCs/>
        </w:rPr>
        <w:t>English 1</w:t>
      </w:r>
    </w:p>
    <w:p w14:paraId="469D307E" w14:textId="42102356" w:rsidR="790643C0" w:rsidRPr="005B35FD" w:rsidRDefault="790643C0" w:rsidP="790643C0">
      <w:pPr>
        <w:rPr>
          <w:rFonts w:eastAsia="Calibri" w:cs="Calibri"/>
        </w:rPr>
      </w:pPr>
    </w:p>
    <w:p w14:paraId="04A21298" w14:textId="77777777" w:rsidR="003D295F" w:rsidRPr="005B35FD" w:rsidRDefault="003D295F" w:rsidP="790643C0">
      <w:pPr>
        <w:rPr>
          <w:rFonts w:eastAsia="Calibri" w:cs="Calibri"/>
          <w:b/>
          <w:bCs/>
          <w:sz w:val="18"/>
          <w:szCs w:val="18"/>
        </w:rPr>
      </w:pPr>
      <w:r w:rsidRPr="005B35FD">
        <w:rPr>
          <w:rFonts w:eastAsia="Calibri" w:cs="Calibri"/>
          <w:b/>
          <w:bCs/>
        </w:rPr>
        <w:t>Public Letter on Composting in New York City </w:t>
      </w:r>
    </w:p>
    <w:p w14:paraId="12300EF0" w14:textId="38B7E6AF" w:rsidR="003D295F" w:rsidRPr="005B35FD" w:rsidRDefault="003D295F" w:rsidP="24C439BE">
      <w:pPr>
        <w:autoSpaceDE/>
        <w:autoSpaceDN/>
        <w:textAlignment w:val="baseline"/>
        <w:rPr>
          <w:rFonts w:eastAsia="Calibri" w:cs="Calibri"/>
          <w:color w:val="auto"/>
        </w:rPr>
      </w:pPr>
      <w:r w:rsidRPr="005B35FD">
        <w:rPr>
          <w:rFonts w:eastAsia="Calibri" w:cs="Calibri"/>
          <w:color w:val="auto"/>
        </w:rPr>
        <w:t>To: Council Member Sandy Nurse, Chair of the Committee on Sanitation and Solid Waste Management </w:t>
      </w:r>
      <w:r w:rsidRPr="005B35FD">
        <w:br/>
      </w:r>
      <w:r w:rsidRPr="005B35FD">
        <w:rPr>
          <w:rFonts w:eastAsia="Calibri" w:cs="Calibri"/>
          <w:color w:val="auto"/>
        </w:rPr>
        <w:t>From: Simone Daniels </w:t>
      </w:r>
      <w:r w:rsidRPr="005B35FD">
        <w:br/>
      </w:r>
      <w:r w:rsidRPr="005B35FD">
        <w:rPr>
          <w:rFonts w:eastAsia="Calibri" w:cs="Calibri"/>
          <w:color w:val="auto"/>
        </w:rPr>
        <w:t>Date: April 21, 2025 </w:t>
      </w:r>
      <w:r w:rsidRPr="005B35FD">
        <w:br/>
      </w:r>
      <w:r w:rsidRPr="005B35FD">
        <w:rPr>
          <w:rFonts w:eastAsia="Calibri" w:cs="Calibri"/>
          <w:color w:val="auto"/>
        </w:rPr>
        <w:t>Subject: Make NYC’s Composting Rules Work for Renters, Not Just Homeowners </w:t>
      </w:r>
      <w:r w:rsidR="62A06B8C" w:rsidRPr="005B35FD">
        <w:rPr>
          <w:rFonts w:eastAsia="Calibri" w:cs="Calibri"/>
          <w:szCs w:val="24"/>
        </w:rPr>
        <w:t xml:space="preserve"> </w:t>
      </w:r>
    </w:p>
    <w:p w14:paraId="459A0FD9" w14:textId="10CB50CC" w:rsidR="003D295F" w:rsidRPr="005B35FD" w:rsidRDefault="003D295F" w:rsidP="24C439BE">
      <w:pPr>
        <w:autoSpaceDE/>
        <w:autoSpaceDN/>
        <w:textAlignment w:val="baseline"/>
        <w:rPr>
          <w:rFonts w:eastAsia="Calibri" w:cs="Calibri"/>
          <w:szCs w:val="24"/>
        </w:rPr>
      </w:pPr>
    </w:p>
    <w:p w14:paraId="5F67AEB7" w14:textId="62B02A59" w:rsidR="003D295F" w:rsidRDefault="62A06B8C" w:rsidP="24C439BE">
      <w:pPr>
        <w:autoSpaceDE/>
        <w:autoSpaceDN/>
        <w:textAlignment w:val="baseline"/>
        <w:rPr>
          <w:rFonts w:eastAsia="Calibri" w:cs="Calibri"/>
          <w:szCs w:val="24"/>
        </w:rPr>
      </w:pPr>
      <w:r w:rsidRPr="005B35FD">
        <w:rPr>
          <w:rFonts w:eastAsia="Calibri" w:cs="Calibri"/>
          <w:szCs w:val="24"/>
        </w:rPr>
        <w:t>Dear New York City Council,</w:t>
      </w:r>
    </w:p>
    <w:p w14:paraId="1B558701" w14:textId="77777777" w:rsidR="005B35FD" w:rsidRPr="005B35FD" w:rsidRDefault="005B35FD" w:rsidP="24C439BE">
      <w:pPr>
        <w:autoSpaceDE/>
        <w:autoSpaceDN/>
        <w:textAlignment w:val="baseline"/>
        <w:rPr>
          <w:rFonts w:eastAsia="Calibri" w:cs="Calibri"/>
          <w:color w:val="auto"/>
        </w:rPr>
      </w:pPr>
    </w:p>
    <w:p w14:paraId="3CD0223B" w14:textId="2081FFAB" w:rsidR="003D295F" w:rsidRPr="005B35FD" w:rsidRDefault="62A06B8C" w:rsidP="24C439BE">
      <w:pPr>
        <w:autoSpaceDE/>
        <w:autoSpaceDN/>
        <w:textAlignment w:val="baseline"/>
      </w:pPr>
      <w:r w:rsidRPr="005B35FD">
        <w:rPr>
          <w:rFonts w:eastAsia="Calibri" w:cs="Calibri"/>
          <w:szCs w:val="24"/>
        </w:rPr>
        <w:t>As a Brooklyn renter deeply committed to sustainable living, I’m encouraged by New York City’s new composting mandate—but also disheartened by the way it’s being implemented. I applaud the city’s commitment to reducing the estimated 8 million pounds of food waste that New Yorkers discard every single day (NYC Mayor’s Office, 2024). Still, despite the strength of the policy’s environmental goals, the rollout has been frustratingly inconsistent for residents of large multi-unit buildings like mine. If this policy is truly meant to serve all New Yorkers, it must be designed and executed with renters—not just homeowners—at the center.</w:t>
      </w:r>
    </w:p>
    <w:p w14:paraId="72EEDB65" w14:textId="3C342DC5" w:rsidR="003D295F" w:rsidRPr="005B35FD" w:rsidRDefault="003D295F" w:rsidP="24C439BE">
      <w:pPr>
        <w:autoSpaceDE/>
        <w:autoSpaceDN/>
        <w:textAlignment w:val="baseline"/>
        <w:rPr>
          <w:rFonts w:eastAsia="Calibri" w:cs="Calibri"/>
          <w:szCs w:val="24"/>
        </w:rPr>
      </w:pPr>
    </w:p>
    <w:p w14:paraId="044D5BDC" w14:textId="74AFB56B" w:rsidR="003D295F" w:rsidRPr="005B35FD" w:rsidRDefault="62A06B8C" w:rsidP="24C439BE">
      <w:pPr>
        <w:autoSpaceDE/>
        <w:autoSpaceDN/>
        <w:textAlignment w:val="baseline"/>
      </w:pPr>
      <w:r w:rsidRPr="005B35FD">
        <w:rPr>
          <w:rFonts w:eastAsia="Calibri" w:cs="Calibri"/>
          <w:szCs w:val="24"/>
        </w:rPr>
        <w:t>The law itself addresses a critical issue. Organic waste that ends up in landfills decomposes anaerobically, producing methane, a greenhouse gas over 25 times more potent than carbon dioxide. According to the Environmental Protection Agency, food waste is a leading contributor to U.S. methane emissions from municipal solid waste (EPA, 2023). Composting diverts that waste, reducing emissions and turning nutrient-rich materials into valuable soil amendments. In theory, this should be a win-win: less landfill use, lower emissions, and healthier soils.</w:t>
      </w:r>
    </w:p>
    <w:p w14:paraId="72332EA5" w14:textId="527B6E6C" w:rsidR="003D295F" w:rsidRPr="005B35FD" w:rsidRDefault="003D295F" w:rsidP="24C439BE">
      <w:pPr>
        <w:autoSpaceDE/>
        <w:autoSpaceDN/>
        <w:textAlignment w:val="baseline"/>
        <w:rPr>
          <w:rFonts w:eastAsia="Calibri" w:cs="Calibri"/>
          <w:szCs w:val="24"/>
        </w:rPr>
      </w:pPr>
    </w:p>
    <w:p w14:paraId="7AAEF717" w14:textId="66277C84" w:rsidR="003D295F" w:rsidRPr="005B35FD" w:rsidRDefault="62A06B8C" w:rsidP="24C439BE">
      <w:pPr>
        <w:autoSpaceDE/>
        <w:autoSpaceDN/>
        <w:textAlignment w:val="baseline"/>
      </w:pPr>
      <w:r w:rsidRPr="005B35FD">
        <w:rPr>
          <w:rFonts w:eastAsia="Calibri" w:cs="Calibri"/>
          <w:szCs w:val="24"/>
        </w:rPr>
        <w:t>But in practice, it’s not that simple. In my Crown Heights apartment complex, which houses over 50 units, there is no brown compost bin, no posted signage, and no communication from the property management. I’ve approached my neighbors—some of whom are lifelong New Yorkers and others recent arrivals—and found that many didn’t even know composting was now mandatory. I’m doing my part by freezing scraps and carrying them to a community drop-off site, but this level of effort shouldn’t be necessary for compliance. If we want citywide participation, we need clear systems and equitable access.</w:t>
      </w:r>
    </w:p>
    <w:p w14:paraId="3C60BD59" w14:textId="2592C3DC" w:rsidR="003D295F" w:rsidRPr="005B35FD" w:rsidRDefault="003D295F" w:rsidP="24C439BE">
      <w:pPr>
        <w:autoSpaceDE/>
        <w:autoSpaceDN/>
        <w:textAlignment w:val="baseline"/>
        <w:rPr>
          <w:rFonts w:eastAsia="Calibri" w:cs="Calibri"/>
          <w:szCs w:val="24"/>
        </w:rPr>
      </w:pPr>
    </w:p>
    <w:p w14:paraId="6988BB84" w14:textId="4567809E" w:rsidR="003D295F" w:rsidRPr="005B35FD" w:rsidRDefault="62A06B8C" w:rsidP="24C439BE">
      <w:pPr>
        <w:autoSpaceDE/>
        <w:autoSpaceDN/>
        <w:textAlignment w:val="baseline"/>
      </w:pPr>
      <w:r w:rsidRPr="005B35FD">
        <w:rPr>
          <w:rFonts w:eastAsia="Calibri" w:cs="Calibri"/>
          <w:szCs w:val="24"/>
        </w:rPr>
        <w:t xml:space="preserve">This problem isn’t unique to my building. According to a January 2025 report by the Center for an Urban Future, only 48% of renters in buildings with ten or more units reported having access to compost bins in </w:t>
      </w:r>
      <w:r w:rsidRPr="005B35FD">
        <w:rPr>
          <w:rFonts w:eastAsia="Calibri" w:cs="Calibri"/>
          <w:szCs w:val="24"/>
        </w:rPr>
        <w:lastRenderedPageBreak/>
        <w:t>their lobbies or trash areas. The report also warned that “uneven implementation across income and housing types could deepen environmental inequities” (Center for an Urban Future, 2025). The consequences of this gap are already visible in my neighborhood: locked bins behind private gates in some buildings, no bins at all in others, and confusion about how or when to separate food scraps. We are quickly heading toward a two-tiered composting system—one for those with responsive landlords and well-managed buildings, and another for everyone else.</w:t>
      </w:r>
    </w:p>
    <w:p w14:paraId="180781E3" w14:textId="5A141164" w:rsidR="003D295F" w:rsidRPr="005B35FD" w:rsidRDefault="003D295F" w:rsidP="24C439BE">
      <w:pPr>
        <w:autoSpaceDE/>
        <w:autoSpaceDN/>
        <w:textAlignment w:val="baseline"/>
        <w:rPr>
          <w:rFonts w:eastAsia="Calibri" w:cs="Calibri"/>
          <w:szCs w:val="24"/>
        </w:rPr>
      </w:pPr>
    </w:p>
    <w:p w14:paraId="391C93B9" w14:textId="11CB1389" w:rsidR="003D295F" w:rsidRPr="005B35FD" w:rsidRDefault="62A06B8C" w:rsidP="24C439BE">
      <w:pPr>
        <w:autoSpaceDE/>
        <w:autoSpaceDN/>
        <w:textAlignment w:val="baseline"/>
      </w:pPr>
      <w:r w:rsidRPr="005B35FD">
        <w:rPr>
          <w:rFonts w:eastAsia="Calibri" w:cs="Calibri"/>
          <w:szCs w:val="24"/>
        </w:rPr>
        <w:t>Some might argue that property owners are still adjusting, and that enforcement and education will catch up. But renters shouldn’t have to wait while others learn. As the city moves forward, it is critical to prioritize a renter-focused rollout. That means requiring building owners to provide compost bins, distributing clear, multilingual signage, and initiating direct outreach campaigns that explain how the system works, especially in immigrant and low-income communities.</w:t>
      </w:r>
    </w:p>
    <w:p w14:paraId="1C31A8E7" w14:textId="3645BFA0" w:rsidR="003D295F" w:rsidRPr="005B35FD" w:rsidRDefault="003D295F" w:rsidP="24C439BE">
      <w:pPr>
        <w:autoSpaceDE/>
        <w:autoSpaceDN/>
        <w:textAlignment w:val="baseline"/>
        <w:rPr>
          <w:rFonts w:eastAsia="Calibri" w:cs="Calibri"/>
          <w:szCs w:val="24"/>
        </w:rPr>
      </w:pPr>
    </w:p>
    <w:p w14:paraId="592DC084" w14:textId="5E487691" w:rsidR="003D295F" w:rsidRPr="005B35FD" w:rsidRDefault="62A06B8C" w:rsidP="24C439BE">
      <w:pPr>
        <w:autoSpaceDE/>
        <w:autoSpaceDN/>
        <w:textAlignment w:val="baseline"/>
      </w:pPr>
      <w:r w:rsidRPr="005B35FD">
        <w:rPr>
          <w:rFonts w:eastAsia="Calibri" w:cs="Calibri"/>
          <w:szCs w:val="24"/>
        </w:rPr>
        <w:t xml:space="preserve">These are not radical suggestions—they are common-sense solutions grounded in environmental justice. As sustainability advocate Leah Thomas reminds us, “Sustainability cannot only be for the privileged” (The Intersectional Environmentalist, 2022). Climate action that ignores race, income, and housing status will only reproduce the very inequities it seeks to solve. </w:t>
      </w:r>
      <w:bookmarkStart w:id="1" w:name="_Int_BPk8vks9"/>
      <w:r w:rsidRPr="005B35FD">
        <w:rPr>
          <w:rFonts w:eastAsia="Calibri" w:cs="Calibri"/>
          <w:szCs w:val="24"/>
        </w:rPr>
        <w:t>A just</w:t>
      </w:r>
      <w:bookmarkEnd w:id="1"/>
      <w:r w:rsidRPr="005B35FD">
        <w:rPr>
          <w:rFonts w:eastAsia="Calibri" w:cs="Calibri"/>
          <w:szCs w:val="24"/>
        </w:rPr>
        <w:t xml:space="preserve"> composting system must reflect the diversity of New York’s housing landscape—and the people who call it home.</w:t>
      </w:r>
    </w:p>
    <w:p w14:paraId="5B42920B" w14:textId="6CC2C2FB" w:rsidR="003D295F" w:rsidRPr="005B35FD" w:rsidRDefault="003D295F" w:rsidP="24C439BE">
      <w:pPr>
        <w:autoSpaceDE/>
        <w:autoSpaceDN/>
        <w:textAlignment w:val="baseline"/>
        <w:rPr>
          <w:rFonts w:eastAsia="Calibri" w:cs="Calibri"/>
          <w:szCs w:val="24"/>
        </w:rPr>
      </w:pPr>
    </w:p>
    <w:p w14:paraId="369F241C" w14:textId="79FA17C5" w:rsidR="003D295F" w:rsidRPr="005B35FD" w:rsidRDefault="62A06B8C" w:rsidP="24C439BE">
      <w:pPr>
        <w:autoSpaceDE/>
        <w:autoSpaceDN/>
        <w:textAlignment w:val="baseline"/>
      </w:pPr>
      <w:r w:rsidRPr="005B35FD">
        <w:rPr>
          <w:rFonts w:eastAsia="Calibri" w:cs="Calibri"/>
          <w:szCs w:val="24"/>
        </w:rPr>
        <w:t>I want to also acknowledge the challenges the city faces. New York’s density, aging infrastructure, and large population create logistical hurdles that suburban municipalities don’t face. But that’s exactly why a top-down policy approach must include flexibility and collaboration with communities. The current model puts the burden on renters to advocate to their landlords—many of whom may not be aware or willing to comply. That’s a recipe for noncompliance and frustration, not climate progress.</w:t>
      </w:r>
    </w:p>
    <w:p w14:paraId="507B41E8" w14:textId="47244DC7" w:rsidR="003D295F" w:rsidRPr="005B35FD" w:rsidRDefault="003D295F" w:rsidP="24C439BE">
      <w:pPr>
        <w:autoSpaceDE/>
        <w:autoSpaceDN/>
        <w:textAlignment w:val="baseline"/>
        <w:rPr>
          <w:rFonts w:eastAsia="Calibri" w:cs="Calibri"/>
          <w:szCs w:val="24"/>
        </w:rPr>
      </w:pPr>
    </w:p>
    <w:p w14:paraId="6B4DC288" w14:textId="010FDE10" w:rsidR="003D295F" w:rsidRPr="005B35FD" w:rsidRDefault="62A06B8C" w:rsidP="24C439BE">
      <w:pPr>
        <w:autoSpaceDE/>
        <w:autoSpaceDN/>
        <w:textAlignment w:val="baseline"/>
      </w:pPr>
      <w:r w:rsidRPr="005B35FD">
        <w:rPr>
          <w:rFonts w:eastAsia="Calibri" w:cs="Calibri"/>
          <w:szCs w:val="24"/>
        </w:rPr>
        <w:t>I’m not writing to tear down this policy—I’m writing to help it succeed. With thoughtful adjustments, the city can transform a top-down mandate into a bottom-up movement. Composting should not feel like a chore or a puzzle; it should feel like an accessible, collective step toward a more sustainable future.</w:t>
      </w:r>
    </w:p>
    <w:p w14:paraId="004DB0DF" w14:textId="45C72645" w:rsidR="003D295F" w:rsidRPr="005B35FD" w:rsidRDefault="62A06B8C" w:rsidP="24C439BE">
      <w:pPr>
        <w:autoSpaceDE/>
        <w:autoSpaceDN/>
        <w:textAlignment w:val="baseline"/>
      </w:pPr>
      <w:r w:rsidRPr="005B35FD">
        <w:rPr>
          <w:rFonts w:eastAsia="Calibri" w:cs="Calibri"/>
          <w:szCs w:val="24"/>
        </w:rPr>
        <w:t>I urge the City Council to take the following actions:</w:t>
      </w:r>
    </w:p>
    <w:p w14:paraId="3F20AA0F" w14:textId="115CE2B7" w:rsidR="003D295F" w:rsidRPr="005B35FD" w:rsidRDefault="62A06B8C" w:rsidP="00083A0F">
      <w:pPr>
        <w:pStyle w:val="ListParagraph"/>
        <w:numPr>
          <w:ilvl w:val="0"/>
          <w:numId w:val="4"/>
        </w:numPr>
        <w:rPr>
          <w:w w:val="100"/>
        </w:rPr>
      </w:pPr>
      <w:r w:rsidRPr="005B35FD">
        <w:rPr>
          <w:w w:val="100"/>
        </w:rPr>
        <w:t>Mandate compost bins in all multi-unit buildings, with penalties for noncompliance starting in 2026.</w:t>
      </w:r>
    </w:p>
    <w:p w14:paraId="02C447DF" w14:textId="298FEB3C" w:rsidR="003D295F" w:rsidRPr="005B35FD" w:rsidRDefault="62A06B8C" w:rsidP="00083A0F">
      <w:pPr>
        <w:pStyle w:val="ListParagraph"/>
        <w:numPr>
          <w:ilvl w:val="0"/>
          <w:numId w:val="4"/>
        </w:numPr>
        <w:rPr>
          <w:w w:val="100"/>
        </w:rPr>
      </w:pPr>
      <w:r w:rsidRPr="005B35FD">
        <w:rPr>
          <w:w w:val="100"/>
        </w:rPr>
        <w:t>Distribute multilingual signage and educational materials in at least the top five languages spoken by NYC residents.</w:t>
      </w:r>
    </w:p>
    <w:p w14:paraId="0536CF7F" w14:textId="3A7B6AB4" w:rsidR="003D295F" w:rsidRPr="005B35FD" w:rsidRDefault="62A06B8C" w:rsidP="00083A0F">
      <w:pPr>
        <w:pStyle w:val="ListParagraph"/>
        <w:numPr>
          <w:ilvl w:val="0"/>
          <w:numId w:val="4"/>
        </w:numPr>
        <w:rPr>
          <w:w w:val="100"/>
        </w:rPr>
      </w:pPr>
      <w:r w:rsidRPr="005B35FD">
        <w:rPr>
          <w:w w:val="100"/>
        </w:rPr>
        <w:t>Fund neighborhood-based outreach teams to assist with composting education and bin management, especially in working-class and immigrant neighborhoods.</w:t>
      </w:r>
    </w:p>
    <w:p w14:paraId="13351BD3" w14:textId="6556EA17" w:rsidR="003D295F" w:rsidRPr="005B35FD" w:rsidRDefault="62A06B8C" w:rsidP="00083A0F">
      <w:pPr>
        <w:pStyle w:val="ListParagraph"/>
        <w:numPr>
          <w:ilvl w:val="0"/>
          <w:numId w:val="4"/>
        </w:numPr>
        <w:rPr>
          <w:w w:val="100"/>
        </w:rPr>
      </w:pPr>
      <w:r w:rsidRPr="005B35FD">
        <w:rPr>
          <w:w w:val="100"/>
        </w:rPr>
        <w:t>Create a renter complaint portal, where tenants can report missing bins or noncompliance anonymously.</w:t>
      </w:r>
    </w:p>
    <w:p w14:paraId="0C6CDF76" w14:textId="7CFE661B" w:rsidR="003D295F" w:rsidRPr="005B35FD" w:rsidRDefault="003D295F" w:rsidP="24C439BE">
      <w:pPr>
        <w:pStyle w:val="ListParagraph"/>
        <w:numPr>
          <w:ilvl w:val="0"/>
          <w:numId w:val="0"/>
        </w:numPr>
        <w:autoSpaceDE/>
        <w:autoSpaceDN/>
        <w:ind w:left="720"/>
        <w:textAlignment w:val="baseline"/>
        <w:rPr>
          <w:rFonts w:eastAsia="Calibri" w:cs="Calibri"/>
          <w:w w:val="100"/>
        </w:rPr>
      </w:pPr>
    </w:p>
    <w:p w14:paraId="44408920" w14:textId="507AF336" w:rsidR="003D295F" w:rsidRPr="005B35FD" w:rsidRDefault="62A06B8C" w:rsidP="24C439BE">
      <w:pPr>
        <w:autoSpaceDE/>
        <w:autoSpaceDN/>
        <w:textAlignment w:val="baseline"/>
      </w:pPr>
      <w:r w:rsidRPr="005B35FD">
        <w:rPr>
          <w:rFonts w:eastAsia="Calibri" w:cs="Calibri"/>
          <w:szCs w:val="24"/>
        </w:rPr>
        <w:t>New York has a long history of leading on climate. Let’s not fall behind now—especially when the solution is literally under our feet. Composting is a powerful tool for fighting climate change, improving public health, and building greener neighborhoods. But its power depends on participation. And participation depends on equity.</w:t>
      </w:r>
    </w:p>
    <w:p w14:paraId="28A34767" w14:textId="0057A2E7" w:rsidR="003D295F" w:rsidRPr="005B35FD" w:rsidRDefault="003D295F" w:rsidP="24C439BE">
      <w:pPr>
        <w:autoSpaceDE/>
        <w:autoSpaceDN/>
        <w:textAlignment w:val="baseline"/>
        <w:rPr>
          <w:rFonts w:eastAsia="Calibri" w:cs="Calibri"/>
          <w:szCs w:val="24"/>
        </w:rPr>
      </w:pPr>
    </w:p>
    <w:p w14:paraId="53E7DC9D" w14:textId="069C42DE" w:rsidR="003D295F" w:rsidRPr="005B35FD" w:rsidRDefault="62A06B8C" w:rsidP="24C439BE">
      <w:pPr>
        <w:autoSpaceDE/>
        <w:autoSpaceDN/>
        <w:textAlignment w:val="baseline"/>
      </w:pPr>
      <w:r w:rsidRPr="005B35FD">
        <w:rPr>
          <w:rFonts w:eastAsia="Calibri" w:cs="Calibri"/>
          <w:szCs w:val="24"/>
        </w:rPr>
        <w:t>Thank you for your leadership on waste reform. Let’s ensure this next step includes all New Yorkers.</w:t>
      </w:r>
    </w:p>
    <w:p w14:paraId="5418D91E" w14:textId="4D801E9F" w:rsidR="003D295F" w:rsidRPr="005B35FD" w:rsidRDefault="003D295F" w:rsidP="24C439BE">
      <w:pPr>
        <w:autoSpaceDE/>
        <w:autoSpaceDN/>
        <w:textAlignment w:val="baseline"/>
        <w:rPr>
          <w:rFonts w:eastAsia="Calibri" w:cs="Calibri"/>
          <w:szCs w:val="24"/>
        </w:rPr>
      </w:pPr>
    </w:p>
    <w:p w14:paraId="459304DE" w14:textId="217FB844" w:rsidR="003D295F" w:rsidRPr="005B35FD" w:rsidRDefault="62A06B8C" w:rsidP="24C439BE">
      <w:pPr>
        <w:autoSpaceDE/>
        <w:autoSpaceDN/>
        <w:textAlignment w:val="baseline"/>
      </w:pPr>
      <w:r w:rsidRPr="005B35FD">
        <w:rPr>
          <w:rFonts w:eastAsia="Calibri" w:cs="Calibri"/>
          <w:szCs w:val="24"/>
        </w:rPr>
        <w:t>Sincerely,</w:t>
      </w:r>
      <w:r w:rsidR="003D295F" w:rsidRPr="005B35FD">
        <w:br/>
      </w:r>
      <w:r w:rsidRPr="005B35FD">
        <w:rPr>
          <w:rFonts w:eastAsia="Calibri" w:cs="Calibri"/>
          <w:szCs w:val="24"/>
        </w:rPr>
        <w:t xml:space="preserve"> </w:t>
      </w:r>
      <w:r w:rsidR="775EC4D6" w:rsidRPr="005B35FD">
        <w:rPr>
          <w:rFonts w:eastAsia="Calibri" w:cs="Calibri"/>
          <w:szCs w:val="24"/>
        </w:rPr>
        <w:t>Simone Daniels</w:t>
      </w:r>
    </w:p>
    <w:p w14:paraId="5A1BCD20" w14:textId="45370763" w:rsidR="003D295F" w:rsidRPr="005B35FD" w:rsidRDefault="62A06B8C" w:rsidP="24C439BE">
      <w:pPr>
        <w:autoSpaceDE/>
        <w:autoSpaceDN/>
        <w:textAlignment w:val="baseline"/>
      </w:pPr>
      <w:r w:rsidRPr="005B35FD">
        <w:rPr>
          <w:rFonts w:eastAsia="Calibri" w:cs="Calibri"/>
          <w:szCs w:val="24"/>
        </w:rPr>
        <w:t>A Concerned Brooklyn Renter</w:t>
      </w:r>
    </w:p>
    <w:p w14:paraId="047A4F49" w14:textId="063A65BC" w:rsidR="003D295F" w:rsidRPr="005B35FD" w:rsidRDefault="003D295F" w:rsidP="24C439BE">
      <w:pPr>
        <w:autoSpaceDE/>
        <w:autoSpaceDN/>
        <w:textAlignment w:val="baseline"/>
        <w:rPr>
          <w:rFonts w:eastAsia="Calibri" w:cs="Calibri"/>
          <w:szCs w:val="24"/>
        </w:rPr>
      </w:pPr>
    </w:p>
    <w:p w14:paraId="7E3995FD" w14:textId="13FF2A8F" w:rsidR="003D295F" w:rsidRPr="005B35FD" w:rsidRDefault="62A06B8C" w:rsidP="24C439BE">
      <w:pPr>
        <w:autoSpaceDE/>
        <w:autoSpaceDN/>
        <w:textAlignment w:val="baseline"/>
      </w:pPr>
      <w:r w:rsidRPr="005B35FD">
        <w:rPr>
          <w:rFonts w:eastAsia="Calibri" w:cs="Calibri"/>
          <w:szCs w:val="24"/>
        </w:rPr>
        <w:t>Works Cited</w:t>
      </w:r>
    </w:p>
    <w:p w14:paraId="2FFFFC67" w14:textId="052774D3" w:rsidR="003D295F" w:rsidRPr="005B35FD" w:rsidRDefault="62A06B8C" w:rsidP="24C439BE">
      <w:pPr>
        <w:autoSpaceDE/>
        <w:autoSpaceDN/>
        <w:textAlignment w:val="baseline"/>
      </w:pPr>
      <w:r w:rsidRPr="005B35FD">
        <w:rPr>
          <w:rFonts w:eastAsia="Calibri" w:cs="Calibri"/>
          <w:szCs w:val="24"/>
        </w:rPr>
        <w:t xml:space="preserve">Center for an Urban Future. “Composting in the City: Access and Equity in New York’s New Waste System.” Jan. 2025, </w:t>
      </w:r>
      <w:hyperlink r:id="rId10">
        <w:r w:rsidRPr="005B35FD">
          <w:rPr>
            <w:rStyle w:val="Hyperlink"/>
            <w:rFonts w:eastAsia="Calibri" w:cs="Calibri"/>
            <w:szCs w:val="24"/>
          </w:rPr>
          <w:t>www.nycfuture.org</w:t>
        </w:r>
      </w:hyperlink>
      <w:r w:rsidRPr="005B35FD">
        <w:rPr>
          <w:rFonts w:eastAsia="Calibri" w:cs="Calibri"/>
          <w:szCs w:val="24"/>
        </w:rPr>
        <w:t>.</w:t>
      </w:r>
    </w:p>
    <w:p w14:paraId="33BC31F2" w14:textId="283EE0A4" w:rsidR="003D295F" w:rsidRPr="005B35FD" w:rsidRDefault="62A06B8C" w:rsidP="24C439BE">
      <w:pPr>
        <w:autoSpaceDE/>
        <w:autoSpaceDN/>
        <w:textAlignment w:val="baseline"/>
      </w:pPr>
      <w:r w:rsidRPr="005B35FD">
        <w:rPr>
          <w:rFonts w:eastAsia="Calibri" w:cs="Calibri"/>
          <w:szCs w:val="24"/>
        </w:rPr>
        <w:t xml:space="preserve">Environmental Protection Agency (EPA). “Basic Information about Food Waste.” Sept. 2023, </w:t>
      </w:r>
      <w:hyperlink r:id="rId11">
        <w:r w:rsidRPr="005B35FD">
          <w:rPr>
            <w:rStyle w:val="Hyperlink"/>
            <w:rFonts w:eastAsia="Calibri" w:cs="Calibri"/>
            <w:szCs w:val="24"/>
          </w:rPr>
          <w:t>www.epa.gov/sustainable-management-food/basic-information-about-food-waste</w:t>
        </w:r>
      </w:hyperlink>
      <w:r w:rsidRPr="005B35FD">
        <w:rPr>
          <w:rFonts w:eastAsia="Calibri" w:cs="Calibri"/>
          <w:szCs w:val="24"/>
        </w:rPr>
        <w:t>.</w:t>
      </w:r>
    </w:p>
    <w:p w14:paraId="6EF5638D" w14:textId="657A4451" w:rsidR="003D295F" w:rsidRPr="005B35FD" w:rsidRDefault="62A06B8C" w:rsidP="24C439BE">
      <w:pPr>
        <w:autoSpaceDE/>
        <w:autoSpaceDN/>
        <w:textAlignment w:val="baseline"/>
      </w:pPr>
      <w:r w:rsidRPr="005B35FD">
        <w:rPr>
          <w:rFonts w:eastAsia="Calibri" w:cs="Calibri"/>
          <w:szCs w:val="24"/>
        </w:rPr>
        <w:t xml:space="preserve">NYC Mayor’s Office of Sustainability. “Zero Waste Goals and Food Waste Data.” 2024, </w:t>
      </w:r>
      <w:hyperlink r:id="rId12">
        <w:r w:rsidRPr="005B35FD">
          <w:rPr>
            <w:rStyle w:val="Hyperlink"/>
            <w:rFonts w:eastAsia="Calibri" w:cs="Calibri"/>
            <w:szCs w:val="24"/>
          </w:rPr>
          <w:t>www.nyc.gov/sustainability</w:t>
        </w:r>
      </w:hyperlink>
      <w:r w:rsidRPr="005B35FD">
        <w:rPr>
          <w:rFonts w:eastAsia="Calibri" w:cs="Calibri"/>
          <w:szCs w:val="24"/>
        </w:rPr>
        <w:t>.</w:t>
      </w:r>
    </w:p>
    <w:p w14:paraId="69366CC8" w14:textId="6E506271" w:rsidR="003D295F" w:rsidRPr="005B35FD" w:rsidRDefault="62A06B8C" w:rsidP="24C439BE">
      <w:pPr>
        <w:autoSpaceDE/>
        <w:autoSpaceDN/>
        <w:textAlignment w:val="baseline"/>
      </w:pPr>
      <w:r w:rsidRPr="005B35FD">
        <w:rPr>
          <w:rFonts w:eastAsia="Calibri" w:cs="Calibri"/>
          <w:szCs w:val="24"/>
        </w:rPr>
        <w:t>Thomas, Leah. The Intersectional Environmentalist: How to Dismantle Systems of Oppression to Protect People + Planet. Voracious, 2022.</w:t>
      </w:r>
    </w:p>
    <w:p w14:paraId="58B008F7" w14:textId="3F22A45D" w:rsidR="003D295F" w:rsidRPr="005B35FD" w:rsidRDefault="003D295F" w:rsidP="790643C0">
      <w:pPr>
        <w:autoSpaceDE/>
        <w:autoSpaceDN/>
        <w:spacing w:beforeAutospacing="1" w:afterAutospacing="1"/>
        <w:textAlignment w:val="baseline"/>
        <w:rPr>
          <w:rFonts w:eastAsia="Calibri" w:cs="Calibri"/>
          <w:color w:val="auto"/>
        </w:rPr>
      </w:pPr>
    </w:p>
    <w:p w14:paraId="493F43F5" w14:textId="1E4C52A6" w:rsidR="003D295F" w:rsidRPr="005B35FD" w:rsidRDefault="003D295F" w:rsidP="790643C0">
      <w:pPr>
        <w:autoSpaceDE/>
        <w:autoSpaceDN/>
        <w:spacing w:beforeAutospacing="1" w:afterAutospacing="1"/>
        <w:textAlignment w:val="baseline"/>
        <w:rPr>
          <w:rFonts w:eastAsia="Calibri" w:cs="Calibri"/>
          <w:color w:val="auto"/>
        </w:rPr>
      </w:pPr>
      <w:r w:rsidRPr="005B35FD">
        <w:rPr>
          <w:rFonts w:eastAsia="Calibri" w:cs="Calibri"/>
          <w:b/>
          <w:bCs/>
          <w:color w:val="auto"/>
        </w:rPr>
        <w:t>Simone Daniels</w:t>
      </w:r>
      <w:r w:rsidRPr="005B35FD">
        <w:rPr>
          <w:rFonts w:eastAsia="Calibri" w:cs="Calibri"/>
          <w:color w:val="auto"/>
        </w:rPr>
        <w:t> </w:t>
      </w:r>
      <w:r w:rsidRPr="005B35FD">
        <w:br/>
      </w:r>
      <w:r w:rsidRPr="005B35FD">
        <w:rPr>
          <w:rFonts w:eastAsia="Calibri" w:cs="Calibri"/>
          <w:color w:val="auto"/>
        </w:rPr>
        <w:t>Resident, Crown Heights </w:t>
      </w:r>
      <w:r w:rsidRPr="005B35FD">
        <w:br/>
      </w:r>
      <w:r w:rsidRPr="005B35FD">
        <w:rPr>
          <w:rFonts w:eastAsia="Calibri" w:cs="Calibri"/>
          <w:color w:val="auto"/>
        </w:rPr>
        <w:t>Graduate Student, CUNY </w:t>
      </w:r>
    </w:p>
    <w:p w14:paraId="2A503476" w14:textId="04A4F9A2" w:rsidR="6D96BB69" w:rsidRPr="005B35FD" w:rsidRDefault="6D96BB69" w:rsidP="790643C0">
      <w:pPr>
        <w:spacing w:beforeAutospacing="1" w:afterAutospacing="1"/>
        <w:rPr>
          <w:rFonts w:eastAsia="Calibri" w:cs="Calibri"/>
          <w:color w:val="auto"/>
        </w:rPr>
      </w:pPr>
    </w:p>
    <w:p w14:paraId="1B1EFA0E" w14:textId="77777777" w:rsidR="003D295F" w:rsidRPr="005B35FD" w:rsidRDefault="003D295F" w:rsidP="790643C0">
      <w:pPr>
        <w:autoSpaceDE/>
        <w:autoSpaceDN/>
        <w:spacing w:beforeAutospacing="1" w:afterAutospacing="1"/>
        <w:textAlignment w:val="baseline"/>
        <w:rPr>
          <w:rFonts w:eastAsia="Calibri" w:cs="Calibri"/>
          <w:color w:val="auto"/>
        </w:rPr>
      </w:pPr>
      <w:r w:rsidRPr="005B35FD">
        <w:rPr>
          <w:rFonts w:eastAsia="Calibri" w:cs="Calibri"/>
          <w:color w:val="auto"/>
        </w:rPr>
        <w:t>Works Cited </w:t>
      </w:r>
    </w:p>
    <w:p w14:paraId="459BF178" w14:textId="256CDF1D" w:rsidR="003D295F" w:rsidRPr="005B35FD" w:rsidRDefault="003D295F" w:rsidP="790643C0">
      <w:pPr>
        <w:spacing w:beforeAutospacing="1" w:afterAutospacing="1"/>
        <w:rPr>
          <w:rFonts w:eastAsia="Calibri" w:cs="Calibri"/>
        </w:rPr>
      </w:pPr>
      <w:r w:rsidRPr="005B35FD">
        <w:rPr>
          <w:rFonts w:eastAsia="Calibri" w:cs="Calibri"/>
          <w:color w:val="auto"/>
        </w:rPr>
        <w:t xml:space="preserve">Center for an Urban Future. </w:t>
      </w:r>
      <w:r w:rsidRPr="005B35FD">
        <w:rPr>
          <w:rFonts w:eastAsia="Calibri" w:cs="Calibri"/>
          <w:i/>
          <w:iCs/>
          <w:color w:val="auto"/>
        </w:rPr>
        <w:t>Making Composting Work for NYC Renters</w:t>
      </w:r>
      <w:r w:rsidRPr="005B35FD">
        <w:rPr>
          <w:rFonts w:eastAsia="Calibri" w:cs="Calibri"/>
          <w:color w:val="auto"/>
        </w:rPr>
        <w:t xml:space="preserve">. Jan. 2025. </w:t>
      </w:r>
      <w:hyperlink r:id="rId13">
        <w:r w:rsidR="22ADF13B" w:rsidRPr="005B35FD">
          <w:rPr>
            <w:rStyle w:val="Hyperlink"/>
            <w:rFonts w:eastAsia="Calibri" w:cs="Calibri"/>
          </w:rPr>
          <w:t>https://nycfuture.org/research/new-york-citys-green-economy-opportunity</w:t>
        </w:r>
      </w:hyperlink>
    </w:p>
    <w:p w14:paraId="58A4C125" w14:textId="4479D7B8" w:rsidR="003D295F" w:rsidRPr="005B35FD" w:rsidRDefault="003D295F" w:rsidP="790643C0">
      <w:pPr>
        <w:spacing w:beforeAutospacing="1" w:afterAutospacing="1"/>
        <w:rPr>
          <w:rFonts w:eastAsia="Calibri" w:cs="Calibri"/>
          <w:color w:val="auto"/>
        </w:rPr>
      </w:pPr>
      <w:r w:rsidRPr="005B35FD">
        <w:rPr>
          <w:rFonts w:eastAsia="Calibri" w:cs="Calibri"/>
          <w:color w:val="auto"/>
        </w:rPr>
        <w:t xml:space="preserve">NYC Mayor’s Office of Sustainability. “Composting in NYC: A Climate Solution.” 2024. </w:t>
      </w:r>
      <w:hyperlink r:id="rId14" w:anchor=":~:text=Since%20their%20initial%20launch%20in,the%20last%20three%20consecutive%20years">
        <w:r w:rsidR="712A77D9" w:rsidRPr="005B35FD">
          <w:rPr>
            <w:rStyle w:val="Hyperlink"/>
            <w:rFonts w:eastAsia="Calibri" w:cs="Calibri"/>
          </w:rPr>
          <w:t>https://www.nyc.gov/office-of-the-mayor/news/738-24/mayor-adams-completion-roll-out-first-ever-no-cost-pain-free-citywide-curbside#:~:text=Since%20their%20initial%20launch%20in,the%20last%20three%20consecutive%20years</w:t>
        </w:r>
      </w:hyperlink>
      <w:r w:rsidR="712A77D9" w:rsidRPr="005B35FD">
        <w:rPr>
          <w:rFonts w:eastAsia="Calibri" w:cs="Calibri"/>
          <w:color w:val="auto"/>
        </w:rPr>
        <w:t>.</w:t>
      </w:r>
    </w:p>
    <w:p w14:paraId="0194AAF7" w14:textId="360ED6A0" w:rsidR="00066D31" w:rsidRPr="005B35FD" w:rsidRDefault="003D295F" w:rsidP="790643C0">
      <w:pPr>
        <w:autoSpaceDE/>
        <w:autoSpaceDN/>
        <w:spacing w:beforeAutospacing="1" w:afterAutospacing="1"/>
        <w:textAlignment w:val="baseline"/>
        <w:rPr>
          <w:rFonts w:eastAsia="Calibri" w:cs="Calibri"/>
        </w:rPr>
      </w:pPr>
      <w:r w:rsidRPr="005B35FD">
        <w:rPr>
          <w:rFonts w:eastAsia="Calibri" w:cs="Calibri"/>
          <w:color w:val="auto"/>
        </w:rPr>
        <w:t xml:space="preserve">Thomas, Leah. </w:t>
      </w:r>
      <w:r w:rsidRPr="005B35FD">
        <w:rPr>
          <w:rFonts w:eastAsia="Calibri" w:cs="Calibri"/>
          <w:i/>
          <w:iCs/>
          <w:color w:val="auto"/>
        </w:rPr>
        <w:t>The Intersectional Environmentalist: How to Dismantle Systems of Oppression to Protect People + Planet</w:t>
      </w:r>
      <w:r w:rsidRPr="005B35FD">
        <w:rPr>
          <w:rFonts w:eastAsia="Calibri" w:cs="Calibri"/>
          <w:color w:val="auto"/>
        </w:rPr>
        <w:t>. Voracious, 2022. </w:t>
      </w:r>
    </w:p>
    <w:sectPr w:rsidR="00066D31" w:rsidRPr="005B35FD" w:rsidSect="00D95207">
      <w:headerReference w:type="default" r:id="rId15"/>
      <w:footerReference w:type="default" r:id="rId16"/>
      <w:type w:val="nextColumn"/>
      <w:pgSz w:w="12240" w:h="15840"/>
      <w:pgMar w:top="1008" w:right="1008" w:bottom="1008" w:left="1008" w:header="0" w:footer="1065"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38C7" w14:textId="77777777" w:rsidR="006F4C3F" w:rsidRDefault="006F4C3F">
      <w:r>
        <w:separator/>
      </w:r>
    </w:p>
  </w:endnote>
  <w:endnote w:type="continuationSeparator" w:id="0">
    <w:p w14:paraId="442802F1" w14:textId="77777777" w:rsidR="006F4C3F" w:rsidRDefault="006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E527A61" w14:paraId="23B36B92" w14:textId="77777777" w:rsidTr="7E527A61">
      <w:trPr>
        <w:trHeight w:val="300"/>
      </w:trPr>
      <w:tc>
        <w:tcPr>
          <w:tcW w:w="3405" w:type="dxa"/>
        </w:tcPr>
        <w:p w14:paraId="57FD2927" w14:textId="6988DA3B" w:rsidR="7E527A61" w:rsidRDefault="7E527A61" w:rsidP="7E527A61">
          <w:pPr>
            <w:pStyle w:val="Header"/>
            <w:ind w:left="-115"/>
          </w:pPr>
        </w:p>
      </w:tc>
      <w:tc>
        <w:tcPr>
          <w:tcW w:w="3405" w:type="dxa"/>
        </w:tcPr>
        <w:p w14:paraId="46FE4AA8" w14:textId="66C979B9" w:rsidR="7E527A61" w:rsidRDefault="7E527A61" w:rsidP="7E527A61">
          <w:pPr>
            <w:pStyle w:val="Header"/>
            <w:jc w:val="center"/>
          </w:pPr>
        </w:p>
      </w:tc>
      <w:tc>
        <w:tcPr>
          <w:tcW w:w="3405" w:type="dxa"/>
        </w:tcPr>
        <w:p w14:paraId="1B5C4190" w14:textId="5C2CBD51" w:rsidR="7E527A61" w:rsidRDefault="7E527A61" w:rsidP="7E527A61">
          <w:pPr>
            <w:pStyle w:val="Header"/>
            <w:ind w:right="-115"/>
            <w:jc w:val="right"/>
          </w:pPr>
          <w:r w:rsidRPr="7E527A61">
            <w:rPr>
              <w:sz w:val="16"/>
              <w:szCs w:val="16"/>
            </w:rPr>
            <w:fldChar w:fldCharType="begin"/>
          </w:r>
          <w:r>
            <w:instrText>PAGE</w:instrText>
          </w:r>
          <w:r w:rsidRPr="7E527A61">
            <w:fldChar w:fldCharType="separate"/>
          </w:r>
          <w:r w:rsidR="00DD6D14">
            <w:rPr>
              <w:noProof/>
            </w:rPr>
            <w:t>1</w:t>
          </w:r>
          <w:r w:rsidRPr="7E527A61">
            <w:rPr>
              <w:sz w:val="16"/>
              <w:szCs w:val="16"/>
            </w:rPr>
            <w:fldChar w:fldCharType="end"/>
          </w:r>
        </w:p>
      </w:tc>
    </w:tr>
  </w:tbl>
  <w:p w14:paraId="018BB9A6" w14:textId="6CF7936E" w:rsidR="7E527A61" w:rsidRDefault="7E527A61" w:rsidP="7E52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30F7" w14:textId="77777777" w:rsidR="006F4C3F" w:rsidRDefault="006F4C3F">
      <w:r>
        <w:separator/>
      </w:r>
    </w:p>
  </w:footnote>
  <w:footnote w:type="continuationSeparator" w:id="0">
    <w:p w14:paraId="4551E5C3" w14:textId="77777777" w:rsidR="006F4C3F" w:rsidRDefault="006F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E527A61" w14:paraId="6170926D" w14:textId="77777777" w:rsidTr="7E527A61">
      <w:trPr>
        <w:trHeight w:val="300"/>
      </w:trPr>
      <w:tc>
        <w:tcPr>
          <w:tcW w:w="3405" w:type="dxa"/>
        </w:tcPr>
        <w:p w14:paraId="0D7817D9" w14:textId="58326668" w:rsidR="7E527A61" w:rsidRDefault="7E527A61" w:rsidP="7E527A61">
          <w:pPr>
            <w:pStyle w:val="Header"/>
            <w:ind w:left="-115"/>
          </w:pPr>
        </w:p>
      </w:tc>
      <w:tc>
        <w:tcPr>
          <w:tcW w:w="3405" w:type="dxa"/>
        </w:tcPr>
        <w:p w14:paraId="4130CC1D" w14:textId="7A94AC58" w:rsidR="7E527A61" w:rsidRDefault="7E527A61" w:rsidP="7E527A61">
          <w:pPr>
            <w:pStyle w:val="Header"/>
            <w:jc w:val="center"/>
          </w:pPr>
        </w:p>
      </w:tc>
      <w:tc>
        <w:tcPr>
          <w:tcW w:w="3405" w:type="dxa"/>
        </w:tcPr>
        <w:p w14:paraId="712D3AB4" w14:textId="1136CC65" w:rsidR="7E527A61" w:rsidRDefault="7E527A61" w:rsidP="7E527A61">
          <w:pPr>
            <w:pStyle w:val="Header"/>
            <w:ind w:right="-115"/>
            <w:jc w:val="right"/>
          </w:pPr>
        </w:p>
      </w:tc>
    </w:tr>
  </w:tbl>
  <w:p w14:paraId="6696C32F" w14:textId="451EDD87" w:rsidR="7E527A61" w:rsidRDefault="7E527A61" w:rsidP="7E527A6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Pk8vks9" int2:invalidationBookmarkName="" int2:hashCode="lPkk7qRoLmXd9I" int2:id="BSJqkuwL">
      <int2:state int2:value="Rejected" int2:type="gram"/>
    </int2:bookmark>
    <int2:bookmark int2:bookmarkName="_Int_05joN4yV" int2:invalidationBookmarkName="" int2:hashCode="OlLOeAlQ1NlpeS" int2:id="zC3BCOZ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EB1"/>
    <w:multiLevelType w:val="hybridMultilevel"/>
    <w:tmpl w:val="28C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36DC1"/>
    <w:multiLevelType w:val="hybridMultilevel"/>
    <w:tmpl w:val="8F8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E58A5"/>
    <w:multiLevelType w:val="hybridMultilevel"/>
    <w:tmpl w:val="19C88BBA"/>
    <w:lvl w:ilvl="0" w:tplc="04090003">
      <w:start w:val="1"/>
      <w:numFmt w:val="bullet"/>
      <w:lvlText w:val="o"/>
      <w:lvlJc w:val="left"/>
      <w:pPr>
        <w:ind w:left="720" w:hanging="360"/>
      </w:pPr>
      <w:rPr>
        <w:rFonts w:ascii="Courier New" w:hAnsi="Courier New" w:cs="Courier New" w:hint="default"/>
      </w:rPr>
    </w:lvl>
    <w:lvl w:ilvl="1" w:tplc="88DAA17A" w:tentative="1">
      <w:start w:val="1"/>
      <w:numFmt w:val="bullet"/>
      <w:lvlText w:val="o"/>
      <w:lvlJc w:val="left"/>
      <w:pPr>
        <w:ind w:left="-2160" w:hanging="360"/>
      </w:pPr>
      <w:rPr>
        <w:rFonts w:ascii="Courier New" w:hAnsi="Courier New" w:hint="default"/>
      </w:rPr>
    </w:lvl>
    <w:lvl w:ilvl="2" w:tplc="57DC13C4" w:tentative="1">
      <w:start w:val="1"/>
      <w:numFmt w:val="bullet"/>
      <w:lvlText w:val=""/>
      <w:lvlJc w:val="left"/>
      <w:pPr>
        <w:ind w:left="-1440" w:hanging="360"/>
      </w:pPr>
      <w:rPr>
        <w:rFonts w:ascii="Wingdings" w:hAnsi="Wingdings" w:hint="default"/>
      </w:rPr>
    </w:lvl>
    <w:lvl w:ilvl="3" w:tplc="959C0060" w:tentative="1">
      <w:start w:val="1"/>
      <w:numFmt w:val="bullet"/>
      <w:lvlText w:val=""/>
      <w:lvlJc w:val="left"/>
      <w:pPr>
        <w:ind w:left="-720" w:hanging="360"/>
      </w:pPr>
      <w:rPr>
        <w:rFonts w:ascii="Symbol" w:hAnsi="Symbol" w:hint="default"/>
      </w:rPr>
    </w:lvl>
    <w:lvl w:ilvl="4" w:tplc="C772EE32" w:tentative="1">
      <w:start w:val="1"/>
      <w:numFmt w:val="bullet"/>
      <w:lvlText w:val="o"/>
      <w:lvlJc w:val="left"/>
      <w:pPr>
        <w:ind w:left="0" w:hanging="360"/>
      </w:pPr>
      <w:rPr>
        <w:rFonts w:ascii="Courier New" w:hAnsi="Courier New" w:hint="default"/>
      </w:rPr>
    </w:lvl>
    <w:lvl w:ilvl="5" w:tplc="8DA2E314" w:tentative="1">
      <w:start w:val="1"/>
      <w:numFmt w:val="bullet"/>
      <w:lvlText w:val=""/>
      <w:lvlJc w:val="left"/>
      <w:pPr>
        <w:ind w:left="720" w:hanging="360"/>
      </w:pPr>
      <w:rPr>
        <w:rFonts w:ascii="Wingdings" w:hAnsi="Wingdings" w:hint="default"/>
      </w:rPr>
    </w:lvl>
    <w:lvl w:ilvl="6" w:tplc="0F3263EC" w:tentative="1">
      <w:start w:val="1"/>
      <w:numFmt w:val="bullet"/>
      <w:lvlText w:val=""/>
      <w:lvlJc w:val="left"/>
      <w:pPr>
        <w:ind w:left="1440" w:hanging="360"/>
      </w:pPr>
      <w:rPr>
        <w:rFonts w:ascii="Symbol" w:hAnsi="Symbol" w:hint="default"/>
      </w:rPr>
    </w:lvl>
    <w:lvl w:ilvl="7" w:tplc="C6DEBFCC" w:tentative="1">
      <w:start w:val="1"/>
      <w:numFmt w:val="bullet"/>
      <w:lvlText w:val="o"/>
      <w:lvlJc w:val="left"/>
      <w:pPr>
        <w:ind w:left="2160" w:hanging="360"/>
      </w:pPr>
      <w:rPr>
        <w:rFonts w:ascii="Courier New" w:hAnsi="Courier New" w:hint="default"/>
      </w:rPr>
    </w:lvl>
    <w:lvl w:ilvl="8" w:tplc="89B2DD46" w:tentative="1">
      <w:start w:val="1"/>
      <w:numFmt w:val="bullet"/>
      <w:lvlText w:val=""/>
      <w:lvlJc w:val="left"/>
      <w:pPr>
        <w:ind w:left="2880" w:hanging="360"/>
      </w:pPr>
      <w:rPr>
        <w:rFonts w:ascii="Wingdings" w:hAnsi="Wingdings" w:hint="default"/>
      </w:rPr>
    </w:lvl>
  </w:abstractNum>
  <w:abstractNum w:abstractNumId="3" w15:restartNumberingAfterBreak="0">
    <w:nsid w:val="7C411C3E"/>
    <w:multiLevelType w:val="hybridMultilevel"/>
    <w:tmpl w:val="F17CA26A"/>
    <w:lvl w:ilvl="0" w:tplc="A19687EA">
      <w:start w:val="1"/>
      <w:numFmt w:val="bullet"/>
      <w:pStyle w:val="ListParagraph"/>
      <w:lvlText w:val=""/>
      <w:lvlJc w:val="left"/>
      <w:pPr>
        <w:ind w:left="720" w:hanging="360"/>
      </w:pPr>
      <w:rPr>
        <w:rFonts w:ascii="Symbol" w:hAnsi="Symbol" w:hint="default"/>
      </w:rPr>
    </w:lvl>
    <w:lvl w:ilvl="1" w:tplc="88DAA17A" w:tentative="1">
      <w:start w:val="1"/>
      <w:numFmt w:val="bullet"/>
      <w:lvlText w:val="o"/>
      <w:lvlJc w:val="left"/>
      <w:pPr>
        <w:ind w:left="-2160" w:hanging="360"/>
      </w:pPr>
      <w:rPr>
        <w:rFonts w:ascii="Courier New" w:hAnsi="Courier New" w:hint="default"/>
      </w:rPr>
    </w:lvl>
    <w:lvl w:ilvl="2" w:tplc="57DC13C4" w:tentative="1">
      <w:start w:val="1"/>
      <w:numFmt w:val="bullet"/>
      <w:lvlText w:val=""/>
      <w:lvlJc w:val="left"/>
      <w:pPr>
        <w:ind w:left="-1440" w:hanging="360"/>
      </w:pPr>
      <w:rPr>
        <w:rFonts w:ascii="Wingdings" w:hAnsi="Wingdings" w:hint="default"/>
      </w:rPr>
    </w:lvl>
    <w:lvl w:ilvl="3" w:tplc="959C0060" w:tentative="1">
      <w:start w:val="1"/>
      <w:numFmt w:val="bullet"/>
      <w:lvlText w:val=""/>
      <w:lvlJc w:val="left"/>
      <w:pPr>
        <w:ind w:left="-720" w:hanging="360"/>
      </w:pPr>
      <w:rPr>
        <w:rFonts w:ascii="Symbol" w:hAnsi="Symbol" w:hint="default"/>
      </w:rPr>
    </w:lvl>
    <w:lvl w:ilvl="4" w:tplc="C772EE32" w:tentative="1">
      <w:start w:val="1"/>
      <w:numFmt w:val="bullet"/>
      <w:lvlText w:val="o"/>
      <w:lvlJc w:val="left"/>
      <w:pPr>
        <w:ind w:left="0" w:hanging="360"/>
      </w:pPr>
      <w:rPr>
        <w:rFonts w:ascii="Courier New" w:hAnsi="Courier New" w:hint="default"/>
      </w:rPr>
    </w:lvl>
    <w:lvl w:ilvl="5" w:tplc="8DA2E314" w:tentative="1">
      <w:start w:val="1"/>
      <w:numFmt w:val="bullet"/>
      <w:lvlText w:val=""/>
      <w:lvlJc w:val="left"/>
      <w:pPr>
        <w:ind w:left="720" w:hanging="360"/>
      </w:pPr>
      <w:rPr>
        <w:rFonts w:ascii="Wingdings" w:hAnsi="Wingdings" w:hint="default"/>
      </w:rPr>
    </w:lvl>
    <w:lvl w:ilvl="6" w:tplc="0F3263EC" w:tentative="1">
      <w:start w:val="1"/>
      <w:numFmt w:val="bullet"/>
      <w:lvlText w:val=""/>
      <w:lvlJc w:val="left"/>
      <w:pPr>
        <w:ind w:left="1440" w:hanging="360"/>
      </w:pPr>
      <w:rPr>
        <w:rFonts w:ascii="Symbol" w:hAnsi="Symbol" w:hint="default"/>
      </w:rPr>
    </w:lvl>
    <w:lvl w:ilvl="7" w:tplc="C6DEBFCC" w:tentative="1">
      <w:start w:val="1"/>
      <w:numFmt w:val="bullet"/>
      <w:lvlText w:val="o"/>
      <w:lvlJc w:val="left"/>
      <w:pPr>
        <w:ind w:left="2160" w:hanging="360"/>
      </w:pPr>
      <w:rPr>
        <w:rFonts w:ascii="Courier New" w:hAnsi="Courier New" w:hint="default"/>
      </w:rPr>
    </w:lvl>
    <w:lvl w:ilvl="8" w:tplc="89B2DD46" w:tentative="1">
      <w:start w:val="1"/>
      <w:numFmt w:val="bullet"/>
      <w:lvlText w:val=""/>
      <w:lvlJc w:val="left"/>
      <w:pPr>
        <w:ind w:left="2880" w:hanging="360"/>
      </w:pPr>
      <w:rPr>
        <w:rFonts w:ascii="Wingdings" w:hAnsi="Wingdings" w:hint="default"/>
      </w:rPr>
    </w:lvl>
  </w:abstractNum>
  <w:num w:numId="1" w16cid:durableId="1975673651">
    <w:abstractNumId w:val="3"/>
  </w:num>
  <w:num w:numId="2" w16cid:durableId="523056779">
    <w:abstractNumId w:val="0"/>
  </w:num>
  <w:num w:numId="3" w16cid:durableId="1763450079">
    <w:abstractNumId w:val="1"/>
  </w:num>
  <w:num w:numId="4" w16cid:durableId="12009688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8E"/>
    <w:rsid w:val="0000458B"/>
    <w:rsid w:val="000067C1"/>
    <w:rsid w:val="00006CC0"/>
    <w:rsid w:val="00010117"/>
    <w:rsid w:val="00013EB1"/>
    <w:rsid w:val="000177D1"/>
    <w:rsid w:val="00024A53"/>
    <w:rsid w:val="000313D6"/>
    <w:rsid w:val="00031559"/>
    <w:rsid w:val="00037644"/>
    <w:rsid w:val="0005328D"/>
    <w:rsid w:val="000603FF"/>
    <w:rsid w:val="00066D31"/>
    <w:rsid w:val="00067BBC"/>
    <w:rsid w:val="00083A0F"/>
    <w:rsid w:val="000877F9"/>
    <w:rsid w:val="000A1EFB"/>
    <w:rsid w:val="000A44B8"/>
    <w:rsid w:val="000B692C"/>
    <w:rsid w:val="000C5F05"/>
    <w:rsid w:val="000C754C"/>
    <w:rsid w:val="000E0364"/>
    <w:rsid w:val="000E0A4C"/>
    <w:rsid w:val="000E4D44"/>
    <w:rsid w:val="000F2202"/>
    <w:rsid w:val="0010423B"/>
    <w:rsid w:val="001048D1"/>
    <w:rsid w:val="00127761"/>
    <w:rsid w:val="00130ED2"/>
    <w:rsid w:val="00133FF0"/>
    <w:rsid w:val="0013487D"/>
    <w:rsid w:val="00141FE0"/>
    <w:rsid w:val="00157F27"/>
    <w:rsid w:val="0018779D"/>
    <w:rsid w:val="001B01CC"/>
    <w:rsid w:val="001D38DA"/>
    <w:rsid w:val="001D4BFE"/>
    <w:rsid w:val="001E00D8"/>
    <w:rsid w:val="001F7D14"/>
    <w:rsid w:val="00206D20"/>
    <w:rsid w:val="00213AF1"/>
    <w:rsid w:val="002144B5"/>
    <w:rsid w:val="00221AA2"/>
    <w:rsid w:val="00225959"/>
    <w:rsid w:val="00225EF8"/>
    <w:rsid w:val="00230866"/>
    <w:rsid w:val="002315A9"/>
    <w:rsid w:val="002630FD"/>
    <w:rsid w:val="00266DB3"/>
    <w:rsid w:val="00267087"/>
    <w:rsid w:val="0027575C"/>
    <w:rsid w:val="00276228"/>
    <w:rsid w:val="00282DC1"/>
    <w:rsid w:val="002972DC"/>
    <w:rsid w:val="00297E03"/>
    <w:rsid w:val="002B0B5A"/>
    <w:rsid w:val="002B2B7F"/>
    <w:rsid w:val="002B307D"/>
    <w:rsid w:val="002B755E"/>
    <w:rsid w:val="002C6CD3"/>
    <w:rsid w:val="002C6D75"/>
    <w:rsid w:val="002D0D70"/>
    <w:rsid w:val="002D55E2"/>
    <w:rsid w:val="002D679F"/>
    <w:rsid w:val="002F54FE"/>
    <w:rsid w:val="003301F7"/>
    <w:rsid w:val="003357E1"/>
    <w:rsid w:val="003810F8"/>
    <w:rsid w:val="003845B1"/>
    <w:rsid w:val="003861DD"/>
    <w:rsid w:val="0039239B"/>
    <w:rsid w:val="00395C42"/>
    <w:rsid w:val="003A5E0A"/>
    <w:rsid w:val="003B7C44"/>
    <w:rsid w:val="003D2272"/>
    <w:rsid w:val="003D295F"/>
    <w:rsid w:val="003D39EF"/>
    <w:rsid w:val="003E10A8"/>
    <w:rsid w:val="003E685D"/>
    <w:rsid w:val="00401D84"/>
    <w:rsid w:val="00401F71"/>
    <w:rsid w:val="0040482A"/>
    <w:rsid w:val="00413D55"/>
    <w:rsid w:val="0044776D"/>
    <w:rsid w:val="00450474"/>
    <w:rsid w:val="00482F23"/>
    <w:rsid w:val="00485282"/>
    <w:rsid w:val="004A1E6A"/>
    <w:rsid w:val="004A2496"/>
    <w:rsid w:val="004A695F"/>
    <w:rsid w:val="004B34C9"/>
    <w:rsid w:val="004C22A5"/>
    <w:rsid w:val="004C5C6F"/>
    <w:rsid w:val="004C6D42"/>
    <w:rsid w:val="004E73AF"/>
    <w:rsid w:val="004F41F8"/>
    <w:rsid w:val="004F738C"/>
    <w:rsid w:val="0051488C"/>
    <w:rsid w:val="00515B63"/>
    <w:rsid w:val="00515E72"/>
    <w:rsid w:val="0052065D"/>
    <w:rsid w:val="00522724"/>
    <w:rsid w:val="00524C0F"/>
    <w:rsid w:val="005320CB"/>
    <w:rsid w:val="0053236C"/>
    <w:rsid w:val="00533221"/>
    <w:rsid w:val="00537F07"/>
    <w:rsid w:val="005409CD"/>
    <w:rsid w:val="005460D7"/>
    <w:rsid w:val="00566D8E"/>
    <w:rsid w:val="0057330C"/>
    <w:rsid w:val="0057382C"/>
    <w:rsid w:val="0057385D"/>
    <w:rsid w:val="00590B6A"/>
    <w:rsid w:val="0059623F"/>
    <w:rsid w:val="005A1D90"/>
    <w:rsid w:val="005A7243"/>
    <w:rsid w:val="005B0681"/>
    <w:rsid w:val="005B35FD"/>
    <w:rsid w:val="005B4341"/>
    <w:rsid w:val="005B6038"/>
    <w:rsid w:val="005B7683"/>
    <w:rsid w:val="005C2A0F"/>
    <w:rsid w:val="005F28E2"/>
    <w:rsid w:val="005F605F"/>
    <w:rsid w:val="0061075A"/>
    <w:rsid w:val="006211D1"/>
    <w:rsid w:val="0062373A"/>
    <w:rsid w:val="006307BD"/>
    <w:rsid w:val="006337DB"/>
    <w:rsid w:val="00646EFE"/>
    <w:rsid w:val="00662120"/>
    <w:rsid w:val="00674F56"/>
    <w:rsid w:val="00676C32"/>
    <w:rsid w:val="00677B67"/>
    <w:rsid w:val="00697E04"/>
    <w:rsid w:val="006C768E"/>
    <w:rsid w:val="006D17B2"/>
    <w:rsid w:val="006F377F"/>
    <w:rsid w:val="006F4C3F"/>
    <w:rsid w:val="0071545A"/>
    <w:rsid w:val="00731E3F"/>
    <w:rsid w:val="00747BCC"/>
    <w:rsid w:val="007618AB"/>
    <w:rsid w:val="00761AC2"/>
    <w:rsid w:val="00763C65"/>
    <w:rsid w:val="00770A96"/>
    <w:rsid w:val="00777606"/>
    <w:rsid w:val="007A32DE"/>
    <w:rsid w:val="007A73C1"/>
    <w:rsid w:val="007B406E"/>
    <w:rsid w:val="007B53EA"/>
    <w:rsid w:val="007C2AB0"/>
    <w:rsid w:val="007C5E93"/>
    <w:rsid w:val="007D3B7D"/>
    <w:rsid w:val="007D4516"/>
    <w:rsid w:val="007F0993"/>
    <w:rsid w:val="007F0C6B"/>
    <w:rsid w:val="007F4C19"/>
    <w:rsid w:val="008005F5"/>
    <w:rsid w:val="00816F6E"/>
    <w:rsid w:val="00826B0B"/>
    <w:rsid w:val="008442E7"/>
    <w:rsid w:val="00845AB7"/>
    <w:rsid w:val="008505D0"/>
    <w:rsid w:val="00862B9F"/>
    <w:rsid w:val="008661A1"/>
    <w:rsid w:val="00874690"/>
    <w:rsid w:val="00874E25"/>
    <w:rsid w:val="008771EB"/>
    <w:rsid w:val="00895AAC"/>
    <w:rsid w:val="008A0018"/>
    <w:rsid w:val="008B7BD0"/>
    <w:rsid w:val="008C5428"/>
    <w:rsid w:val="008E254C"/>
    <w:rsid w:val="008F14C9"/>
    <w:rsid w:val="008F34B0"/>
    <w:rsid w:val="00903E98"/>
    <w:rsid w:val="009067EF"/>
    <w:rsid w:val="00912EDE"/>
    <w:rsid w:val="00923732"/>
    <w:rsid w:val="009316E4"/>
    <w:rsid w:val="009463DA"/>
    <w:rsid w:val="00956639"/>
    <w:rsid w:val="00974C9D"/>
    <w:rsid w:val="009A6148"/>
    <w:rsid w:val="009C2746"/>
    <w:rsid w:val="009C34A7"/>
    <w:rsid w:val="009D4289"/>
    <w:rsid w:val="009D7E36"/>
    <w:rsid w:val="009E51D8"/>
    <w:rsid w:val="009F0141"/>
    <w:rsid w:val="009F0EE0"/>
    <w:rsid w:val="00A13739"/>
    <w:rsid w:val="00A373F1"/>
    <w:rsid w:val="00A37CC3"/>
    <w:rsid w:val="00A40B99"/>
    <w:rsid w:val="00A45B20"/>
    <w:rsid w:val="00A4653B"/>
    <w:rsid w:val="00A50C27"/>
    <w:rsid w:val="00A62120"/>
    <w:rsid w:val="00A81204"/>
    <w:rsid w:val="00A8234A"/>
    <w:rsid w:val="00AC0C76"/>
    <w:rsid w:val="00AC2C51"/>
    <w:rsid w:val="00AC6091"/>
    <w:rsid w:val="00AC6207"/>
    <w:rsid w:val="00AD36B9"/>
    <w:rsid w:val="00AD490A"/>
    <w:rsid w:val="00AF3A59"/>
    <w:rsid w:val="00B01553"/>
    <w:rsid w:val="00B02356"/>
    <w:rsid w:val="00B02467"/>
    <w:rsid w:val="00B045AF"/>
    <w:rsid w:val="00B07688"/>
    <w:rsid w:val="00B13C22"/>
    <w:rsid w:val="00B20C1D"/>
    <w:rsid w:val="00B27A4C"/>
    <w:rsid w:val="00B31EF6"/>
    <w:rsid w:val="00B60441"/>
    <w:rsid w:val="00B62681"/>
    <w:rsid w:val="00B62CF0"/>
    <w:rsid w:val="00B64B02"/>
    <w:rsid w:val="00B65C0F"/>
    <w:rsid w:val="00B76F9A"/>
    <w:rsid w:val="00B93E30"/>
    <w:rsid w:val="00B96C58"/>
    <w:rsid w:val="00BA0110"/>
    <w:rsid w:val="00BB7C73"/>
    <w:rsid w:val="00BC0F3C"/>
    <w:rsid w:val="00BD0D13"/>
    <w:rsid w:val="00BE2572"/>
    <w:rsid w:val="00C04F4A"/>
    <w:rsid w:val="00C2375E"/>
    <w:rsid w:val="00C33025"/>
    <w:rsid w:val="00C40238"/>
    <w:rsid w:val="00C43E6C"/>
    <w:rsid w:val="00C61747"/>
    <w:rsid w:val="00C62E87"/>
    <w:rsid w:val="00C762B3"/>
    <w:rsid w:val="00C81294"/>
    <w:rsid w:val="00C856E7"/>
    <w:rsid w:val="00C87EA3"/>
    <w:rsid w:val="00C9422C"/>
    <w:rsid w:val="00CE4443"/>
    <w:rsid w:val="00CF75BC"/>
    <w:rsid w:val="00D01A5D"/>
    <w:rsid w:val="00D12F23"/>
    <w:rsid w:val="00D24F19"/>
    <w:rsid w:val="00D25726"/>
    <w:rsid w:val="00D30108"/>
    <w:rsid w:val="00D3159E"/>
    <w:rsid w:val="00D34787"/>
    <w:rsid w:val="00D473D9"/>
    <w:rsid w:val="00D504C1"/>
    <w:rsid w:val="00D50C3D"/>
    <w:rsid w:val="00D51DDE"/>
    <w:rsid w:val="00D553E2"/>
    <w:rsid w:val="00D55482"/>
    <w:rsid w:val="00D56BD0"/>
    <w:rsid w:val="00D622EB"/>
    <w:rsid w:val="00D71C83"/>
    <w:rsid w:val="00D9052F"/>
    <w:rsid w:val="00D90D87"/>
    <w:rsid w:val="00D92C40"/>
    <w:rsid w:val="00D95207"/>
    <w:rsid w:val="00DA1865"/>
    <w:rsid w:val="00DB282C"/>
    <w:rsid w:val="00DB6503"/>
    <w:rsid w:val="00DD0072"/>
    <w:rsid w:val="00DD6D14"/>
    <w:rsid w:val="00DD768C"/>
    <w:rsid w:val="00DE7991"/>
    <w:rsid w:val="00DF7B12"/>
    <w:rsid w:val="00E1459E"/>
    <w:rsid w:val="00E16363"/>
    <w:rsid w:val="00E23586"/>
    <w:rsid w:val="00E33C23"/>
    <w:rsid w:val="00E4495C"/>
    <w:rsid w:val="00E458FF"/>
    <w:rsid w:val="00E47C50"/>
    <w:rsid w:val="00E52E5E"/>
    <w:rsid w:val="00E57849"/>
    <w:rsid w:val="00E73B0A"/>
    <w:rsid w:val="00E7532B"/>
    <w:rsid w:val="00E8229A"/>
    <w:rsid w:val="00E848DA"/>
    <w:rsid w:val="00E950E7"/>
    <w:rsid w:val="00EA5418"/>
    <w:rsid w:val="00EB41AD"/>
    <w:rsid w:val="00ED4D7E"/>
    <w:rsid w:val="00EE6202"/>
    <w:rsid w:val="00EF0D1A"/>
    <w:rsid w:val="00EF2400"/>
    <w:rsid w:val="00F15DC9"/>
    <w:rsid w:val="00F261E8"/>
    <w:rsid w:val="00F31F42"/>
    <w:rsid w:val="00F40F70"/>
    <w:rsid w:val="00F507E0"/>
    <w:rsid w:val="00F530F8"/>
    <w:rsid w:val="00F93E51"/>
    <w:rsid w:val="00FA3447"/>
    <w:rsid w:val="00FB05C1"/>
    <w:rsid w:val="00FB5243"/>
    <w:rsid w:val="00FB75A4"/>
    <w:rsid w:val="00FD30E5"/>
    <w:rsid w:val="00FE00BF"/>
    <w:rsid w:val="00FE3D18"/>
    <w:rsid w:val="00FE7C79"/>
    <w:rsid w:val="00FF0748"/>
    <w:rsid w:val="01554A39"/>
    <w:rsid w:val="0280B9E3"/>
    <w:rsid w:val="0329AB5A"/>
    <w:rsid w:val="042F926C"/>
    <w:rsid w:val="0475994B"/>
    <w:rsid w:val="057A2695"/>
    <w:rsid w:val="05A73A2E"/>
    <w:rsid w:val="066DA0CD"/>
    <w:rsid w:val="0786F5DB"/>
    <w:rsid w:val="089B42C2"/>
    <w:rsid w:val="09CE2B5B"/>
    <w:rsid w:val="0B0E41C4"/>
    <w:rsid w:val="0EF62CD8"/>
    <w:rsid w:val="1049A87C"/>
    <w:rsid w:val="11490A7B"/>
    <w:rsid w:val="11BEDF7F"/>
    <w:rsid w:val="12320505"/>
    <w:rsid w:val="124EAF2A"/>
    <w:rsid w:val="12DCE860"/>
    <w:rsid w:val="13154019"/>
    <w:rsid w:val="13785E38"/>
    <w:rsid w:val="15EA1B82"/>
    <w:rsid w:val="1759BEE0"/>
    <w:rsid w:val="17E7E118"/>
    <w:rsid w:val="19CA318F"/>
    <w:rsid w:val="19EBB732"/>
    <w:rsid w:val="1A569836"/>
    <w:rsid w:val="1BCB138E"/>
    <w:rsid w:val="1CCD8A68"/>
    <w:rsid w:val="1CF17F47"/>
    <w:rsid w:val="1D65A50E"/>
    <w:rsid w:val="1EE98867"/>
    <w:rsid w:val="1FD40939"/>
    <w:rsid w:val="20981BD4"/>
    <w:rsid w:val="21407FEE"/>
    <w:rsid w:val="219232CE"/>
    <w:rsid w:val="21C09175"/>
    <w:rsid w:val="21F6F0E3"/>
    <w:rsid w:val="22ADF13B"/>
    <w:rsid w:val="22B33EFE"/>
    <w:rsid w:val="237FF4E3"/>
    <w:rsid w:val="23CC015B"/>
    <w:rsid w:val="24265615"/>
    <w:rsid w:val="24BD18F3"/>
    <w:rsid w:val="24C439BE"/>
    <w:rsid w:val="25D841B4"/>
    <w:rsid w:val="26562E76"/>
    <w:rsid w:val="2690BC43"/>
    <w:rsid w:val="27B8147C"/>
    <w:rsid w:val="27EC62BB"/>
    <w:rsid w:val="28A299A3"/>
    <w:rsid w:val="2A30C425"/>
    <w:rsid w:val="2A8C7DD8"/>
    <w:rsid w:val="2AD2CD0E"/>
    <w:rsid w:val="2B5EF7AB"/>
    <w:rsid w:val="2C9650F0"/>
    <w:rsid w:val="2F085EAD"/>
    <w:rsid w:val="30B23137"/>
    <w:rsid w:val="30F25EB6"/>
    <w:rsid w:val="32896794"/>
    <w:rsid w:val="32E91A25"/>
    <w:rsid w:val="33B823BC"/>
    <w:rsid w:val="346C8B00"/>
    <w:rsid w:val="35463AAE"/>
    <w:rsid w:val="36C30615"/>
    <w:rsid w:val="392D7FEC"/>
    <w:rsid w:val="39495EFB"/>
    <w:rsid w:val="3AE83B4A"/>
    <w:rsid w:val="3DF03EA1"/>
    <w:rsid w:val="3E48E15F"/>
    <w:rsid w:val="3E7A6105"/>
    <w:rsid w:val="3EA512E4"/>
    <w:rsid w:val="3FBF15CF"/>
    <w:rsid w:val="4192C98B"/>
    <w:rsid w:val="42C2498E"/>
    <w:rsid w:val="451E34D4"/>
    <w:rsid w:val="462A2220"/>
    <w:rsid w:val="49A8B5E6"/>
    <w:rsid w:val="49DBDF76"/>
    <w:rsid w:val="4A061FCF"/>
    <w:rsid w:val="4A72C761"/>
    <w:rsid w:val="4E9F6706"/>
    <w:rsid w:val="4F8496C3"/>
    <w:rsid w:val="51B90E7A"/>
    <w:rsid w:val="52A4C420"/>
    <w:rsid w:val="54230B1F"/>
    <w:rsid w:val="5449B25B"/>
    <w:rsid w:val="54EF5ADE"/>
    <w:rsid w:val="575ECAA8"/>
    <w:rsid w:val="58679925"/>
    <w:rsid w:val="58D3BCA7"/>
    <w:rsid w:val="59D337B7"/>
    <w:rsid w:val="5B725C83"/>
    <w:rsid w:val="5B82E223"/>
    <w:rsid w:val="5D7327EF"/>
    <w:rsid w:val="5D749D30"/>
    <w:rsid w:val="5D83E13E"/>
    <w:rsid w:val="5E49AA49"/>
    <w:rsid w:val="5EE882C3"/>
    <w:rsid w:val="62A06B8C"/>
    <w:rsid w:val="62F6A4EF"/>
    <w:rsid w:val="63C577DC"/>
    <w:rsid w:val="646A22DE"/>
    <w:rsid w:val="64F35064"/>
    <w:rsid w:val="65BEF514"/>
    <w:rsid w:val="674D251D"/>
    <w:rsid w:val="6758C884"/>
    <w:rsid w:val="69FA1BAE"/>
    <w:rsid w:val="69FB8B16"/>
    <w:rsid w:val="6B24BDB3"/>
    <w:rsid w:val="6B3D6D48"/>
    <w:rsid w:val="6D96BB69"/>
    <w:rsid w:val="6DCDD753"/>
    <w:rsid w:val="6E3BE591"/>
    <w:rsid w:val="700BD2C5"/>
    <w:rsid w:val="7075E4DE"/>
    <w:rsid w:val="712A77D9"/>
    <w:rsid w:val="712EAA21"/>
    <w:rsid w:val="721F7734"/>
    <w:rsid w:val="7270E704"/>
    <w:rsid w:val="72C98200"/>
    <w:rsid w:val="72D4964E"/>
    <w:rsid w:val="72D6B8C6"/>
    <w:rsid w:val="73E3AD66"/>
    <w:rsid w:val="7565BC0E"/>
    <w:rsid w:val="76232EC7"/>
    <w:rsid w:val="767C5604"/>
    <w:rsid w:val="774CE3F6"/>
    <w:rsid w:val="775EC4D6"/>
    <w:rsid w:val="7851AA2C"/>
    <w:rsid w:val="790643C0"/>
    <w:rsid w:val="7991D2EB"/>
    <w:rsid w:val="799F3704"/>
    <w:rsid w:val="79FC119F"/>
    <w:rsid w:val="7CB097FC"/>
    <w:rsid w:val="7CE10949"/>
    <w:rsid w:val="7E00DB4B"/>
    <w:rsid w:val="7E52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15E0"/>
  <w15:docId w15:val="{D21A5BFD-15A1-47F5-B1FE-A9345312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Sp Guide"/>
    <w:qFormat/>
    <w:rsid w:val="00B27A4C"/>
    <w:rPr>
      <w:rFonts w:ascii="Calibri" w:eastAsia="Arial" w:hAnsi="Calibri" w:cs="Arial"/>
      <w:color w:val="000000" w:themeColor="text1"/>
      <w:sz w:val="24"/>
    </w:rPr>
  </w:style>
  <w:style w:type="paragraph" w:styleId="Heading1">
    <w:name w:val="heading 1"/>
    <w:basedOn w:val="Normal"/>
    <w:uiPriority w:val="9"/>
    <w:qFormat/>
    <w:rsid w:val="124EAF2A"/>
    <w:pPr>
      <w:outlineLvl w:val="0"/>
    </w:pPr>
    <w:rPr>
      <w:rFonts w:asciiTheme="minorHAnsi" w:eastAsiaTheme="minorEastAsia" w:hAnsiTheme="minorHAnsi" w:cstheme="minorBidi"/>
      <w:color w:val="2F5597"/>
      <w:sz w:val="32"/>
      <w:szCs w:val="32"/>
    </w:rPr>
  </w:style>
  <w:style w:type="paragraph" w:styleId="Heading2">
    <w:name w:val="heading 2"/>
    <w:aliases w:val="Heading 2 BrSp Guide"/>
    <w:basedOn w:val="Normal"/>
    <w:autoRedefine/>
    <w:uiPriority w:val="9"/>
    <w:unhideWhenUsed/>
    <w:qFormat/>
    <w:rsid w:val="003D295F"/>
    <w:pPr>
      <w:outlineLvl w:val="1"/>
    </w:pPr>
    <w:rPr>
      <w:color w:val="365F91" w:themeColor="accent1" w:themeShade="BF"/>
      <w:w w:val="90"/>
      <w:sz w:val="26"/>
      <w:szCs w:val="32"/>
    </w:rPr>
  </w:style>
  <w:style w:type="paragraph" w:styleId="Heading3">
    <w:name w:val="heading 3"/>
    <w:basedOn w:val="Heading2"/>
    <w:uiPriority w:val="9"/>
    <w:unhideWhenUsed/>
    <w:qFormat/>
    <w:rsid w:val="124EAF2A"/>
    <w:pPr>
      <w:outlineLvl w:val="2"/>
    </w:pPr>
    <w:rPr>
      <w:rFonts w:asciiTheme="minorHAnsi" w:eastAsiaTheme="minorEastAsia" w:hAnsiTheme="minorHAnsi" w:cstheme="minorBidi"/>
      <w:color w:val="2F5597"/>
    </w:rPr>
  </w:style>
  <w:style w:type="paragraph" w:styleId="Heading4">
    <w:name w:val="heading 4"/>
    <w:basedOn w:val="Normal"/>
    <w:uiPriority w:val="9"/>
    <w:unhideWhenUsed/>
    <w:qFormat/>
    <w:pPr>
      <w:ind w:left="110"/>
      <w:outlineLvl w:val="3"/>
    </w:pPr>
    <w:rPr>
      <w:rFonts w:ascii="Arial" w:hAnsi="Arial"/>
      <w:sz w:val="26"/>
      <w:szCs w:val="26"/>
    </w:rPr>
  </w:style>
  <w:style w:type="paragraph" w:styleId="Heading5">
    <w:name w:val="heading 5"/>
    <w:basedOn w:val="Normal"/>
    <w:uiPriority w:val="9"/>
    <w:unhideWhenUsed/>
    <w:qFormat/>
    <w:pPr>
      <w:spacing w:before="16"/>
      <w:ind w:left="828"/>
      <w:outlineLvl w:val="4"/>
    </w:pPr>
    <w:rPr>
      <w:rFonts w:ascii="Arial"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
      <w:ind w:left="390"/>
    </w:pPr>
    <w:rPr>
      <w:rFonts w:ascii="Arial" w:hAnsi="Arial"/>
      <w:szCs w:val="24"/>
    </w:rPr>
  </w:style>
  <w:style w:type="paragraph" w:styleId="TOC2">
    <w:name w:val="toc 2"/>
    <w:basedOn w:val="Normal"/>
    <w:uiPriority w:val="1"/>
    <w:qFormat/>
    <w:pPr>
      <w:spacing w:before="114"/>
      <w:ind w:left="630"/>
    </w:pPr>
    <w:rPr>
      <w:rFonts w:ascii="Arial" w:hAnsi="Arial"/>
      <w:szCs w:val="24"/>
    </w:rPr>
  </w:style>
  <w:style w:type="paragraph" w:styleId="BodyText">
    <w:name w:val="Body Text"/>
    <w:basedOn w:val="Normal"/>
    <w:uiPriority w:val="1"/>
    <w:qFormat/>
    <w:rPr>
      <w:rFonts w:ascii="Arial" w:hAnsi="Arial"/>
      <w:szCs w:val="24"/>
    </w:rPr>
  </w:style>
  <w:style w:type="paragraph" w:styleId="ListParagraph">
    <w:name w:val="List Paragraph"/>
    <w:aliases w:val="List Paragraph BrSp Guide"/>
    <w:basedOn w:val="Normal"/>
    <w:autoRedefine/>
    <w:uiPriority w:val="1"/>
    <w:qFormat/>
    <w:rsid w:val="008C5428"/>
    <w:pPr>
      <w:numPr>
        <w:numId w:val="1"/>
      </w:numPr>
      <w:tabs>
        <w:tab w:val="left" w:pos="1080"/>
        <w:tab w:val="left" w:pos="1440"/>
      </w:tabs>
    </w:pPr>
    <w:rPr>
      <w:w w:val="90"/>
      <w:szCs w:val="24"/>
    </w:rPr>
  </w:style>
  <w:style w:type="paragraph" w:customStyle="1" w:styleId="TableParagraph">
    <w:name w:val="Table Paragraph"/>
    <w:basedOn w:val="Normal"/>
    <w:uiPriority w:val="1"/>
    <w:qFormat/>
    <w:rPr>
      <w:rFonts w:ascii="Arial" w:hAnsi="Arial"/>
    </w:rPr>
  </w:style>
  <w:style w:type="paragraph" w:styleId="Header">
    <w:name w:val="header"/>
    <w:basedOn w:val="Normal"/>
    <w:link w:val="HeaderChar"/>
    <w:uiPriority w:val="99"/>
    <w:unhideWhenUsed/>
    <w:rsid w:val="008F34B0"/>
    <w:pPr>
      <w:tabs>
        <w:tab w:val="center" w:pos="4680"/>
        <w:tab w:val="right" w:pos="9360"/>
      </w:tabs>
    </w:pPr>
  </w:style>
  <w:style w:type="character" w:customStyle="1" w:styleId="HeaderChar">
    <w:name w:val="Header Char"/>
    <w:basedOn w:val="DefaultParagraphFont"/>
    <w:link w:val="Header"/>
    <w:uiPriority w:val="99"/>
    <w:rsid w:val="008F34B0"/>
    <w:rPr>
      <w:rFonts w:ascii="Arial" w:eastAsia="Arial" w:hAnsi="Arial" w:cs="Arial"/>
    </w:rPr>
  </w:style>
  <w:style w:type="paragraph" w:styleId="Footer">
    <w:name w:val="footer"/>
    <w:basedOn w:val="Normal"/>
    <w:link w:val="FooterChar"/>
    <w:uiPriority w:val="99"/>
    <w:unhideWhenUsed/>
    <w:rsid w:val="008F34B0"/>
    <w:pPr>
      <w:tabs>
        <w:tab w:val="center" w:pos="4680"/>
        <w:tab w:val="right" w:pos="9360"/>
      </w:tabs>
    </w:pPr>
  </w:style>
  <w:style w:type="character" w:customStyle="1" w:styleId="FooterChar">
    <w:name w:val="Footer Char"/>
    <w:basedOn w:val="DefaultParagraphFont"/>
    <w:link w:val="Footer"/>
    <w:uiPriority w:val="99"/>
    <w:rsid w:val="008F34B0"/>
    <w:rPr>
      <w:rFonts w:ascii="Arial" w:eastAsia="Arial" w:hAnsi="Arial" w:cs="Arial"/>
    </w:rPr>
  </w:style>
  <w:style w:type="paragraph" w:styleId="Title">
    <w:name w:val="Title"/>
    <w:aliases w:val="Title BrSp Guide"/>
    <w:basedOn w:val="Normal"/>
    <w:next w:val="Normal"/>
    <w:link w:val="TitleChar"/>
    <w:autoRedefine/>
    <w:uiPriority w:val="10"/>
    <w:qFormat/>
    <w:rsid w:val="003D295F"/>
    <w:pPr>
      <w:spacing w:before="240" w:after="240"/>
      <w:contextualSpacing/>
    </w:pPr>
    <w:rPr>
      <w:rFonts w:eastAsia="Times New Roman" w:cstheme="majorBidi"/>
      <w:color w:val="365F91" w:themeColor="accent1" w:themeShade="BF"/>
      <w:spacing w:val="-10"/>
      <w:w w:val="90"/>
      <w:kern w:val="28"/>
      <w:sz w:val="56"/>
      <w:szCs w:val="56"/>
    </w:rPr>
  </w:style>
  <w:style w:type="character" w:customStyle="1" w:styleId="TitleChar">
    <w:name w:val="Title Char"/>
    <w:aliases w:val="Title BrSp Guide Char"/>
    <w:basedOn w:val="DefaultParagraphFont"/>
    <w:link w:val="Title"/>
    <w:uiPriority w:val="10"/>
    <w:rsid w:val="003D295F"/>
    <w:rPr>
      <w:rFonts w:ascii="Calibri" w:eastAsia="Times New Roman" w:hAnsi="Calibri" w:cstheme="majorBidi"/>
      <w:color w:val="365F91" w:themeColor="accent1" w:themeShade="BF"/>
      <w:spacing w:val="-10"/>
      <w:w w:val="90"/>
      <w:kern w:val="28"/>
      <w:sz w:val="56"/>
      <w:szCs w:val="56"/>
    </w:rPr>
  </w:style>
  <w:style w:type="paragraph" w:styleId="NoSpacing">
    <w:name w:val="No Spacing"/>
    <w:uiPriority w:val="1"/>
    <w:qFormat/>
    <w:rsid w:val="00E848DA"/>
    <w:rPr>
      <w:rFonts w:ascii="Calibri" w:eastAsia="Arial" w:hAnsi="Calibri" w:cs="Arial"/>
      <w:color w:val="000000" w:themeColor="text1"/>
      <w:sz w:val="24"/>
    </w:rPr>
  </w:style>
  <w:style w:type="table" w:styleId="TableGrid">
    <w:name w:val="Table Grid"/>
    <w:basedOn w:val="TableNormal"/>
    <w:uiPriority w:val="59"/>
    <w:rsid w:val="00B045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759B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51995">
      <w:bodyDiv w:val="1"/>
      <w:marLeft w:val="0"/>
      <w:marRight w:val="0"/>
      <w:marTop w:val="0"/>
      <w:marBottom w:val="0"/>
      <w:divBdr>
        <w:top w:val="none" w:sz="0" w:space="0" w:color="auto"/>
        <w:left w:val="none" w:sz="0" w:space="0" w:color="auto"/>
        <w:bottom w:val="none" w:sz="0" w:space="0" w:color="auto"/>
        <w:right w:val="none" w:sz="0" w:space="0" w:color="auto"/>
      </w:divBdr>
      <w:divsChild>
        <w:div w:id="1121416595">
          <w:marLeft w:val="0"/>
          <w:marRight w:val="0"/>
          <w:marTop w:val="0"/>
          <w:marBottom w:val="0"/>
          <w:divBdr>
            <w:top w:val="none" w:sz="0" w:space="0" w:color="auto"/>
            <w:left w:val="none" w:sz="0" w:space="0" w:color="auto"/>
            <w:bottom w:val="none" w:sz="0" w:space="0" w:color="auto"/>
            <w:right w:val="none" w:sz="0" w:space="0" w:color="auto"/>
          </w:divBdr>
          <w:divsChild>
            <w:div w:id="19823130">
              <w:marLeft w:val="0"/>
              <w:marRight w:val="0"/>
              <w:marTop w:val="0"/>
              <w:marBottom w:val="0"/>
              <w:divBdr>
                <w:top w:val="none" w:sz="0" w:space="0" w:color="auto"/>
                <w:left w:val="none" w:sz="0" w:space="0" w:color="auto"/>
                <w:bottom w:val="none" w:sz="0" w:space="0" w:color="auto"/>
                <w:right w:val="none" w:sz="0" w:space="0" w:color="auto"/>
              </w:divBdr>
            </w:div>
            <w:div w:id="1434395135">
              <w:marLeft w:val="0"/>
              <w:marRight w:val="0"/>
              <w:marTop w:val="0"/>
              <w:marBottom w:val="0"/>
              <w:divBdr>
                <w:top w:val="none" w:sz="0" w:space="0" w:color="auto"/>
                <w:left w:val="none" w:sz="0" w:space="0" w:color="auto"/>
                <w:bottom w:val="none" w:sz="0" w:space="0" w:color="auto"/>
                <w:right w:val="none" w:sz="0" w:space="0" w:color="auto"/>
              </w:divBdr>
            </w:div>
            <w:div w:id="1080369570">
              <w:marLeft w:val="0"/>
              <w:marRight w:val="0"/>
              <w:marTop w:val="0"/>
              <w:marBottom w:val="0"/>
              <w:divBdr>
                <w:top w:val="none" w:sz="0" w:space="0" w:color="auto"/>
                <w:left w:val="none" w:sz="0" w:space="0" w:color="auto"/>
                <w:bottom w:val="none" w:sz="0" w:space="0" w:color="auto"/>
                <w:right w:val="none" w:sz="0" w:space="0" w:color="auto"/>
              </w:divBdr>
            </w:div>
            <w:div w:id="1457020683">
              <w:marLeft w:val="0"/>
              <w:marRight w:val="0"/>
              <w:marTop w:val="0"/>
              <w:marBottom w:val="0"/>
              <w:divBdr>
                <w:top w:val="none" w:sz="0" w:space="0" w:color="auto"/>
                <w:left w:val="none" w:sz="0" w:space="0" w:color="auto"/>
                <w:bottom w:val="none" w:sz="0" w:space="0" w:color="auto"/>
                <w:right w:val="none" w:sz="0" w:space="0" w:color="auto"/>
              </w:divBdr>
            </w:div>
            <w:div w:id="1584335833">
              <w:marLeft w:val="0"/>
              <w:marRight w:val="0"/>
              <w:marTop w:val="0"/>
              <w:marBottom w:val="0"/>
              <w:divBdr>
                <w:top w:val="none" w:sz="0" w:space="0" w:color="auto"/>
                <w:left w:val="none" w:sz="0" w:space="0" w:color="auto"/>
                <w:bottom w:val="none" w:sz="0" w:space="0" w:color="auto"/>
                <w:right w:val="none" w:sz="0" w:space="0" w:color="auto"/>
              </w:divBdr>
            </w:div>
            <w:div w:id="240525456">
              <w:marLeft w:val="0"/>
              <w:marRight w:val="0"/>
              <w:marTop w:val="0"/>
              <w:marBottom w:val="0"/>
              <w:divBdr>
                <w:top w:val="none" w:sz="0" w:space="0" w:color="auto"/>
                <w:left w:val="none" w:sz="0" w:space="0" w:color="auto"/>
                <w:bottom w:val="none" w:sz="0" w:space="0" w:color="auto"/>
                <w:right w:val="none" w:sz="0" w:space="0" w:color="auto"/>
              </w:divBdr>
            </w:div>
            <w:div w:id="1332755817">
              <w:marLeft w:val="0"/>
              <w:marRight w:val="0"/>
              <w:marTop w:val="0"/>
              <w:marBottom w:val="0"/>
              <w:divBdr>
                <w:top w:val="none" w:sz="0" w:space="0" w:color="auto"/>
                <w:left w:val="none" w:sz="0" w:space="0" w:color="auto"/>
                <w:bottom w:val="none" w:sz="0" w:space="0" w:color="auto"/>
                <w:right w:val="none" w:sz="0" w:space="0" w:color="auto"/>
              </w:divBdr>
            </w:div>
            <w:div w:id="295456294">
              <w:marLeft w:val="0"/>
              <w:marRight w:val="0"/>
              <w:marTop w:val="0"/>
              <w:marBottom w:val="0"/>
              <w:divBdr>
                <w:top w:val="none" w:sz="0" w:space="0" w:color="auto"/>
                <w:left w:val="none" w:sz="0" w:space="0" w:color="auto"/>
                <w:bottom w:val="none" w:sz="0" w:space="0" w:color="auto"/>
                <w:right w:val="none" w:sz="0" w:space="0" w:color="auto"/>
              </w:divBdr>
            </w:div>
            <w:div w:id="949554107">
              <w:marLeft w:val="0"/>
              <w:marRight w:val="0"/>
              <w:marTop w:val="0"/>
              <w:marBottom w:val="0"/>
              <w:divBdr>
                <w:top w:val="none" w:sz="0" w:space="0" w:color="auto"/>
                <w:left w:val="none" w:sz="0" w:space="0" w:color="auto"/>
                <w:bottom w:val="none" w:sz="0" w:space="0" w:color="auto"/>
                <w:right w:val="none" w:sz="0" w:space="0" w:color="auto"/>
              </w:divBdr>
            </w:div>
            <w:div w:id="317148746">
              <w:marLeft w:val="0"/>
              <w:marRight w:val="0"/>
              <w:marTop w:val="0"/>
              <w:marBottom w:val="0"/>
              <w:divBdr>
                <w:top w:val="none" w:sz="0" w:space="0" w:color="auto"/>
                <w:left w:val="none" w:sz="0" w:space="0" w:color="auto"/>
                <w:bottom w:val="none" w:sz="0" w:space="0" w:color="auto"/>
                <w:right w:val="none" w:sz="0" w:space="0" w:color="auto"/>
              </w:divBdr>
            </w:div>
            <w:div w:id="189027696">
              <w:marLeft w:val="0"/>
              <w:marRight w:val="0"/>
              <w:marTop w:val="0"/>
              <w:marBottom w:val="0"/>
              <w:divBdr>
                <w:top w:val="none" w:sz="0" w:space="0" w:color="auto"/>
                <w:left w:val="none" w:sz="0" w:space="0" w:color="auto"/>
                <w:bottom w:val="none" w:sz="0" w:space="0" w:color="auto"/>
                <w:right w:val="none" w:sz="0" w:space="0" w:color="auto"/>
              </w:divBdr>
            </w:div>
            <w:div w:id="555623890">
              <w:marLeft w:val="0"/>
              <w:marRight w:val="0"/>
              <w:marTop w:val="0"/>
              <w:marBottom w:val="0"/>
              <w:divBdr>
                <w:top w:val="none" w:sz="0" w:space="0" w:color="auto"/>
                <w:left w:val="none" w:sz="0" w:space="0" w:color="auto"/>
                <w:bottom w:val="none" w:sz="0" w:space="0" w:color="auto"/>
                <w:right w:val="none" w:sz="0" w:space="0" w:color="auto"/>
              </w:divBdr>
            </w:div>
            <w:div w:id="1202135953">
              <w:marLeft w:val="0"/>
              <w:marRight w:val="0"/>
              <w:marTop w:val="0"/>
              <w:marBottom w:val="0"/>
              <w:divBdr>
                <w:top w:val="none" w:sz="0" w:space="0" w:color="auto"/>
                <w:left w:val="none" w:sz="0" w:space="0" w:color="auto"/>
                <w:bottom w:val="none" w:sz="0" w:space="0" w:color="auto"/>
                <w:right w:val="none" w:sz="0" w:space="0" w:color="auto"/>
              </w:divBdr>
            </w:div>
            <w:div w:id="1075476829">
              <w:marLeft w:val="0"/>
              <w:marRight w:val="0"/>
              <w:marTop w:val="0"/>
              <w:marBottom w:val="0"/>
              <w:divBdr>
                <w:top w:val="none" w:sz="0" w:space="0" w:color="auto"/>
                <w:left w:val="none" w:sz="0" w:space="0" w:color="auto"/>
                <w:bottom w:val="none" w:sz="0" w:space="0" w:color="auto"/>
                <w:right w:val="none" w:sz="0" w:space="0" w:color="auto"/>
              </w:divBdr>
            </w:div>
            <w:div w:id="327056957">
              <w:marLeft w:val="0"/>
              <w:marRight w:val="0"/>
              <w:marTop w:val="0"/>
              <w:marBottom w:val="0"/>
              <w:divBdr>
                <w:top w:val="none" w:sz="0" w:space="0" w:color="auto"/>
                <w:left w:val="none" w:sz="0" w:space="0" w:color="auto"/>
                <w:bottom w:val="none" w:sz="0" w:space="0" w:color="auto"/>
                <w:right w:val="none" w:sz="0" w:space="0" w:color="auto"/>
              </w:divBdr>
            </w:div>
            <w:div w:id="629014591">
              <w:marLeft w:val="0"/>
              <w:marRight w:val="0"/>
              <w:marTop w:val="0"/>
              <w:marBottom w:val="0"/>
              <w:divBdr>
                <w:top w:val="none" w:sz="0" w:space="0" w:color="auto"/>
                <w:left w:val="none" w:sz="0" w:space="0" w:color="auto"/>
                <w:bottom w:val="none" w:sz="0" w:space="0" w:color="auto"/>
                <w:right w:val="none" w:sz="0" w:space="0" w:color="auto"/>
              </w:divBdr>
            </w:div>
            <w:div w:id="710956575">
              <w:marLeft w:val="0"/>
              <w:marRight w:val="0"/>
              <w:marTop w:val="0"/>
              <w:marBottom w:val="0"/>
              <w:divBdr>
                <w:top w:val="none" w:sz="0" w:space="0" w:color="auto"/>
                <w:left w:val="none" w:sz="0" w:space="0" w:color="auto"/>
                <w:bottom w:val="none" w:sz="0" w:space="0" w:color="auto"/>
                <w:right w:val="none" w:sz="0" w:space="0" w:color="auto"/>
              </w:divBdr>
            </w:div>
            <w:div w:id="1607537941">
              <w:marLeft w:val="0"/>
              <w:marRight w:val="0"/>
              <w:marTop w:val="0"/>
              <w:marBottom w:val="0"/>
              <w:divBdr>
                <w:top w:val="none" w:sz="0" w:space="0" w:color="auto"/>
                <w:left w:val="none" w:sz="0" w:space="0" w:color="auto"/>
                <w:bottom w:val="none" w:sz="0" w:space="0" w:color="auto"/>
                <w:right w:val="none" w:sz="0" w:space="0" w:color="auto"/>
              </w:divBdr>
            </w:div>
            <w:div w:id="1740520474">
              <w:marLeft w:val="0"/>
              <w:marRight w:val="0"/>
              <w:marTop w:val="0"/>
              <w:marBottom w:val="0"/>
              <w:divBdr>
                <w:top w:val="none" w:sz="0" w:space="0" w:color="auto"/>
                <w:left w:val="none" w:sz="0" w:space="0" w:color="auto"/>
                <w:bottom w:val="none" w:sz="0" w:space="0" w:color="auto"/>
                <w:right w:val="none" w:sz="0" w:space="0" w:color="auto"/>
              </w:divBdr>
            </w:div>
            <w:div w:id="879170516">
              <w:marLeft w:val="0"/>
              <w:marRight w:val="0"/>
              <w:marTop w:val="0"/>
              <w:marBottom w:val="0"/>
              <w:divBdr>
                <w:top w:val="none" w:sz="0" w:space="0" w:color="auto"/>
                <w:left w:val="none" w:sz="0" w:space="0" w:color="auto"/>
                <w:bottom w:val="none" w:sz="0" w:space="0" w:color="auto"/>
                <w:right w:val="none" w:sz="0" w:space="0" w:color="auto"/>
              </w:divBdr>
            </w:div>
          </w:divsChild>
        </w:div>
        <w:div w:id="1502432279">
          <w:marLeft w:val="0"/>
          <w:marRight w:val="0"/>
          <w:marTop w:val="0"/>
          <w:marBottom w:val="0"/>
          <w:divBdr>
            <w:top w:val="none" w:sz="0" w:space="0" w:color="auto"/>
            <w:left w:val="none" w:sz="0" w:space="0" w:color="auto"/>
            <w:bottom w:val="none" w:sz="0" w:space="0" w:color="auto"/>
            <w:right w:val="none" w:sz="0" w:space="0" w:color="auto"/>
          </w:divBdr>
          <w:divsChild>
            <w:div w:id="841815841">
              <w:marLeft w:val="0"/>
              <w:marRight w:val="0"/>
              <w:marTop w:val="0"/>
              <w:marBottom w:val="0"/>
              <w:divBdr>
                <w:top w:val="none" w:sz="0" w:space="0" w:color="auto"/>
                <w:left w:val="none" w:sz="0" w:space="0" w:color="auto"/>
                <w:bottom w:val="none" w:sz="0" w:space="0" w:color="auto"/>
                <w:right w:val="none" w:sz="0" w:space="0" w:color="auto"/>
              </w:divBdr>
            </w:div>
            <w:div w:id="1310356561">
              <w:marLeft w:val="0"/>
              <w:marRight w:val="0"/>
              <w:marTop w:val="0"/>
              <w:marBottom w:val="0"/>
              <w:divBdr>
                <w:top w:val="none" w:sz="0" w:space="0" w:color="auto"/>
                <w:left w:val="none" w:sz="0" w:space="0" w:color="auto"/>
                <w:bottom w:val="none" w:sz="0" w:space="0" w:color="auto"/>
                <w:right w:val="none" w:sz="0" w:space="0" w:color="auto"/>
              </w:divBdr>
            </w:div>
            <w:div w:id="564534298">
              <w:marLeft w:val="0"/>
              <w:marRight w:val="0"/>
              <w:marTop w:val="0"/>
              <w:marBottom w:val="0"/>
              <w:divBdr>
                <w:top w:val="none" w:sz="0" w:space="0" w:color="auto"/>
                <w:left w:val="none" w:sz="0" w:space="0" w:color="auto"/>
                <w:bottom w:val="none" w:sz="0" w:space="0" w:color="auto"/>
                <w:right w:val="none" w:sz="0" w:space="0" w:color="auto"/>
              </w:divBdr>
            </w:div>
            <w:div w:id="1197619394">
              <w:marLeft w:val="0"/>
              <w:marRight w:val="0"/>
              <w:marTop w:val="0"/>
              <w:marBottom w:val="0"/>
              <w:divBdr>
                <w:top w:val="none" w:sz="0" w:space="0" w:color="auto"/>
                <w:left w:val="none" w:sz="0" w:space="0" w:color="auto"/>
                <w:bottom w:val="none" w:sz="0" w:space="0" w:color="auto"/>
                <w:right w:val="none" w:sz="0" w:space="0" w:color="auto"/>
              </w:divBdr>
            </w:div>
            <w:div w:id="135342534">
              <w:marLeft w:val="0"/>
              <w:marRight w:val="0"/>
              <w:marTop w:val="0"/>
              <w:marBottom w:val="0"/>
              <w:divBdr>
                <w:top w:val="none" w:sz="0" w:space="0" w:color="auto"/>
                <w:left w:val="none" w:sz="0" w:space="0" w:color="auto"/>
                <w:bottom w:val="none" w:sz="0" w:space="0" w:color="auto"/>
                <w:right w:val="none" w:sz="0" w:space="0" w:color="auto"/>
              </w:divBdr>
            </w:div>
            <w:div w:id="1266572809">
              <w:marLeft w:val="0"/>
              <w:marRight w:val="0"/>
              <w:marTop w:val="0"/>
              <w:marBottom w:val="0"/>
              <w:divBdr>
                <w:top w:val="none" w:sz="0" w:space="0" w:color="auto"/>
                <w:left w:val="none" w:sz="0" w:space="0" w:color="auto"/>
                <w:bottom w:val="none" w:sz="0" w:space="0" w:color="auto"/>
                <w:right w:val="none" w:sz="0" w:space="0" w:color="auto"/>
              </w:divBdr>
            </w:div>
            <w:div w:id="839924986">
              <w:marLeft w:val="0"/>
              <w:marRight w:val="0"/>
              <w:marTop w:val="0"/>
              <w:marBottom w:val="0"/>
              <w:divBdr>
                <w:top w:val="none" w:sz="0" w:space="0" w:color="auto"/>
                <w:left w:val="none" w:sz="0" w:space="0" w:color="auto"/>
                <w:bottom w:val="none" w:sz="0" w:space="0" w:color="auto"/>
                <w:right w:val="none" w:sz="0" w:space="0" w:color="auto"/>
              </w:divBdr>
            </w:div>
            <w:div w:id="734624316">
              <w:marLeft w:val="0"/>
              <w:marRight w:val="0"/>
              <w:marTop w:val="0"/>
              <w:marBottom w:val="0"/>
              <w:divBdr>
                <w:top w:val="none" w:sz="0" w:space="0" w:color="auto"/>
                <w:left w:val="none" w:sz="0" w:space="0" w:color="auto"/>
                <w:bottom w:val="none" w:sz="0" w:space="0" w:color="auto"/>
                <w:right w:val="none" w:sz="0" w:space="0" w:color="auto"/>
              </w:divBdr>
            </w:div>
            <w:div w:id="67849747">
              <w:marLeft w:val="0"/>
              <w:marRight w:val="0"/>
              <w:marTop w:val="0"/>
              <w:marBottom w:val="0"/>
              <w:divBdr>
                <w:top w:val="none" w:sz="0" w:space="0" w:color="auto"/>
                <w:left w:val="none" w:sz="0" w:space="0" w:color="auto"/>
                <w:bottom w:val="none" w:sz="0" w:space="0" w:color="auto"/>
                <w:right w:val="none" w:sz="0" w:space="0" w:color="auto"/>
              </w:divBdr>
            </w:div>
            <w:div w:id="1522546053">
              <w:marLeft w:val="0"/>
              <w:marRight w:val="0"/>
              <w:marTop w:val="0"/>
              <w:marBottom w:val="0"/>
              <w:divBdr>
                <w:top w:val="none" w:sz="0" w:space="0" w:color="auto"/>
                <w:left w:val="none" w:sz="0" w:space="0" w:color="auto"/>
                <w:bottom w:val="none" w:sz="0" w:space="0" w:color="auto"/>
                <w:right w:val="none" w:sz="0" w:space="0" w:color="auto"/>
              </w:divBdr>
            </w:div>
          </w:divsChild>
        </w:div>
        <w:div w:id="343895587">
          <w:marLeft w:val="0"/>
          <w:marRight w:val="0"/>
          <w:marTop w:val="0"/>
          <w:marBottom w:val="0"/>
          <w:divBdr>
            <w:top w:val="none" w:sz="0" w:space="0" w:color="auto"/>
            <w:left w:val="none" w:sz="0" w:space="0" w:color="auto"/>
            <w:bottom w:val="none" w:sz="0" w:space="0" w:color="auto"/>
            <w:right w:val="none" w:sz="0" w:space="0" w:color="auto"/>
          </w:divBdr>
          <w:divsChild>
            <w:div w:id="1173031830">
              <w:marLeft w:val="-75"/>
              <w:marRight w:val="0"/>
              <w:marTop w:val="30"/>
              <w:marBottom w:val="30"/>
              <w:divBdr>
                <w:top w:val="none" w:sz="0" w:space="0" w:color="auto"/>
                <w:left w:val="none" w:sz="0" w:space="0" w:color="auto"/>
                <w:bottom w:val="none" w:sz="0" w:space="0" w:color="auto"/>
                <w:right w:val="none" w:sz="0" w:space="0" w:color="auto"/>
              </w:divBdr>
              <w:divsChild>
                <w:div w:id="2134323959">
                  <w:marLeft w:val="0"/>
                  <w:marRight w:val="0"/>
                  <w:marTop w:val="0"/>
                  <w:marBottom w:val="0"/>
                  <w:divBdr>
                    <w:top w:val="none" w:sz="0" w:space="0" w:color="auto"/>
                    <w:left w:val="none" w:sz="0" w:space="0" w:color="auto"/>
                    <w:bottom w:val="none" w:sz="0" w:space="0" w:color="auto"/>
                    <w:right w:val="none" w:sz="0" w:space="0" w:color="auto"/>
                  </w:divBdr>
                  <w:divsChild>
                    <w:div w:id="628971976">
                      <w:marLeft w:val="0"/>
                      <w:marRight w:val="0"/>
                      <w:marTop w:val="0"/>
                      <w:marBottom w:val="0"/>
                      <w:divBdr>
                        <w:top w:val="none" w:sz="0" w:space="0" w:color="auto"/>
                        <w:left w:val="none" w:sz="0" w:space="0" w:color="auto"/>
                        <w:bottom w:val="none" w:sz="0" w:space="0" w:color="auto"/>
                        <w:right w:val="none" w:sz="0" w:space="0" w:color="auto"/>
                      </w:divBdr>
                    </w:div>
                  </w:divsChild>
                </w:div>
                <w:div w:id="1614021703">
                  <w:marLeft w:val="0"/>
                  <w:marRight w:val="0"/>
                  <w:marTop w:val="0"/>
                  <w:marBottom w:val="0"/>
                  <w:divBdr>
                    <w:top w:val="none" w:sz="0" w:space="0" w:color="auto"/>
                    <w:left w:val="none" w:sz="0" w:space="0" w:color="auto"/>
                    <w:bottom w:val="none" w:sz="0" w:space="0" w:color="auto"/>
                    <w:right w:val="none" w:sz="0" w:space="0" w:color="auto"/>
                  </w:divBdr>
                  <w:divsChild>
                    <w:div w:id="1434278094">
                      <w:marLeft w:val="0"/>
                      <w:marRight w:val="0"/>
                      <w:marTop w:val="0"/>
                      <w:marBottom w:val="0"/>
                      <w:divBdr>
                        <w:top w:val="none" w:sz="0" w:space="0" w:color="auto"/>
                        <w:left w:val="none" w:sz="0" w:space="0" w:color="auto"/>
                        <w:bottom w:val="none" w:sz="0" w:space="0" w:color="auto"/>
                        <w:right w:val="none" w:sz="0" w:space="0" w:color="auto"/>
                      </w:divBdr>
                    </w:div>
                    <w:div w:id="52775810">
                      <w:marLeft w:val="0"/>
                      <w:marRight w:val="0"/>
                      <w:marTop w:val="0"/>
                      <w:marBottom w:val="0"/>
                      <w:divBdr>
                        <w:top w:val="none" w:sz="0" w:space="0" w:color="auto"/>
                        <w:left w:val="none" w:sz="0" w:space="0" w:color="auto"/>
                        <w:bottom w:val="none" w:sz="0" w:space="0" w:color="auto"/>
                        <w:right w:val="none" w:sz="0" w:space="0" w:color="auto"/>
                      </w:divBdr>
                    </w:div>
                  </w:divsChild>
                </w:div>
                <w:div w:id="1820027882">
                  <w:marLeft w:val="0"/>
                  <w:marRight w:val="0"/>
                  <w:marTop w:val="0"/>
                  <w:marBottom w:val="0"/>
                  <w:divBdr>
                    <w:top w:val="none" w:sz="0" w:space="0" w:color="auto"/>
                    <w:left w:val="none" w:sz="0" w:space="0" w:color="auto"/>
                    <w:bottom w:val="none" w:sz="0" w:space="0" w:color="auto"/>
                    <w:right w:val="none" w:sz="0" w:space="0" w:color="auto"/>
                  </w:divBdr>
                  <w:divsChild>
                    <w:div w:id="717365540">
                      <w:marLeft w:val="0"/>
                      <w:marRight w:val="0"/>
                      <w:marTop w:val="0"/>
                      <w:marBottom w:val="0"/>
                      <w:divBdr>
                        <w:top w:val="none" w:sz="0" w:space="0" w:color="auto"/>
                        <w:left w:val="none" w:sz="0" w:space="0" w:color="auto"/>
                        <w:bottom w:val="none" w:sz="0" w:space="0" w:color="auto"/>
                        <w:right w:val="none" w:sz="0" w:space="0" w:color="auto"/>
                      </w:divBdr>
                    </w:div>
                  </w:divsChild>
                </w:div>
                <w:div w:id="759955676">
                  <w:marLeft w:val="0"/>
                  <w:marRight w:val="0"/>
                  <w:marTop w:val="0"/>
                  <w:marBottom w:val="0"/>
                  <w:divBdr>
                    <w:top w:val="none" w:sz="0" w:space="0" w:color="auto"/>
                    <w:left w:val="none" w:sz="0" w:space="0" w:color="auto"/>
                    <w:bottom w:val="none" w:sz="0" w:space="0" w:color="auto"/>
                    <w:right w:val="none" w:sz="0" w:space="0" w:color="auto"/>
                  </w:divBdr>
                  <w:divsChild>
                    <w:div w:id="322050036">
                      <w:marLeft w:val="0"/>
                      <w:marRight w:val="0"/>
                      <w:marTop w:val="0"/>
                      <w:marBottom w:val="0"/>
                      <w:divBdr>
                        <w:top w:val="none" w:sz="0" w:space="0" w:color="auto"/>
                        <w:left w:val="none" w:sz="0" w:space="0" w:color="auto"/>
                        <w:bottom w:val="none" w:sz="0" w:space="0" w:color="auto"/>
                        <w:right w:val="none" w:sz="0" w:space="0" w:color="auto"/>
                      </w:divBdr>
                    </w:div>
                    <w:div w:id="142434639">
                      <w:marLeft w:val="0"/>
                      <w:marRight w:val="0"/>
                      <w:marTop w:val="0"/>
                      <w:marBottom w:val="0"/>
                      <w:divBdr>
                        <w:top w:val="none" w:sz="0" w:space="0" w:color="auto"/>
                        <w:left w:val="none" w:sz="0" w:space="0" w:color="auto"/>
                        <w:bottom w:val="none" w:sz="0" w:space="0" w:color="auto"/>
                        <w:right w:val="none" w:sz="0" w:space="0" w:color="auto"/>
                      </w:divBdr>
                    </w:div>
                  </w:divsChild>
                </w:div>
                <w:div w:id="886069530">
                  <w:marLeft w:val="0"/>
                  <w:marRight w:val="0"/>
                  <w:marTop w:val="0"/>
                  <w:marBottom w:val="0"/>
                  <w:divBdr>
                    <w:top w:val="none" w:sz="0" w:space="0" w:color="auto"/>
                    <w:left w:val="none" w:sz="0" w:space="0" w:color="auto"/>
                    <w:bottom w:val="none" w:sz="0" w:space="0" w:color="auto"/>
                    <w:right w:val="none" w:sz="0" w:space="0" w:color="auto"/>
                  </w:divBdr>
                  <w:divsChild>
                    <w:div w:id="2114739368">
                      <w:marLeft w:val="0"/>
                      <w:marRight w:val="0"/>
                      <w:marTop w:val="0"/>
                      <w:marBottom w:val="0"/>
                      <w:divBdr>
                        <w:top w:val="none" w:sz="0" w:space="0" w:color="auto"/>
                        <w:left w:val="none" w:sz="0" w:space="0" w:color="auto"/>
                        <w:bottom w:val="none" w:sz="0" w:space="0" w:color="auto"/>
                        <w:right w:val="none" w:sz="0" w:space="0" w:color="auto"/>
                      </w:divBdr>
                    </w:div>
                  </w:divsChild>
                </w:div>
                <w:div w:id="327371988">
                  <w:marLeft w:val="0"/>
                  <w:marRight w:val="0"/>
                  <w:marTop w:val="0"/>
                  <w:marBottom w:val="0"/>
                  <w:divBdr>
                    <w:top w:val="none" w:sz="0" w:space="0" w:color="auto"/>
                    <w:left w:val="none" w:sz="0" w:space="0" w:color="auto"/>
                    <w:bottom w:val="none" w:sz="0" w:space="0" w:color="auto"/>
                    <w:right w:val="none" w:sz="0" w:space="0" w:color="auto"/>
                  </w:divBdr>
                  <w:divsChild>
                    <w:div w:id="1762676135">
                      <w:marLeft w:val="0"/>
                      <w:marRight w:val="0"/>
                      <w:marTop w:val="0"/>
                      <w:marBottom w:val="0"/>
                      <w:divBdr>
                        <w:top w:val="none" w:sz="0" w:space="0" w:color="auto"/>
                        <w:left w:val="none" w:sz="0" w:space="0" w:color="auto"/>
                        <w:bottom w:val="none" w:sz="0" w:space="0" w:color="auto"/>
                        <w:right w:val="none" w:sz="0" w:space="0" w:color="auto"/>
                      </w:divBdr>
                    </w:div>
                  </w:divsChild>
                </w:div>
                <w:div w:id="883712418">
                  <w:marLeft w:val="0"/>
                  <w:marRight w:val="0"/>
                  <w:marTop w:val="0"/>
                  <w:marBottom w:val="0"/>
                  <w:divBdr>
                    <w:top w:val="none" w:sz="0" w:space="0" w:color="auto"/>
                    <w:left w:val="none" w:sz="0" w:space="0" w:color="auto"/>
                    <w:bottom w:val="none" w:sz="0" w:space="0" w:color="auto"/>
                    <w:right w:val="none" w:sz="0" w:space="0" w:color="auto"/>
                  </w:divBdr>
                  <w:divsChild>
                    <w:div w:id="237178290">
                      <w:marLeft w:val="0"/>
                      <w:marRight w:val="0"/>
                      <w:marTop w:val="0"/>
                      <w:marBottom w:val="0"/>
                      <w:divBdr>
                        <w:top w:val="none" w:sz="0" w:space="0" w:color="auto"/>
                        <w:left w:val="none" w:sz="0" w:space="0" w:color="auto"/>
                        <w:bottom w:val="none" w:sz="0" w:space="0" w:color="auto"/>
                        <w:right w:val="none" w:sz="0" w:space="0" w:color="auto"/>
                      </w:divBdr>
                    </w:div>
                    <w:div w:id="2038457442">
                      <w:marLeft w:val="0"/>
                      <w:marRight w:val="0"/>
                      <w:marTop w:val="0"/>
                      <w:marBottom w:val="0"/>
                      <w:divBdr>
                        <w:top w:val="none" w:sz="0" w:space="0" w:color="auto"/>
                        <w:left w:val="none" w:sz="0" w:space="0" w:color="auto"/>
                        <w:bottom w:val="none" w:sz="0" w:space="0" w:color="auto"/>
                        <w:right w:val="none" w:sz="0" w:space="0" w:color="auto"/>
                      </w:divBdr>
                    </w:div>
                  </w:divsChild>
                </w:div>
                <w:div w:id="1074547348">
                  <w:marLeft w:val="0"/>
                  <w:marRight w:val="0"/>
                  <w:marTop w:val="0"/>
                  <w:marBottom w:val="0"/>
                  <w:divBdr>
                    <w:top w:val="none" w:sz="0" w:space="0" w:color="auto"/>
                    <w:left w:val="none" w:sz="0" w:space="0" w:color="auto"/>
                    <w:bottom w:val="none" w:sz="0" w:space="0" w:color="auto"/>
                    <w:right w:val="none" w:sz="0" w:space="0" w:color="auto"/>
                  </w:divBdr>
                  <w:divsChild>
                    <w:div w:id="784274566">
                      <w:marLeft w:val="0"/>
                      <w:marRight w:val="0"/>
                      <w:marTop w:val="0"/>
                      <w:marBottom w:val="0"/>
                      <w:divBdr>
                        <w:top w:val="none" w:sz="0" w:space="0" w:color="auto"/>
                        <w:left w:val="none" w:sz="0" w:space="0" w:color="auto"/>
                        <w:bottom w:val="none" w:sz="0" w:space="0" w:color="auto"/>
                        <w:right w:val="none" w:sz="0" w:space="0" w:color="auto"/>
                      </w:divBdr>
                    </w:div>
                    <w:div w:id="1685669848">
                      <w:marLeft w:val="0"/>
                      <w:marRight w:val="0"/>
                      <w:marTop w:val="0"/>
                      <w:marBottom w:val="0"/>
                      <w:divBdr>
                        <w:top w:val="none" w:sz="0" w:space="0" w:color="auto"/>
                        <w:left w:val="none" w:sz="0" w:space="0" w:color="auto"/>
                        <w:bottom w:val="none" w:sz="0" w:space="0" w:color="auto"/>
                        <w:right w:val="none" w:sz="0" w:space="0" w:color="auto"/>
                      </w:divBdr>
                    </w:div>
                  </w:divsChild>
                </w:div>
                <w:div w:id="333799971">
                  <w:marLeft w:val="0"/>
                  <w:marRight w:val="0"/>
                  <w:marTop w:val="0"/>
                  <w:marBottom w:val="0"/>
                  <w:divBdr>
                    <w:top w:val="none" w:sz="0" w:space="0" w:color="auto"/>
                    <w:left w:val="none" w:sz="0" w:space="0" w:color="auto"/>
                    <w:bottom w:val="none" w:sz="0" w:space="0" w:color="auto"/>
                    <w:right w:val="none" w:sz="0" w:space="0" w:color="auto"/>
                  </w:divBdr>
                  <w:divsChild>
                    <w:div w:id="747460086">
                      <w:marLeft w:val="0"/>
                      <w:marRight w:val="0"/>
                      <w:marTop w:val="0"/>
                      <w:marBottom w:val="0"/>
                      <w:divBdr>
                        <w:top w:val="none" w:sz="0" w:space="0" w:color="auto"/>
                        <w:left w:val="none" w:sz="0" w:space="0" w:color="auto"/>
                        <w:bottom w:val="none" w:sz="0" w:space="0" w:color="auto"/>
                        <w:right w:val="none" w:sz="0" w:space="0" w:color="auto"/>
                      </w:divBdr>
                    </w:div>
                    <w:div w:id="1780221386">
                      <w:marLeft w:val="0"/>
                      <w:marRight w:val="0"/>
                      <w:marTop w:val="0"/>
                      <w:marBottom w:val="0"/>
                      <w:divBdr>
                        <w:top w:val="none" w:sz="0" w:space="0" w:color="auto"/>
                        <w:left w:val="none" w:sz="0" w:space="0" w:color="auto"/>
                        <w:bottom w:val="none" w:sz="0" w:space="0" w:color="auto"/>
                        <w:right w:val="none" w:sz="0" w:space="0" w:color="auto"/>
                      </w:divBdr>
                    </w:div>
                  </w:divsChild>
                </w:div>
                <w:div w:id="1179276417">
                  <w:marLeft w:val="0"/>
                  <w:marRight w:val="0"/>
                  <w:marTop w:val="0"/>
                  <w:marBottom w:val="0"/>
                  <w:divBdr>
                    <w:top w:val="none" w:sz="0" w:space="0" w:color="auto"/>
                    <w:left w:val="none" w:sz="0" w:space="0" w:color="auto"/>
                    <w:bottom w:val="none" w:sz="0" w:space="0" w:color="auto"/>
                    <w:right w:val="none" w:sz="0" w:space="0" w:color="auto"/>
                  </w:divBdr>
                  <w:divsChild>
                    <w:div w:id="1890260878">
                      <w:marLeft w:val="0"/>
                      <w:marRight w:val="0"/>
                      <w:marTop w:val="0"/>
                      <w:marBottom w:val="0"/>
                      <w:divBdr>
                        <w:top w:val="none" w:sz="0" w:space="0" w:color="auto"/>
                        <w:left w:val="none" w:sz="0" w:space="0" w:color="auto"/>
                        <w:bottom w:val="none" w:sz="0" w:space="0" w:color="auto"/>
                        <w:right w:val="none" w:sz="0" w:space="0" w:color="auto"/>
                      </w:divBdr>
                    </w:div>
                    <w:div w:id="1085763933">
                      <w:marLeft w:val="0"/>
                      <w:marRight w:val="0"/>
                      <w:marTop w:val="0"/>
                      <w:marBottom w:val="0"/>
                      <w:divBdr>
                        <w:top w:val="none" w:sz="0" w:space="0" w:color="auto"/>
                        <w:left w:val="none" w:sz="0" w:space="0" w:color="auto"/>
                        <w:bottom w:val="none" w:sz="0" w:space="0" w:color="auto"/>
                        <w:right w:val="none" w:sz="0" w:space="0" w:color="auto"/>
                      </w:divBdr>
                    </w:div>
                    <w:div w:id="494150894">
                      <w:marLeft w:val="0"/>
                      <w:marRight w:val="0"/>
                      <w:marTop w:val="0"/>
                      <w:marBottom w:val="0"/>
                      <w:divBdr>
                        <w:top w:val="none" w:sz="0" w:space="0" w:color="auto"/>
                        <w:left w:val="none" w:sz="0" w:space="0" w:color="auto"/>
                        <w:bottom w:val="none" w:sz="0" w:space="0" w:color="auto"/>
                        <w:right w:val="none" w:sz="0" w:space="0" w:color="auto"/>
                      </w:divBdr>
                    </w:div>
                  </w:divsChild>
                </w:div>
                <w:div w:id="1510021629">
                  <w:marLeft w:val="0"/>
                  <w:marRight w:val="0"/>
                  <w:marTop w:val="0"/>
                  <w:marBottom w:val="0"/>
                  <w:divBdr>
                    <w:top w:val="none" w:sz="0" w:space="0" w:color="auto"/>
                    <w:left w:val="none" w:sz="0" w:space="0" w:color="auto"/>
                    <w:bottom w:val="none" w:sz="0" w:space="0" w:color="auto"/>
                    <w:right w:val="none" w:sz="0" w:space="0" w:color="auto"/>
                  </w:divBdr>
                  <w:divsChild>
                    <w:div w:id="2102751399">
                      <w:marLeft w:val="0"/>
                      <w:marRight w:val="0"/>
                      <w:marTop w:val="0"/>
                      <w:marBottom w:val="0"/>
                      <w:divBdr>
                        <w:top w:val="none" w:sz="0" w:space="0" w:color="auto"/>
                        <w:left w:val="none" w:sz="0" w:space="0" w:color="auto"/>
                        <w:bottom w:val="none" w:sz="0" w:space="0" w:color="auto"/>
                        <w:right w:val="none" w:sz="0" w:space="0" w:color="auto"/>
                      </w:divBdr>
                    </w:div>
                  </w:divsChild>
                </w:div>
                <w:div w:id="727612112">
                  <w:marLeft w:val="0"/>
                  <w:marRight w:val="0"/>
                  <w:marTop w:val="0"/>
                  <w:marBottom w:val="0"/>
                  <w:divBdr>
                    <w:top w:val="none" w:sz="0" w:space="0" w:color="auto"/>
                    <w:left w:val="none" w:sz="0" w:space="0" w:color="auto"/>
                    <w:bottom w:val="none" w:sz="0" w:space="0" w:color="auto"/>
                    <w:right w:val="none" w:sz="0" w:space="0" w:color="auto"/>
                  </w:divBdr>
                  <w:divsChild>
                    <w:div w:id="301429468">
                      <w:marLeft w:val="0"/>
                      <w:marRight w:val="0"/>
                      <w:marTop w:val="0"/>
                      <w:marBottom w:val="0"/>
                      <w:divBdr>
                        <w:top w:val="none" w:sz="0" w:space="0" w:color="auto"/>
                        <w:left w:val="none" w:sz="0" w:space="0" w:color="auto"/>
                        <w:bottom w:val="none" w:sz="0" w:space="0" w:color="auto"/>
                        <w:right w:val="none" w:sz="0" w:space="0" w:color="auto"/>
                      </w:divBdr>
                    </w:div>
                    <w:div w:id="491138326">
                      <w:marLeft w:val="0"/>
                      <w:marRight w:val="0"/>
                      <w:marTop w:val="0"/>
                      <w:marBottom w:val="0"/>
                      <w:divBdr>
                        <w:top w:val="none" w:sz="0" w:space="0" w:color="auto"/>
                        <w:left w:val="none" w:sz="0" w:space="0" w:color="auto"/>
                        <w:bottom w:val="none" w:sz="0" w:space="0" w:color="auto"/>
                        <w:right w:val="none" w:sz="0" w:space="0" w:color="auto"/>
                      </w:divBdr>
                    </w:div>
                  </w:divsChild>
                </w:div>
                <w:div w:id="2140494169">
                  <w:marLeft w:val="0"/>
                  <w:marRight w:val="0"/>
                  <w:marTop w:val="0"/>
                  <w:marBottom w:val="0"/>
                  <w:divBdr>
                    <w:top w:val="none" w:sz="0" w:space="0" w:color="auto"/>
                    <w:left w:val="none" w:sz="0" w:space="0" w:color="auto"/>
                    <w:bottom w:val="none" w:sz="0" w:space="0" w:color="auto"/>
                    <w:right w:val="none" w:sz="0" w:space="0" w:color="auto"/>
                  </w:divBdr>
                  <w:divsChild>
                    <w:div w:id="743574215">
                      <w:marLeft w:val="0"/>
                      <w:marRight w:val="0"/>
                      <w:marTop w:val="0"/>
                      <w:marBottom w:val="0"/>
                      <w:divBdr>
                        <w:top w:val="none" w:sz="0" w:space="0" w:color="auto"/>
                        <w:left w:val="none" w:sz="0" w:space="0" w:color="auto"/>
                        <w:bottom w:val="none" w:sz="0" w:space="0" w:color="auto"/>
                        <w:right w:val="none" w:sz="0" w:space="0" w:color="auto"/>
                      </w:divBdr>
                    </w:div>
                    <w:div w:id="228269545">
                      <w:marLeft w:val="0"/>
                      <w:marRight w:val="0"/>
                      <w:marTop w:val="0"/>
                      <w:marBottom w:val="0"/>
                      <w:divBdr>
                        <w:top w:val="none" w:sz="0" w:space="0" w:color="auto"/>
                        <w:left w:val="none" w:sz="0" w:space="0" w:color="auto"/>
                        <w:bottom w:val="none" w:sz="0" w:space="0" w:color="auto"/>
                        <w:right w:val="none" w:sz="0" w:space="0" w:color="auto"/>
                      </w:divBdr>
                    </w:div>
                  </w:divsChild>
                </w:div>
                <w:div w:id="1317761578">
                  <w:marLeft w:val="0"/>
                  <w:marRight w:val="0"/>
                  <w:marTop w:val="0"/>
                  <w:marBottom w:val="0"/>
                  <w:divBdr>
                    <w:top w:val="none" w:sz="0" w:space="0" w:color="auto"/>
                    <w:left w:val="none" w:sz="0" w:space="0" w:color="auto"/>
                    <w:bottom w:val="none" w:sz="0" w:space="0" w:color="auto"/>
                    <w:right w:val="none" w:sz="0" w:space="0" w:color="auto"/>
                  </w:divBdr>
                  <w:divsChild>
                    <w:div w:id="1606690306">
                      <w:marLeft w:val="0"/>
                      <w:marRight w:val="0"/>
                      <w:marTop w:val="0"/>
                      <w:marBottom w:val="0"/>
                      <w:divBdr>
                        <w:top w:val="none" w:sz="0" w:space="0" w:color="auto"/>
                        <w:left w:val="none" w:sz="0" w:space="0" w:color="auto"/>
                        <w:bottom w:val="none" w:sz="0" w:space="0" w:color="auto"/>
                        <w:right w:val="none" w:sz="0" w:space="0" w:color="auto"/>
                      </w:divBdr>
                    </w:div>
                    <w:div w:id="1070621254">
                      <w:marLeft w:val="0"/>
                      <w:marRight w:val="0"/>
                      <w:marTop w:val="0"/>
                      <w:marBottom w:val="0"/>
                      <w:divBdr>
                        <w:top w:val="none" w:sz="0" w:space="0" w:color="auto"/>
                        <w:left w:val="none" w:sz="0" w:space="0" w:color="auto"/>
                        <w:bottom w:val="none" w:sz="0" w:space="0" w:color="auto"/>
                        <w:right w:val="none" w:sz="0" w:space="0" w:color="auto"/>
                      </w:divBdr>
                    </w:div>
                  </w:divsChild>
                </w:div>
                <w:div w:id="1443106130">
                  <w:marLeft w:val="0"/>
                  <w:marRight w:val="0"/>
                  <w:marTop w:val="0"/>
                  <w:marBottom w:val="0"/>
                  <w:divBdr>
                    <w:top w:val="none" w:sz="0" w:space="0" w:color="auto"/>
                    <w:left w:val="none" w:sz="0" w:space="0" w:color="auto"/>
                    <w:bottom w:val="none" w:sz="0" w:space="0" w:color="auto"/>
                    <w:right w:val="none" w:sz="0" w:space="0" w:color="auto"/>
                  </w:divBdr>
                  <w:divsChild>
                    <w:div w:id="1704554929">
                      <w:marLeft w:val="0"/>
                      <w:marRight w:val="0"/>
                      <w:marTop w:val="0"/>
                      <w:marBottom w:val="0"/>
                      <w:divBdr>
                        <w:top w:val="none" w:sz="0" w:space="0" w:color="auto"/>
                        <w:left w:val="none" w:sz="0" w:space="0" w:color="auto"/>
                        <w:bottom w:val="none" w:sz="0" w:space="0" w:color="auto"/>
                        <w:right w:val="none" w:sz="0" w:space="0" w:color="auto"/>
                      </w:divBdr>
                    </w:div>
                    <w:div w:id="1206529749">
                      <w:marLeft w:val="0"/>
                      <w:marRight w:val="0"/>
                      <w:marTop w:val="0"/>
                      <w:marBottom w:val="0"/>
                      <w:divBdr>
                        <w:top w:val="none" w:sz="0" w:space="0" w:color="auto"/>
                        <w:left w:val="none" w:sz="0" w:space="0" w:color="auto"/>
                        <w:bottom w:val="none" w:sz="0" w:space="0" w:color="auto"/>
                        <w:right w:val="none" w:sz="0" w:space="0" w:color="auto"/>
                      </w:divBdr>
                    </w:div>
                    <w:div w:id="734013972">
                      <w:marLeft w:val="0"/>
                      <w:marRight w:val="0"/>
                      <w:marTop w:val="0"/>
                      <w:marBottom w:val="0"/>
                      <w:divBdr>
                        <w:top w:val="none" w:sz="0" w:space="0" w:color="auto"/>
                        <w:left w:val="none" w:sz="0" w:space="0" w:color="auto"/>
                        <w:bottom w:val="none" w:sz="0" w:space="0" w:color="auto"/>
                        <w:right w:val="none" w:sz="0" w:space="0" w:color="auto"/>
                      </w:divBdr>
                    </w:div>
                  </w:divsChild>
                </w:div>
                <w:div w:id="267545301">
                  <w:marLeft w:val="0"/>
                  <w:marRight w:val="0"/>
                  <w:marTop w:val="0"/>
                  <w:marBottom w:val="0"/>
                  <w:divBdr>
                    <w:top w:val="none" w:sz="0" w:space="0" w:color="auto"/>
                    <w:left w:val="none" w:sz="0" w:space="0" w:color="auto"/>
                    <w:bottom w:val="none" w:sz="0" w:space="0" w:color="auto"/>
                    <w:right w:val="none" w:sz="0" w:space="0" w:color="auto"/>
                  </w:divBdr>
                  <w:divsChild>
                    <w:div w:id="57753965">
                      <w:marLeft w:val="0"/>
                      <w:marRight w:val="0"/>
                      <w:marTop w:val="0"/>
                      <w:marBottom w:val="0"/>
                      <w:divBdr>
                        <w:top w:val="none" w:sz="0" w:space="0" w:color="auto"/>
                        <w:left w:val="none" w:sz="0" w:space="0" w:color="auto"/>
                        <w:bottom w:val="none" w:sz="0" w:space="0" w:color="auto"/>
                        <w:right w:val="none" w:sz="0" w:space="0" w:color="auto"/>
                      </w:divBdr>
                    </w:div>
                  </w:divsChild>
                </w:div>
                <w:div w:id="93131192">
                  <w:marLeft w:val="0"/>
                  <w:marRight w:val="0"/>
                  <w:marTop w:val="0"/>
                  <w:marBottom w:val="0"/>
                  <w:divBdr>
                    <w:top w:val="none" w:sz="0" w:space="0" w:color="auto"/>
                    <w:left w:val="none" w:sz="0" w:space="0" w:color="auto"/>
                    <w:bottom w:val="none" w:sz="0" w:space="0" w:color="auto"/>
                    <w:right w:val="none" w:sz="0" w:space="0" w:color="auto"/>
                  </w:divBdr>
                  <w:divsChild>
                    <w:div w:id="131022000">
                      <w:marLeft w:val="0"/>
                      <w:marRight w:val="0"/>
                      <w:marTop w:val="0"/>
                      <w:marBottom w:val="0"/>
                      <w:divBdr>
                        <w:top w:val="none" w:sz="0" w:space="0" w:color="auto"/>
                        <w:left w:val="none" w:sz="0" w:space="0" w:color="auto"/>
                        <w:bottom w:val="none" w:sz="0" w:space="0" w:color="auto"/>
                        <w:right w:val="none" w:sz="0" w:space="0" w:color="auto"/>
                      </w:divBdr>
                    </w:div>
                    <w:div w:id="1440102414">
                      <w:marLeft w:val="0"/>
                      <w:marRight w:val="0"/>
                      <w:marTop w:val="0"/>
                      <w:marBottom w:val="0"/>
                      <w:divBdr>
                        <w:top w:val="none" w:sz="0" w:space="0" w:color="auto"/>
                        <w:left w:val="none" w:sz="0" w:space="0" w:color="auto"/>
                        <w:bottom w:val="none" w:sz="0" w:space="0" w:color="auto"/>
                        <w:right w:val="none" w:sz="0" w:space="0" w:color="auto"/>
                      </w:divBdr>
                    </w:div>
                  </w:divsChild>
                </w:div>
                <w:div w:id="1967083740">
                  <w:marLeft w:val="0"/>
                  <w:marRight w:val="0"/>
                  <w:marTop w:val="0"/>
                  <w:marBottom w:val="0"/>
                  <w:divBdr>
                    <w:top w:val="none" w:sz="0" w:space="0" w:color="auto"/>
                    <w:left w:val="none" w:sz="0" w:space="0" w:color="auto"/>
                    <w:bottom w:val="none" w:sz="0" w:space="0" w:color="auto"/>
                    <w:right w:val="none" w:sz="0" w:space="0" w:color="auto"/>
                  </w:divBdr>
                  <w:divsChild>
                    <w:div w:id="1406491980">
                      <w:marLeft w:val="0"/>
                      <w:marRight w:val="0"/>
                      <w:marTop w:val="0"/>
                      <w:marBottom w:val="0"/>
                      <w:divBdr>
                        <w:top w:val="none" w:sz="0" w:space="0" w:color="auto"/>
                        <w:left w:val="none" w:sz="0" w:space="0" w:color="auto"/>
                        <w:bottom w:val="none" w:sz="0" w:space="0" w:color="auto"/>
                        <w:right w:val="none" w:sz="0" w:space="0" w:color="auto"/>
                      </w:divBdr>
                    </w:div>
                    <w:div w:id="1320500942">
                      <w:marLeft w:val="0"/>
                      <w:marRight w:val="0"/>
                      <w:marTop w:val="0"/>
                      <w:marBottom w:val="0"/>
                      <w:divBdr>
                        <w:top w:val="none" w:sz="0" w:space="0" w:color="auto"/>
                        <w:left w:val="none" w:sz="0" w:space="0" w:color="auto"/>
                        <w:bottom w:val="none" w:sz="0" w:space="0" w:color="auto"/>
                        <w:right w:val="none" w:sz="0" w:space="0" w:color="auto"/>
                      </w:divBdr>
                    </w:div>
                  </w:divsChild>
                </w:div>
                <w:div w:id="2124423132">
                  <w:marLeft w:val="0"/>
                  <w:marRight w:val="0"/>
                  <w:marTop w:val="0"/>
                  <w:marBottom w:val="0"/>
                  <w:divBdr>
                    <w:top w:val="none" w:sz="0" w:space="0" w:color="auto"/>
                    <w:left w:val="none" w:sz="0" w:space="0" w:color="auto"/>
                    <w:bottom w:val="none" w:sz="0" w:space="0" w:color="auto"/>
                    <w:right w:val="none" w:sz="0" w:space="0" w:color="auto"/>
                  </w:divBdr>
                  <w:divsChild>
                    <w:div w:id="453645414">
                      <w:marLeft w:val="0"/>
                      <w:marRight w:val="0"/>
                      <w:marTop w:val="0"/>
                      <w:marBottom w:val="0"/>
                      <w:divBdr>
                        <w:top w:val="none" w:sz="0" w:space="0" w:color="auto"/>
                        <w:left w:val="none" w:sz="0" w:space="0" w:color="auto"/>
                        <w:bottom w:val="none" w:sz="0" w:space="0" w:color="auto"/>
                        <w:right w:val="none" w:sz="0" w:space="0" w:color="auto"/>
                      </w:divBdr>
                    </w:div>
                    <w:div w:id="310911308">
                      <w:marLeft w:val="0"/>
                      <w:marRight w:val="0"/>
                      <w:marTop w:val="0"/>
                      <w:marBottom w:val="0"/>
                      <w:divBdr>
                        <w:top w:val="none" w:sz="0" w:space="0" w:color="auto"/>
                        <w:left w:val="none" w:sz="0" w:space="0" w:color="auto"/>
                        <w:bottom w:val="none" w:sz="0" w:space="0" w:color="auto"/>
                        <w:right w:val="none" w:sz="0" w:space="0" w:color="auto"/>
                      </w:divBdr>
                    </w:div>
                  </w:divsChild>
                </w:div>
                <w:div w:id="1161237494">
                  <w:marLeft w:val="0"/>
                  <w:marRight w:val="0"/>
                  <w:marTop w:val="0"/>
                  <w:marBottom w:val="0"/>
                  <w:divBdr>
                    <w:top w:val="none" w:sz="0" w:space="0" w:color="auto"/>
                    <w:left w:val="none" w:sz="0" w:space="0" w:color="auto"/>
                    <w:bottom w:val="none" w:sz="0" w:space="0" w:color="auto"/>
                    <w:right w:val="none" w:sz="0" w:space="0" w:color="auto"/>
                  </w:divBdr>
                  <w:divsChild>
                    <w:div w:id="1598250463">
                      <w:marLeft w:val="0"/>
                      <w:marRight w:val="0"/>
                      <w:marTop w:val="0"/>
                      <w:marBottom w:val="0"/>
                      <w:divBdr>
                        <w:top w:val="none" w:sz="0" w:space="0" w:color="auto"/>
                        <w:left w:val="none" w:sz="0" w:space="0" w:color="auto"/>
                        <w:bottom w:val="none" w:sz="0" w:space="0" w:color="auto"/>
                        <w:right w:val="none" w:sz="0" w:space="0" w:color="auto"/>
                      </w:divBdr>
                    </w:div>
                    <w:div w:id="1512917543">
                      <w:marLeft w:val="0"/>
                      <w:marRight w:val="0"/>
                      <w:marTop w:val="0"/>
                      <w:marBottom w:val="0"/>
                      <w:divBdr>
                        <w:top w:val="none" w:sz="0" w:space="0" w:color="auto"/>
                        <w:left w:val="none" w:sz="0" w:space="0" w:color="auto"/>
                        <w:bottom w:val="none" w:sz="0" w:space="0" w:color="auto"/>
                        <w:right w:val="none" w:sz="0" w:space="0" w:color="auto"/>
                      </w:divBdr>
                    </w:div>
                  </w:divsChild>
                </w:div>
                <w:div w:id="458036412">
                  <w:marLeft w:val="0"/>
                  <w:marRight w:val="0"/>
                  <w:marTop w:val="0"/>
                  <w:marBottom w:val="0"/>
                  <w:divBdr>
                    <w:top w:val="none" w:sz="0" w:space="0" w:color="auto"/>
                    <w:left w:val="none" w:sz="0" w:space="0" w:color="auto"/>
                    <w:bottom w:val="none" w:sz="0" w:space="0" w:color="auto"/>
                    <w:right w:val="none" w:sz="0" w:space="0" w:color="auto"/>
                  </w:divBdr>
                  <w:divsChild>
                    <w:div w:id="1683970272">
                      <w:marLeft w:val="0"/>
                      <w:marRight w:val="0"/>
                      <w:marTop w:val="0"/>
                      <w:marBottom w:val="0"/>
                      <w:divBdr>
                        <w:top w:val="none" w:sz="0" w:space="0" w:color="auto"/>
                        <w:left w:val="none" w:sz="0" w:space="0" w:color="auto"/>
                        <w:bottom w:val="none" w:sz="0" w:space="0" w:color="auto"/>
                        <w:right w:val="none" w:sz="0" w:space="0" w:color="auto"/>
                      </w:divBdr>
                    </w:div>
                  </w:divsChild>
                </w:div>
                <w:div w:id="986932195">
                  <w:marLeft w:val="0"/>
                  <w:marRight w:val="0"/>
                  <w:marTop w:val="0"/>
                  <w:marBottom w:val="0"/>
                  <w:divBdr>
                    <w:top w:val="none" w:sz="0" w:space="0" w:color="auto"/>
                    <w:left w:val="none" w:sz="0" w:space="0" w:color="auto"/>
                    <w:bottom w:val="none" w:sz="0" w:space="0" w:color="auto"/>
                    <w:right w:val="none" w:sz="0" w:space="0" w:color="auto"/>
                  </w:divBdr>
                  <w:divsChild>
                    <w:div w:id="2058695483">
                      <w:marLeft w:val="0"/>
                      <w:marRight w:val="0"/>
                      <w:marTop w:val="0"/>
                      <w:marBottom w:val="0"/>
                      <w:divBdr>
                        <w:top w:val="none" w:sz="0" w:space="0" w:color="auto"/>
                        <w:left w:val="none" w:sz="0" w:space="0" w:color="auto"/>
                        <w:bottom w:val="none" w:sz="0" w:space="0" w:color="auto"/>
                        <w:right w:val="none" w:sz="0" w:space="0" w:color="auto"/>
                      </w:divBdr>
                    </w:div>
                    <w:div w:id="1957130112">
                      <w:marLeft w:val="0"/>
                      <w:marRight w:val="0"/>
                      <w:marTop w:val="0"/>
                      <w:marBottom w:val="0"/>
                      <w:divBdr>
                        <w:top w:val="none" w:sz="0" w:space="0" w:color="auto"/>
                        <w:left w:val="none" w:sz="0" w:space="0" w:color="auto"/>
                        <w:bottom w:val="none" w:sz="0" w:space="0" w:color="auto"/>
                        <w:right w:val="none" w:sz="0" w:space="0" w:color="auto"/>
                      </w:divBdr>
                    </w:div>
                  </w:divsChild>
                </w:div>
                <w:div w:id="1021317999">
                  <w:marLeft w:val="0"/>
                  <w:marRight w:val="0"/>
                  <w:marTop w:val="0"/>
                  <w:marBottom w:val="0"/>
                  <w:divBdr>
                    <w:top w:val="none" w:sz="0" w:space="0" w:color="auto"/>
                    <w:left w:val="none" w:sz="0" w:space="0" w:color="auto"/>
                    <w:bottom w:val="none" w:sz="0" w:space="0" w:color="auto"/>
                    <w:right w:val="none" w:sz="0" w:space="0" w:color="auto"/>
                  </w:divBdr>
                  <w:divsChild>
                    <w:div w:id="738986507">
                      <w:marLeft w:val="0"/>
                      <w:marRight w:val="0"/>
                      <w:marTop w:val="0"/>
                      <w:marBottom w:val="0"/>
                      <w:divBdr>
                        <w:top w:val="none" w:sz="0" w:space="0" w:color="auto"/>
                        <w:left w:val="none" w:sz="0" w:space="0" w:color="auto"/>
                        <w:bottom w:val="none" w:sz="0" w:space="0" w:color="auto"/>
                        <w:right w:val="none" w:sz="0" w:space="0" w:color="auto"/>
                      </w:divBdr>
                    </w:div>
                    <w:div w:id="1541673450">
                      <w:marLeft w:val="0"/>
                      <w:marRight w:val="0"/>
                      <w:marTop w:val="0"/>
                      <w:marBottom w:val="0"/>
                      <w:divBdr>
                        <w:top w:val="none" w:sz="0" w:space="0" w:color="auto"/>
                        <w:left w:val="none" w:sz="0" w:space="0" w:color="auto"/>
                        <w:bottom w:val="none" w:sz="0" w:space="0" w:color="auto"/>
                        <w:right w:val="none" w:sz="0" w:space="0" w:color="auto"/>
                      </w:divBdr>
                    </w:div>
                  </w:divsChild>
                </w:div>
                <w:div w:id="713506494">
                  <w:marLeft w:val="0"/>
                  <w:marRight w:val="0"/>
                  <w:marTop w:val="0"/>
                  <w:marBottom w:val="0"/>
                  <w:divBdr>
                    <w:top w:val="none" w:sz="0" w:space="0" w:color="auto"/>
                    <w:left w:val="none" w:sz="0" w:space="0" w:color="auto"/>
                    <w:bottom w:val="none" w:sz="0" w:space="0" w:color="auto"/>
                    <w:right w:val="none" w:sz="0" w:space="0" w:color="auto"/>
                  </w:divBdr>
                  <w:divsChild>
                    <w:div w:id="339284567">
                      <w:marLeft w:val="0"/>
                      <w:marRight w:val="0"/>
                      <w:marTop w:val="0"/>
                      <w:marBottom w:val="0"/>
                      <w:divBdr>
                        <w:top w:val="none" w:sz="0" w:space="0" w:color="auto"/>
                        <w:left w:val="none" w:sz="0" w:space="0" w:color="auto"/>
                        <w:bottom w:val="none" w:sz="0" w:space="0" w:color="auto"/>
                        <w:right w:val="none" w:sz="0" w:space="0" w:color="auto"/>
                      </w:divBdr>
                    </w:div>
                    <w:div w:id="559248747">
                      <w:marLeft w:val="0"/>
                      <w:marRight w:val="0"/>
                      <w:marTop w:val="0"/>
                      <w:marBottom w:val="0"/>
                      <w:divBdr>
                        <w:top w:val="none" w:sz="0" w:space="0" w:color="auto"/>
                        <w:left w:val="none" w:sz="0" w:space="0" w:color="auto"/>
                        <w:bottom w:val="none" w:sz="0" w:space="0" w:color="auto"/>
                        <w:right w:val="none" w:sz="0" w:space="0" w:color="auto"/>
                      </w:divBdr>
                    </w:div>
                  </w:divsChild>
                </w:div>
                <w:div w:id="537940029">
                  <w:marLeft w:val="0"/>
                  <w:marRight w:val="0"/>
                  <w:marTop w:val="0"/>
                  <w:marBottom w:val="0"/>
                  <w:divBdr>
                    <w:top w:val="none" w:sz="0" w:space="0" w:color="auto"/>
                    <w:left w:val="none" w:sz="0" w:space="0" w:color="auto"/>
                    <w:bottom w:val="none" w:sz="0" w:space="0" w:color="auto"/>
                    <w:right w:val="none" w:sz="0" w:space="0" w:color="auto"/>
                  </w:divBdr>
                  <w:divsChild>
                    <w:div w:id="724328270">
                      <w:marLeft w:val="0"/>
                      <w:marRight w:val="0"/>
                      <w:marTop w:val="0"/>
                      <w:marBottom w:val="0"/>
                      <w:divBdr>
                        <w:top w:val="none" w:sz="0" w:space="0" w:color="auto"/>
                        <w:left w:val="none" w:sz="0" w:space="0" w:color="auto"/>
                        <w:bottom w:val="none" w:sz="0" w:space="0" w:color="auto"/>
                        <w:right w:val="none" w:sz="0" w:space="0" w:color="auto"/>
                      </w:divBdr>
                    </w:div>
                    <w:div w:id="1610695312">
                      <w:marLeft w:val="0"/>
                      <w:marRight w:val="0"/>
                      <w:marTop w:val="0"/>
                      <w:marBottom w:val="0"/>
                      <w:divBdr>
                        <w:top w:val="none" w:sz="0" w:space="0" w:color="auto"/>
                        <w:left w:val="none" w:sz="0" w:space="0" w:color="auto"/>
                        <w:bottom w:val="none" w:sz="0" w:space="0" w:color="auto"/>
                        <w:right w:val="none" w:sz="0" w:space="0" w:color="auto"/>
                      </w:divBdr>
                    </w:div>
                  </w:divsChild>
                </w:div>
                <w:div w:id="369187802">
                  <w:marLeft w:val="0"/>
                  <w:marRight w:val="0"/>
                  <w:marTop w:val="0"/>
                  <w:marBottom w:val="0"/>
                  <w:divBdr>
                    <w:top w:val="none" w:sz="0" w:space="0" w:color="auto"/>
                    <w:left w:val="none" w:sz="0" w:space="0" w:color="auto"/>
                    <w:bottom w:val="none" w:sz="0" w:space="0" w:color="auto"/>
                    <w:right w:val="none" w:sz="0" w:space="0" w:color="auto"/>
                  </w:divBdr>
                  <w:divsChild>
                    <w:div w:id="1136680560">
                      <w:marLeft w:val="0"/>
                      <w:marRight w:val="0"/>
                      <w:marTop w:val="0"/>
                      <w:marBottom w:val="0"/>
                      <w:divBdr>
                        <w:top w:val="none" w:sz="0" w:space="0" w:color="auto"/>
                        <w:left w:val="none" w:sz="0" w:space="0" w:color="auto"/>
                        <w:bottom w:val="none" w:sz="0" w:space="0" w:color="auto"/>
                        <w:right w:val="none" w:sz="0" w:space="0" w:color="auto"/>
                      </w:divBdr>
                    </w:div>
                  </w:divsChild>
                </w:div>
                <w:div w:id="1118371907">
                  <w:marLeft w:val="0"/>
                  <w:marRight w:val="0"/>
                  <w:marTop w:val="0"/>
                  <w:marBottom w:val="0"/>
                  <w:divBdr>
                    <w:top w:val="none" w:sz="0" w:space="0" w:color="auto"/>
                    <w:left w:val="none" w:sz="0" w:space="0" w:color="auto"/>
                    <w:bottom w:val="none" w:sz="0" w:space="0" w:color="auto"/>
                    <w:right w:val="none" w:sz="0" w:space="0" w:color="auto"/>
                  </w:divBdr>
                  <w:divsChild>
                    <w:div w:id="1322807867">
                      <w:marLeft w:val="0"/>
                      <w:marRight w:val="0"/>
                      <w:marTop w:val="0"/>
                      <w:marBottom w:val="0"/>
                      <w:divBdr>
                        <w:top w:val="none" w:sz="0" w:space="0" w:color="auto"/>
                        <w:left w:val="none" w:sz="0" w:space="0" w:color="auto"/>
                        <w:bottom w:val="none" w:sz="0" w:space="0" w:color="auto"/>
                        <w:right w:val="none" w:sz="0" w:space="0" w:color="auto"/>
                      </w:divBdr>
                    </w:div>
                    <w:div w:id="2087333689">
                      <w:marLeft w:val="0"/>
                      <w:marRight w:val="0"/>
                      <w:marTop w:val="0"/>
                      <w:marBottom w:val="0"/>
                      <w:divBdr>
                        <w:top w:val="none" w:sz="0" w:space="0" w:color="auto"/>
                        <w:left w:val="none" w:sz="0" w:space="0" w:color="auto"/>
                        <w:bottom w:val="none" w:sz="0" w:space="0" w:color="auto"/>
                        <w:right w:val="none" w:sz="0" w:space="0" w:color="auto"/>
                      </w:divBdr>
                    </w:div>
                  </w:divsChild>
                </w:div>
                <w:div w:id="1735934681">
                  <w:marLeft w:val="0"/>
                  <w:marRight w:val="0"/>
                  <w:marTop w:val="0"/>
                  <w:marBottom w:val="0"/>
                  <w:divBdr>
                    <w:top w:val="none" w:sz="0" w:space="0" w:color="auto"/>
                    <w:left w:val="none" w:sz="0" w:space="0" w:color="auto"/>
                    <w:bottom w:val="none" w:sz="0" w:space="0" w:color="auto"/>
                    <w:right w:val="none" w:sz="0" w:space="0" w:color="auto"/>
                  </w:divBdr>
                  <w:divsChild>
                    <w:div w:id="75978363">
                      <w:marLeft w:val="0"/>
                      <w:marRight w:val="0"/>
                      <w:marTop w:val="0"/>
                      <w:marBottom w:val="0"/>
                      <w:divBdr>
                        <w:top w:val="none" w:sz="0" w:space="0" w:color="auto"/>
                        <w:left w:val="none" w:sz="0" w:space="0" w:color="auto"/>
                        <w:bottom w:val="none" w:sz="0" w:space="0" w:color="auto"/>
                        <w:right w:val="none" w:sz="0" w:space="0" w:color="auto"/>
                      </w:divBdr>
                    </w:div>
                    <w:div w:id="1592272568">
                      <w:marLeft w:val="0"/>
                      <w:marRight w:val="0"/>
                      <w:marTop w:val="0"/>
                      <w:marBottom w:val="0"/>
                      <w:divBdr>
                        <w:top w:val="none" w:sz="0" w:space="0" w:color="auto"/>
                        <w:left w:val="none" w:sz="0" w:space="0" w:color="auto"/>
                        <w:bottom w:val="none" w:sz="0" w:space="0" w:color="auto"/>
                        <w:right w:val="none" w:sz="0" w:space="0" w:color="auto"/>
                      </w:divBdr>
                    </w:div>
                  </w:divsChild>
                </w:div>
                <w:div w:id="1292790289">
                  <w:marLeft w:val="0"/>
                  <w:marRight w:val="0"/>
                  <w:marTop w:val="0"/>
                  <w:marBottom w:val="0"/>
                  <w:divBdr>
                    <w:top w:val="none" w:sz="0" w:space="0" w:color="auto"/>
                    <w:left w:val="none" w:sz="0" w:space="0" w:color="auto"/>
                    <w:bottom w:val="none" w:sz="0" w:space="0" w:color="auto"/>
                    <w:right w:val="none" w:sz="0" w:space="0" w:color="auto"/>
                  </w:divBdr>
                  <w:divsChild>
                    <w:div w:id="295109297">
                      <w:marLeft w:val="0"/>
                      <w:marRight w:val="0"/>
                      <w:marTop w:val="0"/>
                      <w:marBottom w:val="0"/>
                      <w:divBdr>
                        <w:top w:val="none" w:sz="0" w:space="0" w:color="auto"/>
                        <w:left w:val="none" w:sz="0" w:space="0" w:color="auto"/>
                        <w:bottom w:val="none" w:sz="0" w:space="0" w:color="auto"/>
                        <w:right w:val="none" w:sz="0" w:space="0" w:color="auto"/>
                      </w:divBdr>
                    </w:div>
                    <w:div w:id="1124467921">
                      <w:marLeft w:val="0"/>
                      <w:marRight w:val="0"/>
                      <w:marTop w:val="0"/>
                      <w:marBottom w:val="0"/>
                      <w:divBdr>
                        <w:top w:val="none" w:sz="0" w:space="0" w:color="auto"/>
                        <w:left w:val="none" w:sz="0" w:space="0" w:color="auto"/>
                        <w:bottom w:val="none" w:sz="0" w:space="0" w:color="auto"/>
                        <w:right w:val="none" w:sz="0" w:space="0" w:color="auto"/>
                      </w:divBdr>
                    </w:div>
                  </w:divsChild>
                </w:div>
                <w:div w:id="1568146351">
                  <w:marLeft w:val="0"/>
                  <w:marRight w:val="0"/>
                  <w:marTop w:val="0"/>
                  <w:marBottom w:val="0"/>
                  <w:divBdr>
                    <w:top w:val="none" w:sz="0" w:space="0" w:color="auto"/>
                    <w:left w:val="none" w:sz="0" w:space="0" w:color="auto"/>
                    <w:bottom w:val="none" w:sz="0" w:space="0" w:color="auto"/>
                    <w:right w:val="none" w:sz="0" w:space="0" w:color="auto"/>
                  </w:divBdr>
                  <w:divsChild>
                    <w:div w:id="818882095">
                      <w:marLeft w:val="0"/>
                      <w:marRight w:val="0"/>
                      <w:marTop w:val="0"/>
                      <w:marBottom w:val="0"/>
                      <w:divBdr>
                        <w:top w:val="none" w:sz="0" w:space="0" w:color="auto"/>
                        <w:left w:val="none" w:sz="0" w:space="0" w:color="auto"/>
                        <w:bottom w:val="none" w:sz="0" w:space="0" w:color="auto"/>
                        <w:right w:val="none" w:sz="0" w:space="0" w:color="auto"/>
                      </w:divBdr>
                    </w:div>
                    <w:div w:id="1928343337">
                      <w:marLeft w:val="0"/>
                      <w:marRight w:val="0"/>
                      <w:marTop w:val="0"/>
                      <w:marBottom w:val="0"/>
                      <w:divBdr>
                        <w:top w:val="none" w:sz="0" w:space="0" w:color="auto"/>
                        <w:left w:val="none" w:sz="0" w:space="0" w:color="auto"/>
                        <w:bottom w:val="none" w:sz="0" w:space="0" w:color="auto"/>
                        <w:right w:val="none" w:sz="0" w:space="0" w:color="auto"/>
                      </w:divBdr>
                    </w:div>
                  </w:divsChild>
                </w:div>
                <w:div w:id="703020902">
                  <w:marLeft w:val="0"/>
                  <w:marRight w:val="0"/>
                  <w:marTop w:val="0"/>
                  <w:marBottom w:val="0"/>
                  <w:divBdr>
                    <w:top w:val="none" w:sz="0" w:space="0" w:color="auto"/>
                    <w:left w:val="none" w:sz="0" w:space="0" w:color="auto"/>
                    <w:bottom w:val="none" w:sz="0" w:space="0" w:color="auto"/>
                    <w:right w:val="none" w:sz="0" w:space="0" w:color="auto"/>
                  </w:divBdr>
                  <w:divsChild>
                    <w:div w:id="1265109234">
                      <w:marLeft w:val="0"/>
                      <w:marRight w:val="0"/>
                      <w:marTop w:val="0"/>
                      <w:marBottom w:val="0"/>
                      <w:divBdr>
                        <w:top w:val="none" w:sz="0" w:space="0" w:color="auto"/>
                        <w:left w:val="none" w:sz="0" w:space="0" w:color="auto"/>
                        <w:bottom w:val="none" w:sz="0" w:space="0" w:color="auto"/>
                        <w:right w:val="none" w:sz="0" w:space="0" w:color="auto"/>
                      </w:divBdr>
                    </w:div>
                  </w:divsChild>
                </w:div>
                <w:div w:id="1546214746">
                  <w:marLeft w:val="0"/>
                  <w:marRight w:val="0"/>
                  <w:marTop w:val="0"/>
                  <w:marBottom w:val="0"/>
                  <w:divBdr>
                    <w:top w:val="none" w:sz="0" w:space="0" w:color="auto"/>
                    <w:left w:val="none" w:sz="0" w:space="0" w:color="auto"/>
                    <w:bottom w:val="none" w:sz="0" w:space="0" w:color="auto"/>
                    <w:right w:val="none" w:sz="0" w:space="0" w:color="auto"/>
                  </w:divBdr>
                  <w:divsChild>
                    <w:div w:id="1201934952">
                      <w:marLeft w:val="0"/>
                      <w:marRight w:val="0"/>
                      <w:marTop w:val="0"/>
                      <w:marBottom w:val="0"/>
                      <w:divBdr>
                        <w:top w:val="none" w:sz="0" w:space="0" w:color="auto"/>
                        <w:left w:val="none" w:sz="0" w:space="0" w:color="auto"/>
                        <w:bottom w:val="none" w:sz="0" w:space="0" w:color="auto"/>
                        <w:right w:val="none" w:sz="0" w:space="0" w:color="auto"/>
                      </w:divBdr>
                    </w:div>
                    <w:div w:id="528030728">
                      <w:marLeft w:val="0"/>
                      <w:marRight w:val="0"/>
                      <w:marTop w:val="0"/>
                      <w:marBottom w:val="0"/>
                      <w:divBdr>
                        <w:top w:val="none" w:sz="0" w:space="0" w:color="auto"/>
                        <w:left w:val="none" w:sz="0" w:space="0" w:color="auto"/>
                        <w:bottom w:val="none" w:sz="0" w:space="0" w:color="auto"/>
                        <w:right w:val="none" w:sz="0" w:space="0" w:color="auto"/>
                      </w:divBdr>
                    </w:div>
                  </w:divsChild>
                </w:div>
                <w:div w:id="1403718784">
                  <w:marLeft w:val="0"/>
                  <w:marRight w:val="0"/>
                  <w:marTop w:val="0"/>
                  <w:marBottom w:val="0"/>
                  <w:divBdr>
                    <w:top w:val="none" w:sz="0" w:space="0" w:color="auto"/>
                    <w:left w:val="none" w:sz="0" w:space="0" w:color="auto"/>
                    <w:bottom w:val="none" w:sz="0" w:space="0" w:color="auto"/>
                    <w:right w:val="none" w:sz="0" w:space="0" w:color="auto"/>
                  </w:divBdr>
                  <w:divsChild>
                    <w:div w:id="1643851889">
                      <w:marLeft w:val="0"/>
                      <w:marRight w:val="0"/>
                      <w:marTop w:val="0"/>
                      <w:marBottom w:val="0"/>
                      <w:divBdr>
                        <w:top w:val="none" w:sz="0" w:space="0" w:color="auto"/>
                        <w:left w:val="none" w:sz="0" w:space="0" w:color="auto"/>
                        <w:bottom w:val="none" w:sz="0" w:space="0" w:color="auto"/>
                        <w:right w:val="none" w:sz="0" w:space="0" w:color="auto"/>
                      </w:divBdr>
                    </w:div>
                    <w:div w:id="2070691092">
                      <w:marLeft w:val="0"/>
                      <w:marRight w:val="0"/>
                      <w:marTop w:val="0"/>
                      <w:marBottom w:val="0"/>
                      <w:divBdr>
                        <w:top w:val="none" w:sz="0" w:space="0" w:color="auto"/>
                        <w:left w:val="none" w:sz="0" w:space="0" w:color="auto"/>
                        <w:bottom w:val="none" w:sz="0" w:space="0" w:color="auto"/>
                        <w:right w:val="none" w:sz="0" w:space="0" w:color="auto"/>
                      </w:divBdr>
                    </w:div>
                  </w:divsChild>
                </w:div>
                <w:div w:id="1478112650">
                  <w:marLeft w:val="0"/>
                  <w:marRight w:val="0"/>
                  <w:marTop w:val="0"/>
                  <w:marBottom w:val="0"/>
                  <w:divBdr>
                    <w:top w:val="none" w:sz="0" w:space="0" w:color="auto"/>
                    <w:left w:val="none" w:sz="0" w:space="0" w:color="auto"/>
                    <w:bottom w:val="none" w:sz="0" w:space="0" w:color="auto"/>
                    <w:right w:val="none" w:sz="0" w:space="0" w:color="auto"/>
                  </w:divBdr>
                  <w:divsChild>
                    <w:div w:id="431826079">
                      <w:marLeft w:val="0"/>
                      <w:marRight w:val="0"/>
                      <w:marTop w:val="0"/>
                      <w:marBottom w:val="0"/>
                      <w:divBdr>
                        <w:top w:val="none" w:sz="0" w:space="0" w:color="auto"/>
                        <w:left w:val="none" w:sz="0" w:space="0" w:color="auto"/>
                        <w:bottom w:val="none" w:sz="0" w:space="0" w:color="auto"/>
                        <w:right w:val="none" w:sz="0" w:space="0" w:color="auto"/>
                      </w:divBdr>
                    </w:div>
                    <w:div w:id="206181750">
                      <w:marLeft w:val="0"/>
                      <w:marRight w:val="0"/>
                      <w:marTop w:val="0"/>
                      <w:marBottom w:val="0"/>
                      <w:divBdr>
                        <w:top w:val="none" w:sz="0" w:space="0" w:color="auto"/>
                        <w:left w:val="none" w:sz="0" w:space="0" w:color="auto"/>
                        <w:bottom w:val="none" w:sz="0" w:space="0" w:color="auto"/>
                        <w:right w:val="none" w:sz="0" w:space="0" w:color="auto"/>
                      </w:divBdr>
                    </w:div>
                  </w:divsChild>
                </w:div>
                <w:div w:id="1622686664">
                  <w:marLeft w:val="0"/>
                  <w:marRight w:val="0"/>
                  <w:marTop w:val="0"/>
                  <w:marBottom w:val="0"/>
                  <w:divBdr>
                    <w:top w:val="none" w:sz="0" w:space="0" w:color="auto"/>
                    <w:left w:val="none" w:sz="0" w:space="0" w:color="auto"/>
                    <w:bottom w:val="none" w:sz="0" w:space="0" w:color="auto"/>
                    <w:right w:val="none" w:sz="0" w:space="0" w:color="auto"/>
                  </w:divBdr>
                  <w:divsChild>
                    <w:div w:id="322665984">
                      <w:marLeft w:val="0"/>
                      <w:marRight w:val="0"/>
                      <w:marTop w:val="0"/>
                      <w:marBottom w:val="0"/>
                      <w:divBdr>
                        <w:top w:val="none" w:sz="0" w:space="0" w:color="auto"/>
                        <w:left w:val="none" w:sz="0" w:space="0" w:color="auto"/>
                        <w:bottom w:val="none" w:sz="0" w:space="0" w:color="auto"/>
                        <w:right w:val="none" w:sz="0" w:space="0" w:color="auto"/>
                      </w:divBdr>
                    </w:div>
                    <w:div w:id="1991671502">
                      <w:marLeft w:val="0"/>
                      <w:marRight w:val="0"/>
                      <w:marTop w:val="0"/>
                      <w:marBottom w:val="0"/>
                      <w:divBdr>
                        <w:top w:val="none" w:sz="0" w:space="0" w:color="auto"/>
                        <w:left w:val="none" w:sz="0" w:space="0" w:color="auto"/>
                        <w:bottom w:val="none" w:sz="0" w:space="0" w:color="auto"/>
                        <w:right w:val="none" w:sz="0" w:space="0" w:color="auto"/>
                      </w:divBdr>
                    </w:div>
                  </w:divsChild>
                </w:div>
                <w:div w:id="1249269216">
                  <w:marLeft w:val="0"/>
                  <w:marRight w:val="0"/>
                  <w:marTop w:val="0"/>
                  <w:marBottom w:val="0"/>
                  <w:divBdr>
                    <w:top w:val="none" w:sz="0" w:space="0" w:color="auto"/>
                    <w:left w:val="none" w:sz="0" w:space="0" w:color="auto"/>
                    <w:bottom w:val="none" w:sz="0" w:space="0" w:color="auto"/>
                    <w:right w:val="none" w:sz="0" w:space="0" w:color="auto"/>
                  </w:divBdr>
                  <w:divsChild>
                    <w:div w:id="243615794">
                      <w:marLeft w:val="0"/>
                      <w:marRight w:val="0"/>
                      <w:marTop w:val="0"/>
                      <w:marBottom w:val="0"/>
                      <w:divBdr>
                        <w:top w:val="none" w:sz="0" w:space="0" w:color="auto"/>
                        <w:left w:val="none" w:sz="0" w:space="0" w:color="auto"/>
                        <w:bottom w:val="none" w:sz="0" w:space="0" w:color="auto"/>
                        <w:right w:val="none" w:sz="0" w:space="0" w:color="auto"/>
                      </w:divBdr>
                    </w:div>
                  </w:divsChild>
                </w:div>
                <w:div w:id="417681367">
                  <w:marLeft w:val="0"/>
                  <w:marRight w:val="0"/>
                  <w:marTop w:val="0"/>
                  <w:marBottom w:val="0"/>
                  <w:divBdr>
                    <w:top w:val="none" w:sz="0" w:space="0" w:color="auto"/>
                    <w:left w:val="none" w:sz="0" w:space="0" w:color="auto"/>
                    <w:bottom w:val="none" w:sz="0" w:space="0" w:color="auto"/>
                    <w:right w:val="none" w:sz="0" w:space="0" w:color="auto"/>
                  </w:divBdr>
                  <w:divsChild>
                    <w:div w:id="173304336">
                      <w:marLeft w:val="0"/>
                      <w:marRight w:val="0"/>
                      <w:marTop w:val="0"/>
                      <w:marBottom w:val="0"/>
                      <w:divBdr>
                        <w:top w:val="none" w:sz="0" w:space="0" w:color="auto"/>
                        <w:left w:val="none" w:sz="0" w:space="0" w:color="auto"/>
                        <w:bottom w:val="none" w:sz="0" w:space="0" w:color="auto"/>
                        <w:right w:val="none" w:sz="0" w:space="0" w:color="auto"/>
                      </w:divBdr>
                    </w:div>
                    <w:div w:id="492068267">
                      <w:marLeft w:val="0"/>
                      <w:marRight w:val="0"/>
                      <w:marTop w:val="0"/>
                      <w:marBottom w:val="0"/>
                      <w:divBdr>
                        <w:top w:val="none" w:sz="0" w:space="0" w:color="auto"/>
                        <w:left w:val="none" w:sz="0" w:space="0" w:color="auto"/>
                        <w:bottom w:val="none" w:sz="0" w:space="0" w:color="auto"/>
                        <w:right w:val="none" w:sz="0" w:space="0" w:color="auto"/>
                      </w:divBdr>
                    </w:div>
                  </w:divsChild>
                </w:div>
                <w:div w:id="285166711">
                  <w:marLeft w:val="0"/>
                  <w:marRight w:val="0"/>
                  <w:marTop w:val="0"/>
                  <w:marBottom w:val="0"/>
                  <w:divBdr>
                    <w:top w:val="none" w:sz="0" w:space="0" w:color="auto"/>
                    <w:left w:val="none" w:sz="0" w:space="0" w:color="auto"/>
                    <w:bottom w:val="none" w:sz="0" w:space="0" w:color="auto"/>
                    <w:right w:val="none" w:sz="0" w:space="0" w:color="auto"/>
                  </w:divBdr>
                  <w:divsChild>
                    <w:div w:id="181285312">
                      <w:marLeft w:val="0"/>
                      <w:marRight w:val="0"/>
                      <w:marTop w:val="0"/>
                      <w:marBottom w:val="0"/>
                      <w:divBdr>
                        <w:top w:val="none" w:sz="0" w:space="0" w:color="auto"/>
                        <w:left w:val="none" w:sz="0" w:space="0" w:color="auto"/>
                        <w:bottom w:val="none" w:sz="0" w:space="0" w:color="auto"/>
                        <w:right w:val="none" w:sz="0" w:space="0" w:color="auto"/>
                      </w:divBdr>
                    </w:div>
                    <w:div w:id="974145832">
                      <w:marLeft w:val="0"/>
                      <w:marRight w:val="0"/>
                      <w:marTop w:val="0"/>
                      <w:marBottom w:val="0"/>
                      <w:divBdr>
                        <w:top w:val="none" w:sz="0" w:space="0" w:color="auto"/>
                        <w:left w:val="none" w:sz="0" w:space="0" w:color="auto"/>
                        <w:bottom w:val="none" w:sz="0" w:space="0" w:color="auto"/>
                        <w:right w:val="none" w:sz="0" w:space="0" w:color="auto"/>
                      </w:divBdr>
                    </w:div>
                  </w:divsChild>
                </w:div>
                <w:div w:id="964122438">
                  <w:marLeft w:val="0"/>
                  <w:marRight w:val="0"/>
                  <w:marTop w:val="0"/>
                  <w:marBottom w:val="0"/>
                  <w:divBdr>
                    <w:top w:val="none" w:sz="0" w:space="0" w:color="auto"/>
                    <w:left w:val="none" w:sz="0" w:space="0" w:color="auto"/>
                    <w:bottom w:val="none" w:sz="0" w:space="0" w:color="auto"/>
                    <w:right w:val="none" w:sz="0" w:space="0" w:color="auto"/>
                  </w:divBdr>
                  <w:divsChild>
                    <w:div w:id="93406474">
                      <w:marLeft w:val="0"/>
                      <w:marRight w:val="0"/>
                      <w:marTop w:val="0"/>
                      <w:marBottom w:val="0"/>
                      <w:divBdr>
                        <w:top w:val="none" w:sz="0" w:space="0" w:color="auto"/>
                        <w:left w:val="none" w:sz="0" w:space="0" w:color="auto"/>
                        <w:bottom w:val="none" w:sz="0" w:space="0" w:color="auto"/>
                        <w:right w:val="none" w:sz="0" w:space="0" w:color="auto"/>
                      </w:divBdr>
                    </w:div>
                    <w:div w:id="803694284">
                      <w:marLeft w:val="0"/>
                      <w:marRight w:val="0"/>
                      <w:marTop w:val="0"/>
                      <w:marBottom w:val="0"/>
                      <w:divBdr>
                        <w:top w:val="none" w:sz="0" w:space="0" w:color="auto"/>
                        <w:left w:val="none" w:sz="0" w:space="0" w:color="auto"/>
                        <w:bottom w:val="none" w:sz="0" w:space="0" w:color="auto"/>
                        <w:right w:val="none" w:sz="0" w:space="0" w:color="auto"/>
                      </w:divBdr>
                    </w:div>
                  </w:divsChild>
                </w:div>
                <w:div w:id="1441488183">
                  <w:marLeft w:val="0"/>
                  <w:marRight w:val="0"/>
                  <w:marTop w:val="0"/>
                  <w:marBottom w:val="0"/>
                  <w:divBdr>
                    <w:top w:val="none" w:sz="0" w:space="0" w:color="auto"/>
                    <w:left w:val="none" w:sz="0" w:space="0" w:color="auto"/>
                    <w:bottom w:val="none" w:sz="0" w:space="0" w:color="auto"/>
                    <w:right w:val="none" w:sz="0" w:space="0" w:color="auto"/>
                  </w:divBdr>
                  <w:divsChild>
                    <w:div w:id="748236838">
                      <w:marLeft w:val="0"/>
                      <w:marRight w:val="0"/>
                      <w:marTop w:val="0"/>
                      <w:marBottom w:val="0"/>
                      <w:divBdr>
                        <w:top w:val="none" w:sz="0" w:space="0" w:color="auto"/>
                        <w:left w:val="none" w:sz="0" w:space="0" w:color="auto"/>
                        <w:bottom w:val="none" w:sz="0" w:space="0" w:color="auto"/>
                        <w:right w:val="none" w:sz="0" w:space="0" w:color="auto"/>
                      </w:divBdr>
                    </w:div>
                    <w:div w:id="1010528376">
                      <w:marLeft w:val="0"/>
                      <w:marRight w:val="0"/>
                      <w:marTop w:val="0"/>
                      <w:marBottom w:val="0"/>
                      <w:divBdr>
                        <w:top w:val="none" w:sz="0" w:space="0" w:color="auto"/>
                        <w:left w:val="none" w:sz="0" w:space="0" w:color="auto"/>
                        <w:bottom w:val="none" w:sz="0" w:space="0" w:color="auto"/>
                        <w:right w:val="none" w:sz="0" w:space="0" w:color="auto"/>
                      </w:divBdr>
                    </w:div>
                  </w:divsChild>
                </w:div>
                <w:div w:id="1816724126">
                  <w:marLeft w:val="0"/>
                  <w:marRight w:val="0"/>
                  <w:marTop w:val="0"/>
                  <w:marBottom w:val="0"/>
                  <w:divBdr>
                    <w:top w:val="none" w:sz="0" w:space="0" w:color="auto"/>
                    <w:left w:val="none" w:sz="0" w:space="0" w:color="auto"/>
                    <w:bottom w:val="none" w:sz="0" w:space="0" w:color="auto"/>
                    <w:right w:val="none" w:sz="0" w:space="0" w:color="auto"/>
                  </w:divBdr>
                  <w:divsChild>
                    <w:div w:id="10319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161">
          <w:marLeft w:val="0"/>
          <w:marRight w:val="0"/>
          <w:marTop w:val="0"/>
          <w:marBottom w:val="0"/>
          <w:divBdr>
            <w:top w:val="none" w:sz="0" w:space="0" w:color="auto"/>
            <w:left w:val="none" w:sz="0" w:space="0" w:color="auto"/>
            <w:bottom w:val="none" w:sz="0" w:space="0" w:color="auto"/>
            <w:right w:val="none" w:sz="0" w:space="0" w:color="auto"/>
          </w:divBdr>
        </w:div>
        <w:div w:id="1028943554">
          <w:marLeft w:val="0"/>
          <w:marRight w:val="0"/>
          <w:marTop w:val="0"/>
          <w:marBottom w:val="0"/>
          <w:divBdr>
            <w:top w:val="none" w:sz="0" w:space="0" w:color="auto"/>
            <w:left w:val="none" w:sz="0" w:space="0" w:color="auto"/>
            <w:bottom w:val="none" w:sz="0" w:space="0" w:color="auto"/>
            <w:right w:val="none" w:sz="0" w:space="0" w:color="auto"/>
          </w:divBdr>
        </w:div>
        <w:div w:id="551111658">
          <w:marLeft w:val="0"/>
          <w:marRight w:val="0"/>
          <w:marTop w:val="0"/>
          <w:marBottom w:val="0"/>
          <w:divBdr>
            <w:top w:val="none" w:sz="0" w:space="0" w:color="auto"/>
            <w:left w:val="none" w:sz="0" w:space="0" w:color="auto"/>
            <w:bottom w:val="none" w:sz="0" w:space="0" w:color="auto"/>
            <w:right w:val="none" w:sz="0" w:space="0" w:color="auto"/>
          </w:divBdr>
        </w:div>
        <w:div w:id="1782801437">
          <w:marLeft w:val="0"/>
          <w:marRight w:val="0"/>
          <w:marTop w:val="0"/>
          <w:marBottom w:val="0"/>
          <w:divBdr>
            <w:top w:val="none" w:sz="0" w:space="0" w:color="auto"/>
            <w:left w:val="none" w:sz="0" w:space="0" w:color="auto"/>
            <w:bottom w:val="none" w:sz="0" w:space="0" w:color="auto"/>
            <w:right w:val="none" w:sz="0" w:space="0" w:color="auto"/>
          </w:divBdr>
        </w:div>
        <w:div w:id="1592818182">
          <w:marLeft w:val="0"/>
          <w:marRight w:val="0"/>
          <w:marTop w:val="0"/>
          <w:marBottom w:val="0"/>
          <w:divBdr>
            <w:top w:val="none" w:sz="0" w:space="0" w:color="auto"/>
            <w:left w:val="none" w:sz="0" w:space="0" w:color="auto"/>
            <w:bottom w:val="none" w:sz="0" w:space="0" w:color="auto"/>
            <w:right w:val="none" w:sz="0" w:space="0" w:color="auto"/>
          </w:divBdr>
        </w:div>
        <w:div w:id="1414400997">
          <w:marLeft w:val="0"/>
          <w:marRight w:val="0"/>
          <w:marTop w:val="0"/>
          <w:marBottom w:val="0"/>
          <w:divBdr>
            <w:top w:val="none" w:sz="0" w:space="0" w:color="auto"/>
            <w:left w:val="none" w:sz="0" w:space="0" w:color="auto"/>
            <w:bottom w:val="none" w:sz="0" w:space="0" w:color="auto"/>
            <w:right w:val="none" w:sz="0" w:space="0" w:color="auto"/>
          </w:divBdr>
        </w:div>
        <w:div w:id="1392116648">
          <w:marLeft w:val="0"/>
          <w:marRight w:val="0"/>
          <w:marTop w:val="0"/>
          <w:marBottom w:val="0"/>
          <w:divBdr>
            <w:top w:val="none" w:sz="0" w:space="0" w:color="auto"/>
            <w:left w:val="none" w:sz="0" w:space="0" w:color="auto"/>
            <w:bottom w:val="none" w:sz="0" w:space="0" w:color="auto"/>
            <w:right w:val="none" w:sz="0" w:space="0" w:color="auto"/>
          </w:divBdr>
        </w:div>
        <w:div w:id="1164515419">
          <w:marLeft w:val="0"/>
          <w:marRight w:val="0"/>
          <w:marTop w:val="0"/>
          <w:marBottom w:val="0"/>
          <w:divBdr>
            <w:top w:val="none" w:sz="0" w:space="0" w:color="auto"/>
            <w:left w:val="none" w:sz="0" w:space="0" w:color="auto"/>
            <w:bottom w:val="none" w:sz="0" w:space="0" w:color="auto"/>
            <w:right w:val="none" w:sz="0" w:space="0" w:color="auto"/>
          </w:divBdr>
        </w:div>
        <w:div w:id="2021616018">
          <w:marLeft w:val="0"/>
          <w:marRight w:val="0"/>
          <w:marTop w:val="0"/>
          <w:marBottom w:val="0"/>
          <w:divBdr>
            <w:top w:val="none" w:sz="0" w:space="0" w:color="auto"/>
            <w:left w:val="none" w:sz="0" w:space="0" w:color="auto"/>
            <w:bottom w:val="none" w:sz="0" w:space="0" w:color="auto"/>
            <w:right w:val="none" w:sz="0" w:space="0" w:color="auto"/>
          </w:divBdr>
        </w:div>
        <w:div w:id="598804829">
          <w:marLeft w:val="0"/>
          <w:marRight w:val="0"/>
          <w:marTop w:val="0"/>
          <w:marBottom w:val="0"/>
          <w:divBdr>
            <w:top w:val="none" w:sz="0" w:space="0" w:color="auto"/>
            <w:left w:val="none" w:sz="0" w:space="0" w:color="auto"/>
            <w:bottom w:val="none" w:sz="0" w:space="0" w:color="auto"/>
            <w:right w:val="none" w:sz="0" w:space="0" w:color="auto"/>
          </w:divBdr>
        </w:div>
        <w:div w:id="1110927269">
          <w:marLeft w:val="0"/>
          <w:marRight w:val="0"/>
          <w:marTop w:val="0"/>
          <w:marBottom w:val="0"/>
          <w:divBdr>
            <w:top w:val="none" w:sz="0" w:space="0" w:color="auto"/>
            <w:left w:val="none" w:sz="0" w:space="0" w:color="auto"/>
            <w:bottom w:val="none" w:sz="0" w:space="0" w:color="auto"/>
            <w:right w:val="none" w:sz="0" w:space="0" w:color="auto"/>
          </w:divBdr>
        </w:div>
        <w:div w:id="1544056735">
          <w:marLeft w:val="0"/>
          <w:marRight w:val="0"/>
          <w:marTop w:val="0"/>
          <w:marBottom w:val="0"/>
          <w:divBdr>
            <w:top w:val="none" w:sz="0" w:space="0" w:color="auto"/>
            <w:left w:val="none" w:sz="0" w:space="0" w:color="auto"/>
            <w:bottom w:val="none" w:sz="0" w:space="0" w:color="auto"/>
            <w:right w:val="none" w:sz="0" w:space="0" w:color="auto"/>
          </w:divBdr>
        </w:div>
        <w:div w:id="1267618943">
          <w:marLeft w:val="0"/>
          <w:marRight w:val="0"/>
          <w:marTop w:val="0"/>
          <w:marBottom w:val="0"/>
          <w:divBdr>
            <w:top w:val="none" w:sz="0" w:space="0" w:color="auto"/>
            <w:left w:val="none" w:sz="0" w:space="0" w:color="auto"/>
            <w:bottom w:val="none" w:sz="0" w:space="0" w:color="auto"/>
            <w:right w:val="none" w:sz="0" w:space="0" w:color="auto"/>
          </w:divBdr>
        </w:div>
        <w:div w:id="459618861">
          <w:marLeft w:val="0"/>
          <w:marRight w:val="0"/>
          <w:marTop w:val="0"/>
          <w:marBottom w:val="0"/>
          <w:divBdr>
            <w:top w:val="none" w:sz="0" w:space="0" w:color="auto"/>
            <w:left w:val="none" w:sz="0" w:space="0" w:color="auto"/>
            <w:bottom w:val="none" w:sz="0" w:space="0" w:color="auto"/>
            <w:right w:val="none" w:sz="0" w:space="0" w:color="auto"/>
          </w:divBdr>
        </w:div>
        <w:div w:id="1463108330">
          <w:marLeft w:val="0"/>
          <w:marRight w:val="0"/>
          <w:marTop w:val="0"/>
          <w:marBottom w:val="0"/>
          <w:divBdr>
            <w:top w:val="none" w:sz="0" w:space="0" w:color="auto"/>
            <w:left w:val="none" w:sz="0" w:space="0" w:color="auto"/>
            <w:bottom w:val="none" w:sz="0" w:space="0" w:color="auto"/>
            <w:right w:val="none" w:sz="0" w:space="0" w:color="auto"/>
          </w:divBdr>
        </w:div>
        <w:div w:id="584144700">
          <w:marLeft w:val="0"/>
          <w:marRight w:val="0"/>
          <w:marTop w:val="0"/>
          <w:marBottom w:val="0"/>
          <w:divBdr>
            <w:top w:val="none" w:sz="0" w:space="0" w:color="auto"/>
            <w:left w:val="none" w:sz="0" w:space="0" w:color="auto"/>
            <w:bottom w:val="none" w:sz="0" w:space="0" w:color="auto"/>
            <w:right w:val="none" w:sz="0" w:space="0" w:color="auto"/>
          </w:divBdr>
        </w:div>
      </w:divsChild>
    </w:div>
    <w:div w:id="125215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ycfuture.org/research/new-york-citys-green-economy-opportun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yc.gov/sustaina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sustainable-management-food/basic-information-about-food-wast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ycfuture.or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yc.gov/office-of-the-mayor/news/738-24/mayor-adams-completion-roll-out-first-ever-no-cost-pain-free-citywide-curbs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d87dfd-789d-489c-b330-dd5862539751">
      <Terms xmlns="http://schemas.microsoft.com/office/infopath/2007/PartnerControls"/>
    </lcf76f155ced4ddcb4097134ff3c332f>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BECDEE80-DA3A-4DC0-A15D-CB391E66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74545-A20C-4DE6-968C-ADFBF26BA9F8}">
  <ds:schemaRefs>
    <ds:schemaRef ds:uri="http://schemas.microsoft.com/sharepoint/v3/contenttype/forms"/>
  </ds:schemaRefs>
</ds:datastoreItem>
</file>

<file path=customXml/itemProps3.xml><?xml version="1.0" encoding="utf-8"?>
<ds:datastoreItem xmlns:ds="http://schemas.openxmlformats.org/officeDocument/2006/customXml" ds:itemID="{BAC3FBD5-F78C-420B-A3F9-937BCE2BAEC7}">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Tomarchio</dc:creator>
  <cp:lastModifiedBy>Loretta Brancaccio Taras</cp:lastModifiedBy>
  <cp:revision>27</cp:revision>
  <dcterms:created xsi:type="dcterms:W3CDTF">2025-06-17T19:03:00Z</dcterms:created>
  <dcterms:modified xsi:type="dcterms:W3CDTF">2025-09-12T15:41:00Z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Acrobat Pro 25.1.20438</vt:lpwstr>
  </property>
  <property fmtid="{D5CDD505-2E9C-101B-9397-08002B2CF9AE}" pid="4" name="LastSaved">
    <vt:filetime>2025-03-25T00:00:00Z</vt:filetime>
  </property>
  <property fmtid="{D5CDD505-2E9C-101B-9397-08002B2CF9AE}" pid="5" name="Producer">
    <vt:lpwstr>Acrobat Pro 25.1.20438</vt:lpwstr>
  </property>
  <property fmtid="{D5CDD505-2E9C-101B-9397-08002B2CF9AE}" pid="6" name="ContentTypeId">
    <vt:lpwstr>0x010100A0550A19A1F49B43B9C9AAD24D9A50CF</vt:lpwstr>
  </property>
  <property fmtid="{D5CDD505-2E9C-101B-9397-08002B2CF9AE}" pid="7" name="MediaServiceImageTags">
    <vt:lpwstr/>
  </property>
  <property fmtid="{D5CDD505-2E9C-101B-9397-08002B2CF9AE}" pid="8" name="Order">
    <vt:r8>8600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