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FF5E" w14:textId="77777777" w:rsidR="0010456B" w:rsidRPr="0010456B" w:rsidRDefault="0010456B" w:rsidP="00D242E3">
      <w:pPr>
        <w:pStyle w:val="Title"/>
        <w:contextualSpacing/>
      </w:pPr>
      <w:r>
        <w:t>Position Paper with Counterargument Assignment</w:t>
      </w:r>
    </w:p>
    <w:p w14:paraId="6CC8428D" w14:textId="47D3F0A8" w:rsidR="372DA85A" w:rsidRDefault="372DA85A" w:rsidP="00D242E3">
      <w:pPr>
        <w:spacing w:after="0" w:afterAutospacing="0"/>
        <w:contextualSpacing/>
      </w:pPr>
    </w:p>
    <w:p w14:paraId="77D68E1B" w14:textId="11F07AC8" w:rsidR="2F485378" w:rsidRDefault="0010456B" w:rsidP="00D242E3">
      <w:pPr>
        <w:pStyle w:val="Heading1"/>
        <w:contextualSpacing/>
      </w:pPr>
      <w:r>
        <w:t>Information for Instructors</w:t>
      </w:r>
      <w:r w:rsidR="2F485378">
        <w:br/>
      </w:r>
      <w:r w:rsidR="2F485378" w:rsidRPr="4E418818">
        <w:t>Position Paper with Counterargument Assignment</w:t>
      </w:r>
    </w:p>
    <w:p w14:paraId="0FBD02A1" w14:textId="77777777" w:rsidR="0010456B" w:rsidRPr="0010456B" w:rsidRDefault="0010456B" w:rsidP="00D242E3">
      <w:pPr>
        <w:pStyle w:val="Heading2"/>
        <w:contextualSpacing/>
      </w:pPr>
      <w:r w:rsidRPr="45960D8B">
        <w:t>Overview</w:t>
      </w:r>
    </w:p>
    <w:p w14:paraId="171EF700" w14:textId="5B1E6AD9" w:rsidR="0010456B" w:rsidRPr="0010456B" w:rsidRDefault="0010456B" w:rsidP="00D242E3">
      <w:pPr>
        <w:spacing w:after="0" w:afterAutospacing="0" w:line="240" w:lineRule="auto"/>
        <w:contextualSpacing/>
      </w:pPr>
      <w:r w:rsidRPr="45960D8B">
        <w:t xml:space="preserve">This assignment addresses the Pathways outcome: Support a thesis with well-reasoned arguments, and communicate persuasively across a variety of contexts, purposes, audiences, and media. </w:t>
      </w:r>
    </w:p>
    <w:p w14:paraId="07569B24" w14:textId="66B5EAF5" w:rsidR="0010456B" w:rsidRPr="0010456B" w:rsidRDefault="0010456B" w:rsidP="00D242E3">
      <w:pPr>
        <w:spacing w:after="0" w:afterAutospacing="0" w:line="240" w:lineRule="auto"/>
        <w:contextualSpacing/>
      </w:pPr>
    </w:p>
    <w:p w14:paraId="50FEE2D6" w14:textId="7D885DB8" w:rsidR="0010456B" w:rsidRPr="0010456B" w:rsidRDefault="0010456B" w:rsidP="00D242E3">
      <w:pPr>
        <w:spacing w:after="0" w:afterAutospacing="0" w:line="240" w:lineRule="auto"/>
        <w:contextualSpacing/>
      </w:pPr>
      <w:r w:rsidRPr="45960D8B">
        <w:t>In this assignment, students will write a position paper in which they present a clear thesis on a current social, cultural, or academic issue, support it with credible evidence, and address at least one significant counterargument. This assignment builds skills in persuasive writing, critical thinking, audience awareness, and academic research.</w:t>
      </w:r>
    </w:p>
    <w:p w14:paraId="3C47AE7F" w14:textId="60F65757" w:rsidR="372DA85A" w:rsidRDefault="372DA85A" w:rsidP="00D242E3">
      <w:pPr>
        <w:spacing w:after="0" w:afterAutospacing="0" w:line="240" w:lineRule="auto"/>
        <w:contextualSpacing/>
      </w:pPr>
    </w:p>
    <w:p w14:paraId="73B71DBB" w14:textId="0C30D4EC" w:rsidR="63D65CFF" w:rsidRDefault="63D65CFF" w:rsidP="00D242E3">
      <w:pPr>
        <w:spacing w:after="0" w:afterAutospacing="0" w:line="240" w:lineRule="auto"/>
        <w:contextualSpacing/>
      </w:pPr>
    </w:p>
    <w:p w14:paraId="5D510415" w14:textId="369B573D" w:rsidR="0010456B" w:rsidRPr="0010456B" w:rsidRDefault="0010456B" w:rsidP="00D242E3">
      <w:pPr>
        <w:pStyle w:val="Heading1"/>
        <w:contextualSpacing/>
      </w:pPr>
      <w:r w:rsidRPr="45960D8B">
        <w:t>Information for Students</w:t>
      </w:r>
    </w:p>
    <w:p w14:paraId="0B8D1054" w14:textId="778CC729" w:rsidR="7F75B630" w:rsidRDefault="7F75B630" w:rsidP="00D242E3">
      <w:pPr>
        <w:pStyle w:val="Heading1"/>
        <w:contextualSpacing/>
      </w:pPr>
      <w:r w:rsidRPr="45960D8B">
        <w:t>Position Paper with Counterargument Assignment</w:t>
      </w:r>
    </w:p>
    <w:p w14:paraId="08167964" w14:textId="77777777" w:rsidR="0010456B" w:rsidRPr="0010456B" w:rsidRDefault="0010456B" w:rsidP="00D242E3">
      <w:pPr>
        <w:pStyle w:val="Heading2"/>
        <w:contextualSpacing/>
        <w:rPr>
          <w:color w:val="0E2740"/>
        </w:rPr>
      </w:pPr>
      <w:r w:rsidRPr="45960D8B">
        <w:t>Overview</w:t>
      </w:r>
    </w:p>
    <w:p w14:paraId="613BAA0C" w14:textId="77777777" w:rsidR="0010456B" w:rsidRPr="0010456B" w:rsidRDefault="0010456B" w:rsidP="00D242E3">
      <w:pPr>
        <w:spacing w:after="0" w:afterAutospacing="0" w:line="240" w:lineRule="auto"/>
        <w:contextualSpacing/>
        <w:rPr>
          <w:kern w:val="0"/>
          <w14:ligatures w14:val="none"/>
        </w:rPr>
      </w:pPr>
      <w:r w:rsidRPr="229C3801">
        <w:rPr>
          <w:kern w:val="0"/>
          <w14:ligatures w14:val="none"/>
        </w:rPr>
        <w:t>For this assignment, you will write a position paper in which you take a clear stance on a current social, cultural, or academic issue of your choice. You will support your thesis with well-reasoned arguments and credible evidence from at least two sources. Additionally, you will address and refute at least one significant counterargument to strengthen your position and demonstrate your ability to communicate persuasively to an academic audience.</w:t>
      </w:r>
    </w:p>
    <w:p w14:paraId="2D9214D1" w14:textId="3FD7DDFB" w:rsidR="38208D39" w:rsidRDefault="38208D39" w:rsidP="00D242E3">
      <w:pPr>
        <w:spacing w:after="0" w:afterAutospacing="0" w:line="240" w:lineRule="auto"/>
        <w:contextualSpacing/>
      </w:pPr>
    </w:p>
    <w:p w14:paraId="48F77B74" w14:textId="77777777" w:rsidR="0010456B" w:rsidRPr="0010456B" w:rsidRDefault="0010456B" w:rsidP="00D242E3">
      <w:pPr>
        <w:spacing w:after="0" w:afterAutospacing="0" w:line="240" w:lineRule="auto"/>
        <w:contextualSpacing/>
        <w:rPr>
          <w:kern w:val="0"/>
          <w14:ligatures w14:val="none"/>
        </w:rPr>
      </w:pPr>
      <w:r w:rsidRPr="229C3801">
        <w:rPr>
          <w:kern w:val="0"/>
          <w14:ligatures w14:val="none"/>
        </w:rPr>
        <w:t>As you work on this assignment you will:</w:t>
      </w:r>
    </w:p>
    <w:p w14:paraId="5947FCF6" w14:textId="77777777" w:rsidR="0010456B" w:rsidRPr="0010456B" w:rsidRDefault="0010456B" w:rsidP="00D242E3">
      <w:pPr>
        <w:numPr>
          <w:ilvl w:val="0"/>
          <w:numId w:val="1"/>
        </w:numPr>
        <w:spacing w:after="0" w:afterAutospacing="0" w:line="240" w:lineRule="auto"/>
        <w:contextualSpacing/>
        <w:rPr>
          <w:kern w:val="0"/>
          <w14:ligatures w14:val="none"/>
        </w:rPr>
      </w:pPr>
      <w:r w:rsidRPr="229C3801">
        <w:rPr>
          <w:kern w:val="0"/>
          <w14:ligatures w14:val="none"/>
        </w:rPr>
        <w:t>Select a current social, cultural, or academic issue to take a position on.</w:t>
      </w:r>
    </w:p>
    <w:p w14:paraId="39C051D1" w14:textId="77777777" w:rsidR="0010456B" w:rsidRPr="0010456B" w:rsidRDefault="0010456B" w:rsidP="00D242E3">
      <w:pPr>
        <w:numPr>
          <w:ilvl w:val="0"/>
          <w:numId w:val="1"/>
        </w:numPr>
        <w:spacing w:after="0" w:afterAutospacing="0" w:line="240" w:lineRule="auto"/>
        <w:contextualSpacing/>
        <w:rPr>
          <w:kern w:val="0"/>
          <w14:ligatures w14:val="none"/>
        </w:rPr>
      </w:pPr>
      <w:r w:rsidRPr="229C3801">
        <w:rPr>
          <w:kern w:val="0"/>
          <w14:ligatures w14:val="none"/>
        </w:rPr>
        <w:t>Develop a clear thesis statement that communicates your stance.</w:t>
      </w:r>
    </w:p>
    <w:p w14:paraId="220FA0B6" w14:textId="77777777" w:rsidR="0010456B" w:rsidRPr="0010456B" w:rsidRDefault="0010456B" w:rsidP="00D242E3">
      <w:pPr>
        <w:numPr>
          <w:ilvl w:val="0"/>
          <w:numId w:val="1"/>
        </w:numPr>
        <w:spacing w:after="0" w:afterAutospacing="0" w:line="240" w:lineRule="auto"/>
        <w:contextualSpacing/>
        <w:rPr>
          <w:kern w:val="0"/>
          <w14:ligatures w14:val="none"/>
        </w:rPr>
      </w:pPr>
      <w:r w:rsidRPr="229C3801">
        <w:rPr>
          <w:kern w:val="0"/>
          <w14:ligatures w14:val="none"/>
        </w:rPr>
        <w:t>Support your thesis with well-reasoned arguments and credible evidence from at least two sources.</w:t>
      </w:r>
    </w:p>
    <w:p w14:paraId="4C951B2A" w14:textId="77777777" w:rsidR="0010456B" w:rsidRPr="0010456B" w:rsidRDefault="0010456B" w:rsidP="00D242E3">
      <w:pPr>
        <w:numPr>
          <w:ilvl w:val="0"/>
          <w:numId w:val="1"/>
        </w:numPr>
        <w:spacing w:after="0" w:afterAutospacing="0" w:line="240" w:lineRule="auto"/>
        <w:contextualSpacing/>
        <w:rPr>
          <w:kern w:val="0"/>
          <w14:ligatures w14:val="none"/>
        </w:rPr>
      </w:pPr>
      <w:r w:rsidRPr="229C3801">
        <w:rPr>
          <w:kern w:val="0"/>
          <w14:ligatures w14:val="none"/>
        </w:rPr>
        <w:t>Address and refute at least one significant counterargument to strengthen your position.</w:t>
      </w:r>
    </w:p>
    <w:p w14:paraId="0F400B2E" w14:textId="77777777" w:rsidR="0010456B" w:rsidRPr="0010456B" w:rsidRDefault="0010456B" w:rsidP="00D242E3">
      <w:pPr>
        <w:numPr>
          <w:ilvl w:val="0"/>
          <w:numId w:val="1"/>
        </w:numPr>
        <w:spacing w:after="0" w:afterAutospacing="0" w:line="240" w:lineRule="auto"/>
        <w:contextualSpacing/>
        <w:rPr>
          <w:kern w:val="0"/>
          <w14:ligatures w14:val="none"/>
        </w:rPr>
      </w:pPr>
      <w:r w:rsidRPr="229C3801">
        <w:rPr>
          <w:kern w:val="0"/>
          <w14:ligatures w14:val="none"/>
        </w:rPr>
        <w:t>Communicate persuasively with awareness of your academic audience and purpose.</w:t>
      </w:r>
    </w:p>
    <w:p w14:paraId="26F98CEC" w14:textId="09175DDE" w:rsidR="0010456B" w:rsidRPr="0010456B" w:rsidRDefault="0010456B" w:rsidP="00D242E3">
      <w:pPr>
        <w:spacing w:after="0" w:afterAutospacing="0" w:line="240" w:lineRule="auto"/>
        <w:contextualSpacing/>
        <w:rPr>
          <w:kern w:val="0"/>
          <w14:ligatures w14:val="none"/>
        </w:rPr>
      </w:pPr>
    </w:p>
    <w:p w14:paraId="4EA00FD4" w14:textId="77777777" w:rsidR="0010456B" w:rsidRPr="0010456B" w:rsidRDefault="0010456B" w:rsidP="00D242E3">
      <w:pPr>
        <w:pStyle w:val="Heading1"/>
        <w:contextualSpacing/>
      </w:pPr>
      <w:r w:rsidRPr="45960D8B">
        <w:t>Assignment Format &amp; Guidelines</w:t>
      </w:r>
    </w:p>
    <w:p w14:paraId="6D8C068A" w14:textId="77777777" w:rsidR="0010456B" w:rsidRPr="0010456B" w:rsidRDefault="0010456B" w:rsidP="00D242E3">
      <w:pPr>
        <w:spacing w:after="0" w:afterAutospacing="0" w:line="240" w:lineRule="auto"/>
        <w:contextualSpacing/>
        <w:rPr>
          <w:kern w:val="0"/>
          <w14:ligatures w14:val="none"/>
        </w:rPr>
      </w:pPr>
      <w:r w:rsidRPr="229C3801">
        <w:rPr>
          <w:kern w:val="0"/>
          <w14:ligatures w14:val="none"/>
        </w:rPr>
        <w:t>Your position paper will:</w:t>
      </w:r>
    </w:p>
    <w:p w14:paraId="2FE3C3C3" w14:textId="77777777" w:rsidR="0010456B" w:rsidRPr="0010456B" w:rsidRDefault="0010456B" w:rsidP="00D242E3">
      <w:pPr>
        <w:numPr>
          <w:ilvl w:val="0"/>
          <w:numId w:val="2"/>
        </w:numPr>
        <w:spacing w:after="0" w:afterAutospacing="0" w:line="240" w:lineRule="auto"/>
        <w:contextualSpacing/>
        <w:rPr>
          <w:kern w:val="0"/>
          <w14:ligatures w14:val="none"/>
        </w:rPr>
      </w:pPr>
      <w:r w:rsidRPr="229C3801">
        <w:rPr>
          <w:kern w:val="0"/>
          <w14:ligatures w14:val="none"/>
        </w:rPr>
        <w:t>Be 3–4 pages in length, typed and double-spaced, using 12-point font.</w:t>
      </w:r>
    </w:p>
    <w:p w14:paraId="715D3E21" w14:textId="77777777" w:rsidR="0010456B" w:rsidRPr="0010456B" w:rsidRDefault="0010456B" w:rsidP="00D242E3">
      <w:pPr>
        <w:numPr>
          <w:ilvl w:val="0"/>
          <w:numId w:val="2"/>
        </w:numPr>
        <w:spacing w:after="0" w:afterAutospacing="0" w:line="240" w:lineRule="auto"/>
        <w:contextualSpacing/>
        <w:rPr>
          <w:kern w:val="0"/>
          <w14:ligatures w14:val="none"/>
        </w:rPr>
      </w:pPr>
      <w:r w:rsidRPr="229C3801">
        <w:rPr>
          <w:kern w:val="0"/>
          <w14:ligatures w14:val="none"/>
        </w:rPr>
        <w:t>Use MLA formatting for in-text citations and a Works Cited page.</w:t>
      </w:r>
    </w:p>
    <w:p w14:paraId="212560AA" w14:textId="77777777" w:rsidR="0010456B" w:rsidRPr="0010456B" w:rsidRDefault="0010456B" w:rsidP="00D242E3">
      <w:pPr>
        <w:numPr>
          <w:ilvl w:val="0"/>
          <w:numId w:val="2"/>
        </w:numPr>
        <w:spacing w:after="0" w:afterAutospacing="0" w:line="240" w:lineRule="auto"/>
        <w:contextualSpacing/>
        <w:rPr>
          <w:kern w:val="0"/>
          <w14:ligatures w14:val="none"/>
        </w:rPr>
      </w:pPr>
      <w:r w:rsidRPr="229C3801">
        <w:rPr>
          <w:kern w:val="0"/>
          <w14:ligatures w14:val="none"/>
        </w:rPr>
        <w:lastRenderedPageBreak/>
        <w:t>Include an introduction with a thesis statement, body paragraphs with arguments, evidence, and counterargument, and a conclusion.</w:t>
      </w:r>
    </w:p>
    <w:p w14:paraId="31FA2A28" w14:textId="77777777" w:rsidR="0010456B" w:rsidRPr="0010456B" w:rsidRDefault="0010456B" w:rsidP="00D242E3">
      <w:pPr>
        <w:numPr>
          <w:ilvl w:val="0"/>
          <w:numId w:val="2"/>
        </w:numPr>
        <w:spacing w:after="0" w:afterAutospacing="0" w:line="240" w:lineRule="auto"/>
        <w:contextualSpacing/>
        <w:rPr>
          <w:kern w:val="0"/>
          <w14:ligatures w14:val="none"/>
        </w:rPr>
      </w:pPr>
      <w:r w:rsidRPr="229C3801">
        <w:rPr>
          <w:kern w:val="0"/>
          <w14:ligatures w14:val="none"/>
        </w:rPr>
        <w:t>Use clear academic writing with complete sentences and proper grammar.</w:t>
      </w:r>
    </w:p>
    <w:p w14:paraId="5BEB4C0A" w14:textId="7D9002DE" w:rsidR="0010456B" w:rsidRPr="0010456B" w:rsidRDefault="0010456B" w:rsidP="00D242E3">
      <w:pPr>
        <w:spacing w:after="0" w:afterAutospacing="0" w:line="240" w:lineRule="auto"/>
        <w:contextualSpacing/>
      </w:pPr>
    </w:p>
    <w:p w14:paraId="6CD0FD1D" w14:textId="77777777" w:rsidR="0010456B" w:rsidRPr="0010456B" w:rsidRDefault="0010456B" w:rsidP="00D242E3">
      <w:pPr>
        <w:pStyle w:val="Heading1"/>
        <w:contextualSpacing/>
      </w:pPr>
      <w:r w:rsidRPr="45960D8B">
        <w:t>Assessment Criteria</w:t>
      </w:r>
    </w:p>
    <w:p w14:paraId="3C5E8122" w14:textId="39C4846E" w:rsidR="73D367DE" w:rsidRDefault="73D367DE" w:rsidP="00D242E3">
      <w:pPr>
        <w:spacing w:after="0" w:afterAutospacing="0" w:line="240" w:lineRule="auto"/>
        <w:contextualSpacing/>
      </w:pPr>
      <w:r w:rsidRPr="4E418818">
        <w:t>Your paper will be graded on</w:t>
      </w:r>
      <w:r w:rsidR="7CA35895" w:rsidRPr="4E418818">
        <w:t xml:space="preserve"> your</w:t>
      </w:r>
      <w:r w:rsidRPr="4E418818">
        <w:t xml:space="preserve">: </w:t>
      </w:r>
    </w:p>
    <w:p w14:paraId="288B32E7" w14:textId="651D8B63" w:rsidR="0010456B" w:rsidRPr="0010456B" w:rsidRDefault="7181F549" w:rsidP="00D242E3">
      <w:pPr>
        <w:numPr>
          <w:ilvl w:val="0"/>
          <w:numId w:val="3"/>
        </w:numPr>
        <w:spacing w:after="0" w:afterAutospacing="0" w:line="240" w:lineRule="auto"/>
        <w:contextualSpacing/>
        <w:rPr>
          <w:kern w:val="0"/>
          <w14:ligatures w14:val="none"/>
        </w:rPr>
      </w:pPr>
      <w:r w:rsidRPr="229C3801">
        <w:rPr>
          <w:kern w:val="0"/>
          <w14:ligatures w14:val="none"/>
        </w:rPr>
        <w:t>D</w:t>
      </w:r>
      <w:r w:rsidR="73D367DE" w:rsidRPr="229C3801">
        <w:rPr>
          <w:kern w:val="0"/>
          <w14:ligatures w14:val="none"/>
        </w:rPr>
        <w:t>evelop</w:t>
      </w:r>
      <w:r w:rsidR="500C9AC3" w:rsidRPr="229C3801">
        <w:rPr>
          <w:kern w:val="0"/>
          <w14:ligatures w14:val="none"/>
        </w:rPr>
        <w:t>ing</w:t>
      </w:r>
      <w:r w:rsidR="73D367DE" w:rsidRPr="229C3801">
        <w:rPr>
          <w:kern w:val="0"/>
          <w14:ligatures w14:val="none"/>
        </w:rPr>
        <w:t xml:space="preserve"> a </w:t>
      </w:r>
      <w:r w:rsidR="0010456B" w:rsidRPr="229C3801">
        <w:rPr>
          <w:kern w:val="0"/>
          <w14:ligatures w14:val="none"/>
        </w:rPr>
        <w:t xml:space="preserve">clear, well-supported thesis addressing </w:t>
      </w:r>
      <w:r w:rsidR="51DB579C" w:rsidRPr="229C3801">
        <w:rPr>
          <w:kern w:val="0"/>
          <w14:ligatures w14:val="none"/>
        </w:rPr>
        <w:t>a current</w:t>
      </w:r>
      <w:r w:rsidR="0010456B" w:rsidRPr="229C3801">
        <w:rPr>
          <w:kern w:val="0"/>
          <w14:ligatures w14:val="none"/>
        </w:rPr>
        <w:t xml:space="preserve"> issue.</w:t>
      </w:r>
    </w:p>
    <w:p w14:paraId="7F2C9B03" w14:textId="69679861" w:rsidR="0010456B" w:rsidRPr="0010456B" w:rsidRDefault="0FDF07CC" w:rsidP="00D242E3">
      <w:pPr>
        <w:numPr>
          <w:ilvl w:val="0"/>
          <w:numId w:val="3"/>
        </w:numPr>
        <w:spacing w:after="0" w:afterAutospacing="0" w:line="240" w:lineRule="auto"/>
        <w:contextualSpacing/>
        <w:rPr>
          <w:kern w:val="0"/>
          <w14:ligatures w14:val="none"/>
        </w:rPr>
      </w:pPr>
      <w:r w:rsidRPr="229C3801">
        <w:rPr>
          <w:kern w:val="0"/>
          <w14:ligatures w14:val="none"/>
        </w:rPr>
        <w:t>Present</w:t>
      </w:r>
      <w:r w:rsidR="53256E4D" w:rsidRPr="229C3801">
        <w:rPr>
          <w:kern w:val="0"/>
          <w14:ligatures w14:val="none"/>
        </w:rPr>
        <w:t xml:space="preserve">ing </w:t>
      </w:r>
      <w:r w:rsidRPr="229C3801">
        <w:rPr>
          <w:kern w:val="0"/>
          <w14:ligatures w14:val="none"/>
        </w:rPr>
        <w:t>well</w:t>
      </w:r>
      <w:r w:rsidR="0010456B" w:rsidRPr="229C3801">
        <w:rPr>
          <w:kern w:val="0"/>
          <w14:ligatures w14:val="none"/>
        </w:rPr>
        <w:t>-reasoned arguments supported by credible evidence from at least two sources.</w:t>
      </w:r>
    </w:p>
    <w:p w14:paraId="6D43ACC9" w14:textId="7A61C0DE" w:rsidR="0010456B" w:rsidRPr="0010456B" w:rsidRDefault="0010456B" w:rsidP="00D242E3">
      <w:pPr>
        <w:numPr>
          <w:ilvl w:val="0"/>
          <w:numId w:val="3"/>
        </w:numPr>
        <w:spacing w:after="0" w:afterAutospacing="0" w:line="240" w:lineRule="auto"/>
        <w:contextualSpacing/>
        <w:rPr>
          <w:kern w:val="0"/>
          <w14:ligatures w14:val="none"/>
        </w:rPr>
      </w:pPr>
      <w:r w:rsidRPr="229C3801">
        <w:rPr>
          <w:kern w:val="0"/>
          <w14:ligatures w14:val="none"/>
        </w:rPr>
        <w:t>Address</w:t>
      </w:r>
      <w:r w:rsidR="4B066308" w:rsidRPr="229C3801">
        <w:rPr>
          <w:kern w:val="0"/>
          <w14:ligatures w14:val="none"/>
        </w:rPr>
        <w:t>ing</w:t>
      </w:r>
      <w:r w:rsidRPr="229C3801">
        <w:rPr>
          <w:kern w:val="0"/>
          <w14:ligatures w14:val="none"/>
        </w:rPr>
        <w:t xml:space="preserve"> and refut</w:t>
      </w:r>
      <w:r w:rsidR="15B9898A" w:rsidRPr="229C3801">
        <w:rPr>
          <w:kern w:val="0"/>
          <w14:ligatures w14:val="none"/>
        </w:rPr>
        <w:t>ing</w:t>
      </w:r>
      <w:r w:rsidRPr="229C3801">
        <w:rPr>
          <w:kern w:val="0"/>
          <w14:ligatures w14:val="none"/>
        </w:rPr>
        <w:t xml:space="preserve"> at least one significant counterargument effectively.</w:t>
      </w:r>
    </w:p>
    <w:p w14:paraId="58488E09" w14:textId="1B2C425B" w:rsidR="0010456B" w:rsidRPr="0010456B" w:rsidRDefault="57E17103" w:rsidP="00D242E3">
      <w:pPr>
        <w:numPr>
          <w:ilvl w:val="0"/>
          <w:numId w:val="3"/>
        </w:numPr>
        <w:spacing w:after="0" w:afterAutospacing="0" w:line="240" w:lineRule="auto"/>
        <w:contextualSpacing/>
        <w:rPr>
          <w:kern w:val="0"/>
          <w14:ligatures w14:val="none"/>
        </w:rPr>
      </w:pPr>
      <w:r w:rsidRPr="229C3801">
        <w:rPr>
          <w:kern w:val="0"/>
          <w14:ligatures w14:val="none"/>
        </w:rPr>
        <w:t xml:space="preserve">Persuading an academic audience </w:t>
      </w:r>
      <w:r w:rsidR="0CF4075C" w:rsidRPr="229C3801">
        <w:rPr>
          <w:kern w:val="0"/>
          <w14:ligatures w14:val="none"/>
        </w:rPr>
        <w:t>of your position</w:t>
      </w:r>
      <w:r w:rsidR="0010456B" w:rsidRPr="229C3801">
        <w:rPr>
          <w:kern w:val="0"/>
          <w14:ligatures w14:val="none"/>
        </w:rPr>
        <w:t xml:space="preserve"> with appropriate tone and language.</w:t>
      </w:r>
    </w:p>
    <w:p w14:paraId="4A8B3EB7" w14:textId="0B0FD282" w:rsidR="1A0C454F" w:rsidRDefault="1A0C454F" w:rsidP="00D242E3">
      <w:pPr>
        <w:numPr>
          <w:ilvl w:val="0"/>
          <w:numId w:val="3"/>
        </w:numPr>
        <w:spacing w:after="0" w:afterAutospacing="0" w:line="240" w:lineRule="auto"/>
        <w:contextualSpacing/>
      </w:pPr>
      <w:r w:rsidRPr="4E418818">
        <w:t>The clarity, logic and organization of your writing.</w:t>
      </w:r>
    </w:p>
    <w:p w14:paraId="5D9094BD" w14:textId="4462E476" w:rsidR="0010456B" w:rsidRPr="0010456B" w:rsidRDefault="0010456B" w:rsidP="00D242E3">
      <w:pPr>
        <w:numPr>
          <w:ilvl w:val="0"/>
          <w:numId w:val="3"/>
        </w:numPr>
        <w:spacing w:after="0" w:afterAutospacing="0" w:line="240" w:lineRule="auto"/>
        <w:contextualSpacing/>
        <w:rPr>
          <w:kern w:val="0"/>
          <w14:ligatures w14:val="none"/>
        </w:rPr>
      </w:pPr>
      <w:r w:rsidRPr="229C3801">
        <w:rPr>
          <w:kern w:val="0"/>
          <w14:ligatures w14:val="none"/>
        </w:rPr>
        <w:t>Us</w:t>
      </w:r>
      <w:r w:rsidR="367AFAAC" w:rsidRPr="229C3801">
        <w:rPr>
          <w:kern w:val="0"/>
          <w14:ligatures w14:val="none"/>
        </w:rPr>
        <w:t xml:space="preserve">e of </w:t>
      </w:r>
      <w:r w:rsidRPr="229C3801">
        <w:rPr>
          <w:kern w:val="0"/>
          <w14:ligatures w14:val="none"/>
        </w:rPr>
        <w:t>MLA formatting for in-text citations and the Works Cited page.</w:t>
      </w:r>
    </w:p>
    <w:p w14:paraId="040B3748" w14:textId="573A9349" w:rsidR="0010456B" w:rsidRPr="0010456B" w:rsidRDefault="0010456B" w:rsidP="00D242E3">
      <w:pPr>
        <w:numPr>
          <w:ilvl w:val="0"/>
          <w:numId w:val="3"/>
        </w:numPr>
        <w:spacing w:after="0" w:afterAutospacing="0" w:line="240" w:lineRule="auto"/>
        <w:contextualSpacing/>
        <w:rPr>
          <w:kern w:val="0"/>
          <w14:ligatures w14:val="none"/>
        </w:rPr>
      </w:pPr>
      <w:r w:rsidRPr="229C3801">
        <w:rPr>
          <w:kern w:val="0"/>
          <w14:ligatures w14:val="none"/>
        </w:rPr>
        <w:t>Us</w:t>
      </w:r>
      <w:r w:rsidR="7C10062D" w:rsidRPr="229C3801">
        <w:rPr>
          <w:kern w:val="0"/>
          <w14:ligatures w14:val="none"/>
        </w:rPr>
        <w:t xml:space="preserve">e of </w:t>
      </w:r>
      <w:r w:rsidRPr="229C3801">
        <w:rPr>
          <w:kern w:val="0"/>
          <w14:ligatures w14:val="none"/>
        </w:rPr>
        <w:t>academic English with correct grammar, punctuation, and formatting.</w:t>
      </w:r>
    </w:p>
    <w:p w14:paraId="5263D0CD" w14:textId="77777777" w:rsidR="0010456B" w:rsidRPr="0010456B" w:rsidRDefault="0010456B" w:rsidP="00D242E3">
      <w:pPr>
        <w:spacing w:after="0" w:afterAutospacing="0" w:line="240" w:lineRule="auto"/>
        <w:contextualSpacing/>
        <w:rPr>
          <w:kern w:val="0"/>
          <w14:ligatures w14:val="none"/>
        </w:rPr>
      </w:pPr>
    </w:p>
    <w:tbl>
      <w:tblPr>
        <w:tblStyle w:val="TableGrid"/>
        <w:tblW w:w="0" w:type="auto"/>
        <w:tblLook w:val="04A0" w:firstRow="1" w:lastRow="0" w:firstColumn="1" w:lastColumn="0" w:noHBand="0" w:noVBand="1"/>
      </w:tblPr>
      <w:tblGrid>
        <w:gridCol w:w="1846"/>
        <w:gridCol w:w="2255"/>
        <w:gridCol w:w="1792"/>
        <w:gridCol w:w="2045"/>
        <w:gridCol w:w="2160"/>
      </w:tblGrid>
      <w:tr w:rsidR="00F9202A" w:rsidRPr="006E65D1" w14:paraId="75E61F85" w14:textId="77777777" w:rsidTr="006A51D1">
        <w:tc>
          <w:tcPr>
            <w:tcW w:w="1009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8C12CF3" w14:textId="77777777" w:rsidR="00F9202A" w:rsidRPr="006E65D1" w:rsidRDefault="00F9202A" w:rsidP="00F9202A">
            <w:pPr>
              <w:contextualSpacing/>
              <w:jc w:val="center"/>
              <w:rPr>
                <w:b/>
                <w:bCs/>
              </w:rPr>
            </w:pPr>
            <w:r w:rsidRPr="006E65D1">
              <w:rPr>
                <w:b/>
                <w:bCs/>
                <w:color w:val="FFFFFF"/>
                <w:sz w:val="28"/>
              </w:rPr>
              <w:t>Position Paper Grading Rubric</w:t>
            </w:r>
          </w:p>
        </w:tc>
      </w:tr>
      <w:tr w:rsidR="00F9202A" w:rsidRPr="006E65D1" w14:paraId="268A5CF6" w14:textId="77777777" w:rsidTr="006A51D1">
        <w:tc>
          <w:tcPr>
            <w:tcW w:w="1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8543455" w14:textId="77777777" w:rsidR="00F9202A" w:rsidRPr="006E65D1" w:rsidRDefault="00F9202A" w:rsidP="00F9202A">
            <w:pPr>
              <w:contextualSpacing/>
              <w:jc w:val="center"/>
              <w:rPr>
                <w:b/>
                <w:bCs/>
              </w:rPr>
            </w:pPr>
            <w:r w:rsidRPr="006E65D1">
              <w:rPr>
                <w:b/>
                <w:bCs/>
                <w:color w:val="FFFFFF"/>
              </w:rPr>
              <w:t>Criteria</w:t>
            </w:r>
          </w:p>
        </w:tc>
        <w:tc>
          <w:tcPr>
            <w:tcW w:w="2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1685840" w14:textId="77777777" w:rsidR="00F9202A" w:rsidRPr="006E65D1" w:rsidRDefault="00F9202A" w:rsidP="00F9202A">
            <w:pPr>
              <w:contextualSpacing/>
              <w:jc w:val="center"/>
              <w:rPr>
                <w:b/>
                <w:bCs/>
              </w:rPr>
            </w:pPr>
            <w:r w:rsidRPr="006E65D1">
              <w:rPr>
                <w:b/>
                <w:bCs/>
                <w:color w:val="FFFFFF"/>
              </w:rPr>
              <w:t>Exceeds Expectations</w:t>
            </w:r>
          </w:p>
        </w:tc>
        <w:tc>
          <w:tcPr>
            <w:tcW w:w="17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B0E7201" w14:textId="77777777" w:rsidR="00F9202A" w:rsidRPr="006E65D1" w:rsidRDefault="00F9202A" w:rsidP="00F9202A">
            <w:pPr>
              <w:contextualSpacing/>
              <w:jc w:val="center"/>
              <w:rPr>
                <w:b/>
                <w:bCs/>
              </w:rPr>
            </w:pPr>
            <w:r w:rsidRPr="006E65D1">
              <w:rPr>
                <w:b/>
                <w:bCs/>
                <w:color w:val="FFFFFF"/>
              </w:rPr>
              <w:t>Meets Expectations</w:t>
            </w:r>
          </w:p>
        </w:tc>
        <w:tc>
          <w:tcPr>
            <w:tcW w:w="2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43879CB" w14:textId="77777777" w:rsidR="00F9202A" w:rsidRPr="006E65D1" w:rsidRDefault="00F9202A" w:rsidP="00F9202A">
            <w:pPr>
              <w:contextualSpacing/>
              <w:jc w:val="center"/>
              <w:rPr>
                <w:b/>
                <w:bCs/>
              </w:rPr>
            </w:pPr>
            <w:r w:rsidRPr="006E65D1">
              <w:rPr>
                <w:b/>
                <w:bCs/>
                <w:color w:val="FFFFFF"/>
              </w:rPr>
              <w:t>Approaches Expectations</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5A503AB" w14:textId="77777777" w:rsidR="00F9202A" w:rsidRPr="006E65D1" w:rsidRDefault="00F9202A" w:rsidP="00F9202A">
            <w:pPr>
              <w:contextualSpacing/>
              <w:jc w:val="center"/>
              <w:rPr>
                <w:b/>
                <w:bCs/>
              </w:rPr>
            </w:pPr>
            <w:r w:rsidRPr="006E65D1">
              <w:rPr>
                <w:b/>
                <w:bCs/>
                <w:color w:val="FFFFFF"/>
              </w:rPr>
              <w:t>Developing</w:t>
            </w:r>
          </w:p>
        </w:tc>
      </w:tr>
      <w:tr w:rsidR="00F9202A" w14:paraId="490EDADC" w14:textId="77777777" w:rsidTr="006A51D1">
        <w:tc>
          <w:tcPr>
            <w:tcW w:w="1846" w:type="dxa"/>
            <w:tcBorders>
              <w:top w:val="single" w:sz="4" w:space="0" w:color="FFFFFF" w:themeColor="background1"/>
            </w:tcBorders>
          </w:tcPr>
          <w:p w14:paraId="251D18CB" w14:textId="77777777" w:rsidR="00F9202A" w:rsidRDefault="00F9202A" w:rsidP="00F9202A">
            <w:pPr>
              <w:contextualSpacing/>
            </w:pPr>
            <w:r>
              <w:rPr>
                <w:b/>
                <w:sz w:val="22"/>
              </w:rPr>
              <w:t>Thesis &amp; Position (20 points)</w:t>
            </w:r>
          </w:p>
        </w:tc>
        <w:tc>
          <w:tcPr>
            <w:tcW w:w="2255" w:type="dxa"/>
            <w:tcBorders>
              <w:top w:val="single" w:sz="4" w:space="0" w:color="FFFFFF" w:themeColor="background1"/>
            </w:tcBorders>
          </w:tcPr>
          <w:p w14:paraId="684CEBE6" w14:textId="77777777" w:rsidR="00F9202A" w:rsidRDefault="00F9202A" w:rsidP="00F9202A">
            <w:pPr>
              <w:contextualSpacing/>
            </w:pPr>
            <w:r>
              <w:rPr>
                <w:sz w:val="22"/>
              </w:rPr>
              <w:t xml:space="preserve">Develops a clear, nuanced thesis with an insightful </w:t>
            </w:r>
            <w:r>
              <w:t>position</w:t>
            </w:r>
            <w:r>
              <w:rPr>
                <w:sz w:val="22"/>
              </w:rPr>
              <w:t>. (18–20 points)</w:t>
            </w:r>
          </w:p>
        </w:tc>
        <w:tc>
          <w:tcPr>
            <w:tcW w:w="1792" w:type="dxa"/>
            <w:tcBorders>
              <w:top w:val="single" w:sz="4" w:space="0" w:color="FFFFFF" w:themeColor="background1"/>
            </w:tcBorders>
          </w:tcPr>
          <w:p w14:paraId="6A02D3AF" w14:textId="77777777" w:rsidR="00F9202A" w:rsidRDefault="00F9202A" w:rsidP="00F9202A">
            <w:pPr>
              <w:contextualSpacing/>
            </w:pPr>
            <w:r>
              <w:rPr>
                <w:sz w:val="22"/>
              </w:rPr>
              <w:t xml:space="preserve">Develops a clear thesis with a supported </w:t>
            </w:r>
            <w:r>
              <w:t>position</w:t>
            </w:r>
            <w:r>
              <w:rPr>
                <w:sz w:val="22"/>
              </w:rPr>
              <w:t xml:space="preserve">. </w:t>
            </w:r>
          </w:p>
          <w:p w14:paraId="097FC774" w14:textId="77777777" w:rsidR="00F9202A" w:rsidRDefault="00F9202A" w:rsidP="00F9202A">
            <w:pPr>
              <w:contextualSpacing/>
            </w:pPr>
            <w:r>
              <w:rPr>
                <w:sz w:val="22"/>
              </w:rPr>
              <w:t>(14–17 points)</w:t>
            </w:r>
          </w:p>
        </w:tc>
        <w:tc>
          <w:tcPr>
            <w:tcW w:w="2045" w:type="dxa"/>
            <w:tcBorders>
              <w:top w:val="single" w:sz="4" w:space="0" w:color="FFFFFF" w:themeColor="background1"/>
            </w:tcBorders>
          </w:tcPr>
          <w:p w14:paraId="06136FAE" w14:textId="77777777" w:rsidR="00F9202A" w:rsidRDefault="00F9202A" w:rsidP="00F9202A">
            <w:pPr>
              <w:contextualSpacing/>
            </w:pPr>
            <w:r>
              <w:rPr>
                <w:sz w:val="22"/>
              </w:rPr>
              <w:t xml:space="preserve">Thesis is present but </w:t>
            </w:r>
            <w:r>
              <w:t xml:space="preserve">is </w:t>
            </w:r>
            <w:r>
              <w:rPr>
                <w:sz w:val="22"/>
              </w:rPr>
              <w:t>simpli</w:t>
            </w:r>
            <w:r>
              <w:t>stic</w:t>
            </w:r>
            <w:r>
              <w:rPr>
                <w:sz w:val="22"/>
              </w:rPr>
              <w:t xml:space="preserve"> or partially supported. </w:t>
            </w:r>
          </w:p>
          <w:p w14:paraId="32B02514" w14:textId="77777777" w:rsidR="00F9202A" w:rsidRDefault="00F9202A" w:rsidP="00F9202A">
            <w:pPr>
              <w:contextualSpacing/>
            </w:pPr>
            <w:r>
              <w:rPr>
                <w:sz w:val="22"/>
              </w:rPr>
              <w:t>(10–13 points)</w:t>
            </w:r>
          </w:p>
        </w:tc>
        <w:tc>
          <w:tcPr>
            <w:tcW w:w="2160" w:type="dxa"/>
            <w:tcBorders>
              <w:top w:val="single" w:sz="4" w:space="0" w:color="FFFFFF" w:themeColor="background1"/>
            </w:tcBorders>
          </w:tcPr>
          <w:p w14:paraId="2A8B32F4" w14:textId="77777777" w:rsidR="00F9202A" w:rsidRDefault="00F9202A" w:rsidP="00F9202A">
            <w:pPr>
              <w:contextualSpacing/>
            </w:pPr>
            <w:r>
              <w:rPr>
                <w:sz w:val="22"/>
              </w:rPr>
              <w:t>Thesis is unclear or stance is unsupported.</w:t>
            </w:r>
          </w:p>
          <w:p w14:paraId="392E8771" w14:textId="77777777" w:rsidR="00F9202A" w:rsidRDefault="00F9202A" w:rsidP="00F9202A">
            <w:pPr>
              <w:contextualSpacing/>
            </w:pPr>
            <w:r>
              <w:rPr>
                <w:sz w:val="22"/>
              </w:rPr>
              <w:t>(0–9 points)</w:t>
            </w:r>
          </w:p>
        </w:tc>
      </w:tr>
      <w:tr w:rsidR="00F9202A" w14:paraId="71704BE7" w14:textId="77777777" w:rsidTr="006A51D1">
        <w:tc>
          <w:tcPr>
            <w:tcW w:w="1846" w:type="dxa"/>
          </w:tcPr>
          <w:p w14:paraId="59EEF779" w14:textId="77777777" w:rsidR="00F9202A" w:rsidRDefault="00F9202A" w:rsidP="00F9202A">
            <w:pPr>
              <w:contextualSpacing/>
              <w:rPr>
                <w:b/>
              </w:rPr>
            </w:pPr>
            <w:r>
              <w:rPr>
                <w:b/>
                <w:sz w:val="22"/>
              </w:rPr>
              <w:t xml:space="preserve">Arguments &amp; Evidence </w:t>
            </w:r>
          </w:p>
          <w:p w14:paraId="3F98B6B9" w14:textId="77777777" w:rsidR="00F9202A" w:rsidRDefault="00F9202A" w:rsidP="00F9202A">
            <w:pPr>
              <w:contextualSpacing/>
            </w:pPr>
            <w:r>
              <w:rPr>
                <w:b/>
                <w:sz w:val="22"/>
              </w:rPr>
              <w:t>(20 points)</w:t>
            </w:r>
          </w:p>
        </w:tc>
        <w:tc>
          <w:tcPr>
            <w:tcW w:w="2255" w:type="dxa"/>
          </w:tcPr>
          <w:p w14:paraId="60A6A1E9" w14:textId="77777777" w:rsidR="00F9202A" w:rsidRDefault="00F9202A" w:rsidP="00F9202A">
            <w:pPr>
              <w:contextualSpacing/>
            </w:pPr>
            <w:r>
              <w:rPr>
                <w:sz w:val="22"/>
              </w:rPr>
              <w:t>Provides well-reasoned arguments with strong, credible evidence from multiple sources. (18–20 points)</w:t>
            </w:r>
          </w:p>
        </w:tc>
        <w:tc>
          <w:tcPr>
            <w:tcW w:w="1792" w:type="dxa"/>
          </w:tcPr>
          <w:p w14:paraId="739E4527" w14:textId="77777777" w:rsidR="00F9202A" w:rsidRDefault="00F9202A" w:rsidP="00F9202A">
            <w:pPr>
              <w:contextualSpacing/>
            </w:pPr>
            <w:r>
              <w:rPr>
                <w:sz w:val="22"/>
              </w:rPr>
              <w:t>Provides arguments with credible evidence from two or more sources. (14–17 points)</w:t>
            </w:r>
          </w:p>
        </w:tc>
        <w:tc>
          <w:tcPr>
            <w:tcW w:w="2045" w:type="dxa"/>
          </w:tcPr>
          <w:p w14:paraId="01B738F8" w14:textId="77777777" w:rsidR="00F9202A" w:rsidRDefault="00F9202A" w:rsidP="00F9202A">
            <w:pPr>
              <w:contextualSpacing/>
              <w:rPr>
                <w:sz w:val="22"/>
              </w:rPr>
            </w:pPr>
            <w:r>
              <w:rPr>
                <w:sz w:val="22"/>
              </w:rPr>
              <w:t>Provides</w:t>
            </w:r>
            <w:r>
              <w:t xml:space="preserve"> a limited number of </w:t>
            </w:r>
            <w:r>
              <w:rPr>
                <w:sz w:val="22"/>
              </w:rPr>
              <w:t xml:space="preserve">arguments with </w:t>
            </w:r>
            <w:r>
              <w:t xml:space="preserve">some </w:t>
            </w:r>
            <w:r>
              <w:rPr>
                <w:sz w:val="22"/>
              </w:rPr>
              <w:t xml:space="preserve">support or relies on weak sources. </w:t>
            </w:r>
          </w:p>
          <w:p w14:paraId="19CFDD62" w14:textId="5B3B018C" w:rsidR="00F9202A" w:rsidRDefault="00F9202A" w:rsidP="00F9202A">
            <w:pPr>
              <w:contextualSpacing/>
            </w:pPr>
            <w:r>
              <w:rPr>
                <w:sz w:val="22"/>
              </w:rPr>
              <w:t>(10–13 points)</w:t>
            </w:r>
          </w:p>
        </w:tc>
        <w:tc>
          <w:tcPr>
            <w:tcW w:w="2160" w:type="dxa"/>
          </w:tcPr>
          <w:p w14:paraId="566CC7F3" w14:textId="77777777" w:rsidR="00F9202A" w:rsidRDefault="00F9202A" w:rsidP="00F9202A">
            <w:pPr>
              <w:contextualSpacing/>
            </w:pPr>
            <w:r>
              <w:rPr>
                <w:sz w:val="22"/>
              </w:rPr>
              <w:t xml:space="preserve">Provides </w:t>
            </w:r>
            <w:r>
              <w:t xml:space="preserve">almost no </w:t>
            </w:r>
            <w:r>
              <w:rPr>
                <w:sz w:val="22"/>
              </w:rPr>
              <w:t xml:space="preserve">arguments with little or no credible evidence. </w:t>
            </w:r>
          </w:p>
          <w:p w14:paraId="263F9CD5" w14:textId="77777777" w:rsidR="00F9202A" w:rsidRDefault="00F9202A" w:rsidP="00F9202A">
            <w:pPr>
              <w:contextualSpacing/>
            </w:pPr>
            <w:r>
              <w:rPr>
                <w:sz w:val="22"/>
              </w:rPr>
              <w:t>(0–9 points)</w:t>
            </w:r>
          </w:p>
        </w:tc>
      </w:tr>
      <w:tr w:rsidR="00F9202A" w14:paraId="111B63C3" w14:textId="77777777" w:rsidTr="006A51D1">
        <w:tc>
          <w:tcPr>
            <w:tcW w:w="1846" w:type="dxa"/>
          </w:tcPr>
          <w:p w14:paraId="28007DBB" w14:textId="77777777" w:rsidR="00F9202A" w:rsidRDefault="00F9202A" w:rsidP="00F9202A">
            <w:pPr>
              <w:contextualSpacing/>
              <w:rPr>
                <w:b/>
                <w:sz w:val="22"/>
              </w:rPr>
            </w:pPr>
            <w:r>
              <w:rPr>
                <w:b/>
                <w:sz w:val="22"/>
              </w:rPr>
              <w:t xml:space="preserve">Counterargument &amp; Refutation </w:t>
            </w:r>
          </w:p>
          <w:p w14:paraId="7C1CC36B" w14:textId="3C6FCC61" w:rsidR="00F9202A" w:rsidRPr="00F9202A" w:rsidRDefault="00F9202A" w:rsidP="00F9202A">
            <w:pPr>
              <w:contextualSpacing/>
              <w:rPr>
                <w:b/>
                <w:sz w:val="22"/>
              </w:rPr>
            </w:pPr>
            <w:r>
              <w:rPr>
                <w:b/>
                <w:sz w:val="22"/>
              </w:rPr>
              <w:t>(20 points)</w:t>
            </w:r>
          </w:p>
        </w:tc>
        <w:tc>
          <w:tcPr>
            <w:tcW w:w="2255" w:type="dxa"/>
          </w:tcPr>
          <w:p w14:paraId="1A29D9CC" w14:textId="77777777" w:rsidR="00F9202A" w:rsidRDefault="00F9202A" w:rsidP="00F9202A">
            <w:pPr>
              <w:contextualSpacing/>
              <w:rPr>
                <w:sz w:val="22"/>
              </w:rPr>
            </w:pPr>
            <w:r>
              <w:rPr>
                <w:sz w:val="22"/>
              </w:rPr>
              <w:t xml:space="preserve">Addresses and refutes counterargument thoroughly and persuasively. </w:t>
            </w:r>
          </w:p>
          <w:p w14:paraId="7681CC4A" w14:textId="180886D8" w:rsidR="00F9202A" w:rsidRDefault="00F9202A" w:rsidP="00F9202A">
            <w:pPr>
              <w:contextualSpacing/>
            </w:pPr>
            <w:r>
              <w:rPr>
                <w:sz w:val="22"/>
              </w:rPr>
              <w:t>(18–20 points)</w:t>
            </w:r>
          </w:p>
        </w:tc>
        <w:tc>
          <w:tcPr>
            <w:tcW w:w="1792" w:type="dxa"/>
          </w:tcPr>
          <w:p w14:paraId="3FC4A029" w14:textId="77777777" w:rsidR="00F9202A" w:rsidRDefault="00F9202A" w:rsidP="00F9202A">
            <w:pPr>
              <w:contextualSpacing/>
              <w:rPr>
                <w:sz w:val="22"/>
              </w:rPr>
            </w:pPr>
            <w:r>
              <w:rPr>
                <w:sz w:val="22"/>
              </w:rPr>
              <w:t xml:space="preserve">Addresses and refutes counterargument adequately. </w:t>
            </w:r>
          </w:p>
          <w:p w14:paraId="6C872CCA" w14:textId="52952BF8" w:rsidR="00F9202A" w:rsidRDefault="00F9202A" w:rsidP="00F9202A">
            <w:pPr>
              <w:contextualSpacing/>
            </w:pPr>
            <w:r>
              <w:rPr>
                <w:sz w:val="22"/>
              </w:rPr>
              <w:t>(14–17 points)</w:t>
            </w:r>
          </w:p>
        </w:tc>
        <w:tc>
          <w:tcPr>
            <w:tcW w:w="2045" w:type="dxa"/>
          </w:tcPr>
          <w:p w14:paraId="18CE2F9B" w14:textId="77777777" w:rsidR="00F9202A" w:rsidRDefault="00F9202A" w:rsidP="00F9202A">
            <w:pPr>
              <w:contextualSpacing/>
            </w:pPr>
            <w:r>
              <w:rPr>
                <w:sz w:val="22"/>
              </w:rPr>
              <w:t>Mentions counterargument but response is</w:t>
            </w:r>
            <w:r>
              <w:t xml:space="preserve"> not detailed enough</w:t>
            </w:r>
            <w:r>
              <w:rPr>
                <w:sz w:val="22"/>
              </w:rPr>
              <w:t>. (10–13 points)</w:t>
            </w:r>
          </w:p>
        </w:tc>
        <w:tc>
          <w:tcPr>
            <w:tcW w:w="2160" w:type="dxa"/>
          </w:tcPr>
          <w:p w14:paraId="4A96D8D0" w14:textId="77777777" w:rsidR="00F9202A" w:rsidRDefault="00F9202A" w:rsidP="00F9202A">
            <w:pPr>
              <w:contextualSpacing/>
              <w:rPr>
                <w:sz w:val="22"/>
              </w:rPr>
            </w:pPr>
            <w:r>
              <w:rPr>
                <w:sz w:val="22"/>
              </w:rPr>
              <w:t xml:space="preserve">Counterargument is missing or not addressed. </w:t>
            </w:r>
          </w:p>
          <w:p w14:paraId="39050847" w14:textId="6D114527" w:rsidR="00F9202A" w:rsidRDefault="00F9202A" w:rsidP="00F9202A">
            <w:pPr>
              <w:contextualSpacing/>
            </w:pPr>
            <w:r>
              <w:rPr>
                <w:sz w:val="22"/>
              </w:rPr>
              <w:t>(0–9 points)</w:t>
            </w:r>
          </w:p>
        </w:tc>
      </w:tr>
      <w:tr w:rsidR="00F9202A" w14:paraId="6045EE6F" w14:textId="77777777" w:rsidTr="006A51D1">
        <w:tc>
          <w:tcPr>
            <w:tcW w:w="1846" w:type="dxa"/>
          </w:tcPr>
          <w:p w14:paraId="62CEECC1" w14:textId="77777777" w:rsidR="00F9202A" w:rsidRDefault="00F9202A" w:rsidP="00F9202A">
            <w:pPr>
              <w:contextualSpacing/>
            </w:pPr>
            <w:r>
              <w:rPr>
                <w:b/>
                <w:sz w:val="22"/>
              </w:rPr>
              <w:t>Organization &amp; Persuasive Communication (15 points)</w:t>
            </w:r>
          </w:p>
        </w:tc>
        <w:tc>
          <w:tcPr>
            <w:tcW w:w="2255" w:type="dxa"/>
          </w:tcPr>
          <w:p w14:paraId="5EA69F92" w14:textId="77777777" w:rsidR="00F9202A" w:rsidRDefault="00F9202A" w:rsidP="00F9202A">
            <w:pPr>
              <w:contextualSpacing/>
              <w:rPr>
                <w:sz w:val="22"/>
              </w:rPr>
            </w:pPr>
            <w:r>
              <w:rPr>
                <w:sz w:val="22"/>
              </w:rPr>
              <w:t xml:space="preserve">Writing is exceptionally clear, well-organized, and persuasive with logical flow. </w:t>
            </w:r>
          </w:p>
          <w:p w14:paraId="375D9BCE" w14:textId="75412147" w:rsidR="00F9202A" w:rsidRDefault="00F9202A" w:rsidP="00F9202A">
            <w:pPr>
              <w:contextualSpacing/>
            </w:pPr>
            <w:r>
              <w:rPr>
                <w:sz w:val="22"/>
              </w:rPr>
              <w:t>(13–15 points)</w:t>
            </w:r>
          </w:p>
        </w:tc>
        <w:tc>
          <w:tcPr>
            <w:tcW w:w="1792" w:type="dxa"/>
          </w:tcPr>
          <w:p w14:paraId="1D2EF2B3" w14:textId="77777777" w:rsidR="00F9202A" w:rsidRDefault="00F9202A" w:rsidP="00F9202A">
            <w:pPr>
              <w:contextualSpacing/>
            </w:pPr>
            <w:r>
              <w:rPr>
                <w:sz w:val="22"/>
              </w:rPr>
              <w:t>Writing is mostly clear and organized with some persuasiveness. (10–12 points)</w:t>
            </w:r>
          </w:p>
        </w:tc>
        <w:tc>
          <w:tcPr>
            <w:tcW w:w="2045" w:type="dxa"/>
          </w:tcPr>
          <w:p w14:paraId="2D216DBB" w14:textId="77777777" w:rsidR="00F9202A" w:rsidRDefault="00F9202A" w:rsidP="00F9202A">
            <w:pPr>
              <w:contextualSpacing/>
            </w:pPr>
            <w:r>
              <w:rPr>
                <w:sz w:val="22"/>
              </w:rPr>
              <w:t xml:space="preserve">Writing shows some organization but clarity or persuasiveness is </w:t>
            </w:r>
            <w:r>
              <w:t>lacking detail.</w:t>
            </w:r>
            <w:r>
              <w:rPr>
                <w:sz w:val="22"/>
              </w:rPr>
              <w:t xml:space="preserve"> </w:t>
            </w:r>
          </w:p>
          <w:p w14:paraId="767B7B51" w14:textId="77777777" w:rsidR="00F9202A" w:rsidRDefault="00F9202A" w:rsidP="00F9202A">
            <w:pPr>
              <w:contextualSpacing/>
            </w:pPr>
            <w:r>
              <w:rPr>
                <w:sz w:val="22"/>
              </w:rPr>
              <w:t>(7–9 points)</w:t>
            </w:r>
          </w:p>
        </w:tc>
        <w:tc>
          <w:tcPr>
            <w:tcW w:w="2160" w:type="dxa"/>
          </w:tcPr>
          <w:p w14:paraId="7A36D134" w14:textId="77777777" w:rsidR="00F9202A" w:rsidRDefault="00F9202A" w:rsidP="00F9202A">
            <w:pPr>
              <w:contextualSpacing/>
            </w:pPr>
            <w:r>
              <w:rPr>
                <w:sz w:val="22"/>
              </w:rPr>
              <w:t>Writing lacks clarity, organization, or persuasiveness.</w:t>
            </w:r>
          </w:p>
          <w:p w14:paraId="24049E9F" w14:textId="77777777" w:rsidR="00F9202A" w:rsidRDefault="00F9202A" w:rsidP="00F9202A">
            <w:pPr>
              <w:contextualSpacing/>
            </w:pPr>
            <w:r>
              <w:rPr>
                <w:sz w:val="22"/>
              </w:rPr>
              <w:t xml:space="preserve"> (0–6 points)</w:t>
            </w:r>
          </w:p>
        </w:tc>
      </w:tr>
      <w:tr w:rsidR="00F9202A" w14:paraId="2252CB2B" w14:textId="77777777" w:rsidTr="006A51D1">
        <w:tc>
          <w:tcPr>
            <w:tcW w:w="1846" w:type="dxa"/>
          </w:tcPr>
          <w:p w14:paraId="75D90CC3" w14:textId="77777777" w:rsidR="00F9202A" w:rsidRDefault="00F9202A" w:rsidP="00F9202A">
            <w:pPr>
              <w:spacing w:after="100"/>
              <w:contextualSpacing/>
              <w:rPr>
                <w:b/>
              </w:rPr>
            </w:pPr>
            <w:r>
              <w:rPr>
                <w:b/>
                <w:sz w:val="22"/>
              </w:rPr>
              <w:t xml:space="preserve">Language &amp; Conventions </w:t>
            </w:r>
          </w:p>
          <w:p w14:paraId="22CB7905" w14:textId="77777777" w:rsidR="00F9202A" w:rsidRDefault="00F9202A" w:rsidP="00F9202A">
            <w:pPr>
              <w:spacing w:after="100"/>
              <w:contextualSpacing/>
            </w:pPr>
            <w:r>
              <w:rPr>
                <w:b/>
                <w:sz w:val="22"/>
              </w:rPr>
              <w:t>(15 points)</w:t>
            </w:r>
          </w:p>
        </w:tc>
        <w:tc>
          <w:tcPr>
            <w:tcW w:w="2255" w:type="dxa"/>
          </w:tcPr>
          <w:p w14:paraId="158C5C2B" w14:textId="77777777" w:rsidR="00F9202A" w:rsidRDefault="00F9202A" w:rsidP="00F9202A">
            <w:pPr>
              <w:contextualSpacing/>
              <w:rPr>
                <w:sz w:val="22"/>
              </w:rPr>
            </w:pPr>
            <w:r>
              <w:rPr>
                <w:sz w:val="22"/>
              </w:rPr>
              <w:t xml:space="preserve">Uses standard academic language </w:t>
            </w:r>
            <w:r>
              <w:rPr>
                <w:sz w:val="22"/>
              </w:rPr>
              <w:lastRenderedPageBreak/>
              <w:t xml:space="preserve">with virtually no errors. </w:t>
            </w:r>
          </w:p>
          <w:p w14:paraId="72EE891C" w14:textId="39448AC4" w:rsidR="00F9202A" w:rsidRDefault="00F9202A" w:rsidP="00F9202A">
            <w:pPr>
              <w:contextualSpacing/>
            </w:pPr>
            <w:r>
              <w:rPr>
                <w:sz w:val="22"/>
              </w:rPr>
              <w:t>(13–15 points)</w:t>
            </w:r>
          </w:p>
        </w:tc>
        <w:tc>
          <w:tcPr>
            <w:tcW w:w="1792" w:type="dxa"/>
          </w:tcPr>
          <w:p w14:paraId="440EDE46" w14:textId="77777777" w:rsidR="00F9202A" w:rsidRDefault="00F9202A" w:rsidP="00F9202A">
            <w:pPr>
              <w:contextualSpacing/>
            </w:pPr>
            <w:r>
              <w:rPr>
                <w:sz w:val="22"/>
              </w:rPr>
              <w:lastRenderedPageBreak/>
              <w:t xml:space="preserve">Uses standard academic </w:t>
            </w:r>
            <w:r>
              <w:rPr>
                <w:sz w:val="22"/>
              </w:rPr>
              <w:lastRenderedPageBreak/>
              <w:t xml:space="preserve">language with few errors. </w:t>
            </w:r>
          </w:p>
          <w:p w14:paraId="0971FAE0" w14:textId="77777777" w:rsidR="00F9202A" w:rsidRDefault="00F9202A" w:rsidP="00F9202A">
            <w:pPr>
              <w:contextualSpacing/>
            </w:pPr>
            <w:r>
              <w:rPr>
                <w:sz w:val="22"/>
              </w:rPr>
              <w:t>(10–12 points)</w:t>
            </w:r>
          </w:p>
        </w:tc>
        <w:tc>
          <w:tcPr>
            <w:tcW w:w="2045" w:type="dxa"/>
          </w:tcPr>
          <w:p w14:paraId="74B215E0" w14:textId="77777777" w:rsidR="00F9202A" w:rsidRDefault="00F9202A" w:rsidP="00F9202A">
            <w:pPr>
              <w:contextualSpacing/>
            </w:pPr>
            <w:r>
              <w:lastRenderedPageBreak/>
              <w:t>E</w:t>
            </w:r>
            <w:r>
              <w:rPr>
                <w:sz w:val="22"/>
              </w:rPr>
              <w:t xml:space="preserve">rrors </w:t>
            </w:r>
            <w:r>
              <w:t xml:space="preserve">in writing </w:t>
            </w:r>
            <w:r>
              <w:rPr>
                <w:sz w:val="22"/>
              </w:rPr>
              <w:t xml:space="preserve">occasionally </w:t>
            </w:r>
            <w:r>
              <w:rPr>
                <w:sz w:val="22"/>
              </w:rPr>
              <w:lastRenderedPageBreak/>
              <w:t xml:space="preserve">interfere with meaning. </w:t>
            </w:r>
          </w:p>
          <w:p w14:paraId="6EFE1C8C" w14:textId="77777777" w:rsidR="00F9202A" w:rsidRDefault="00F9202A" w:rsidP="00F9202A">
            <w:pPr>
              <w:contextualSpacing/>
            </w:pPr>
            <w:r>
              <w:rPr>
                <w:sz w:val="22"/>
              </w:rPr>
              <w:t>(7–9 points)</w:t>
            </w:r>
          </w:p>
        </w:tc>
        <w:tc>
          <w:tcPr>
            <w:tcW w:w="2160" w:type="dxa"/>
          </w:tcPr>
          <w:p w14:paraId="7A945BDE" w14:textId="77777777" w:rsidR="00F9202A" w:rsidRDefault="00F9202A" w:rsidP="00F9202A">
            <w:pPr>
              <w:contextualSpacing/>
              <w:rPr>
                <w:sz w:val="22"/>
              </w:rPr>
            </w:pPr>
            <w:r>
              <w:lastRenderedPageBreak/>
              <w:t xml:space="preserve">Numerous </w:t>
            </w:r>
            <w:r>
              <w:rPr>
                <w:sz w:val="22"/>
              </w:rPr>
              <w:t xml:space="preserve">errors significantly interfere with meaning. </w:t>
            </w:r>
          </w:p>
          <w:p w14:paraId="259A0F89" w14:textId="44B8A4BA" w:rsidR="00F9202A" w:rsidRDefault="00F9202A" w:rsidP="00F9202A">
            <w:pPr>
              <w:contextualSpacing/>
            </w:pPr>
            <w:r>
              <w:rPr>
                <w:sz w:val="22"/>
              </w:rPr>
              <w:lastRenderedPageBreak/>
              <w:t>(0–6 points)</w:t>
            </w:r>
          </w:p>
        </w:tc>
      </w:tr>
      <w:tr w:rsidR="00F9202A" w14:paraId="09131441" w14:textId="77777777" w:rsidTr="006A51D1">
        <w:tc>
          <w:tcPr>
            <w:tcW w:w="1846" w:type="dxa"/>
          </w:tcPr>
          <w:p w14:paraId="5D4906A3" w14:textId="77777777" w:rsidR="00F9202A" w:rsidRDefault="00F9202A" w:rsidP="00F9202A">
            <w:pPr>
              <w:spacing w:after="100"/>
              <w:contextualSpacing/>
              <w:rPr>
                <w:b/>
              </w:rPr>
            </w:pPr>
            <w:r>
              <w:rPr>
                <w:b/>
                <w:sz w:val="22"/>
              </w:rPr>
              <w:lastRenderedPageBreak/>
              <w:t xml:space="preserve">Format &amp; MLA Guidelines </w:t>
            </w:r>
          </w:p>
          <w:p w14:paraId="55908922" w14:textId="77777777" w:rsidR="00F9202A" w:rsidRDefault="00F9202A" w:rsidP="00F9202A">
            <w:pPr>
              <w:spacing w:after="100"/>
              <w:contextualSpacing/>
            </w:pPr>
            <w:r>
              <w:rPr>
                <w:b/>
                <w:sz w:val="22"/>
              </w:rPr>
              <w:t>(10 points)</w:t>
            </w:r>
          </w:p>
        </w:tc>
        <w:tc>
          <w:tcPr>
            <w:tcW w:w="2255" w:type="dxa"/>
          </w:tcPr>
          <w:p w14:paraId="24E9C91A" w14:textId="77777777" w:rsidR="00F9202A" w:rsidRDefault="00F9202A" w:rsidP="00F9202A">
            <w:pPr>
              <w:contextualSpacing/>
            </w:pPr>
            <w:r>
              <w:rPr>
                <w:sz w:val="22"/>
              </w:rPr>
              <w:t>Fully adheres to MLA format and assignment guidelines. (9–10 points)</w:t>
            </w:r>
          </w:p>
        </w:tc>
        <w:tc>
          <w:tcPr>
            <w:tcW w:w="1792" w:type="dxa"/>
          </w:tcPr>
          <w:p w14:paraId="37D4A591" w14:textId="77777777" w:rsidR="00F9202A" w:rsidRDefault="00F9202A" w:rsidP="00F9202A">
            <w:pPr>
              <w:contextualSpacing/>
            </w:pPr>
            <w:r>
              <w:rPr>
                <w:sz w:val="22"/>
              </w:rPr>
              <w:t xml:space="preserve">Mostly adheres to MLA format and guidelines with minor errors. </w:t>
            </w:r>
          </w:p>
          <w:p w14:paraId="73E06B36" w14:textId="77777777" w:rsidR="00F9202A" w:rsidRDefault="00F9202A" w:rsidP="00F9202A">
            <w:pPr>
              <w:contextualSpacing/>
            </w:pPr>
            <w:r>
              <w:rPr>
                <w:sz w:val="22"/>
              </w:rPr>
              <w:t>(7–8 points)</w:t>
            </w:r>
          </w:p>
        </w:tc>
        <w:tc>
          <w:tcPr>
            <w:tcW w:w="2045" w:type="dxa"/>
          </w:tcPr>
          <w:p w14:paraId="037DF806" w14:textId="77777777" w:rsidR="00F9202A" w:rsidRDefault="00F9202A" w:rsidP="00F9202A">
            <w:pPr>
              <w:contextualSpacing/>
            </w:pPr>
            <w:r>
              <w:rPr>
                <w:sz w:val="22"/>
              </w:rPr>
              <w:t xml:space="preserve">Inconsistent or incomplete adherence to MLA format. </w:t>
            </w:r>
          </w:p>
          <w:p w14:paraId="12A0A5F8" w14:textId="77777777" w:rsidR="00F9202A" w:rsidRDefault="00F9202A" w:rsidP="00F9202A">
            <w:pPr>
              <w:contextualSpacing/>
            </w:pPr>
            <w:r>
              <w:rPr>
                <w:sz w:val="22"/>
              </w:rPr>
              <w:t>(5–6 points)</w:t>
            </w:r>
          </w:p>
        </w:tc>
        <w:tc>
          <w:tcPr>
            <w:tcW w:w="2160" w:type="dxa"/>
          </w:tcPr>
          <w:p w14:paraId="380BDFE1" w14:textId="77777777" w:rsidR="00F9202A" w:rsidRDefault="00F9202A" w:rsidP="00F9202A">
            <w:pPr>
              <w:contextualSpacing/>
            </w:pPr>
            <w:r>
              <w:rPr>
                <w:sz w:val="22"/>
              </w:rPr>
              <w:t xml:space="preserve">Does not adhere to MLA format or guidelines. </w:t>
            </w:r>
          </w:p>
          <w:p w14:paraId="3A988AD6" w14:textId="77777777" w:rsidR="00F9202A" w:rsidRDefault="00F9202A" w:rsidP="00F9202A">
            <w:pPr>
              <w:contextualSpacing/>
            </w:pPr>
            <w:r>
              <w:rPr>
                <w:sz w:val="22"/>
              </w:rPr>
              <w:t>(0–4 points)</w:t>
            </w:r>
          </w:p>
        </w:tc>
      </w:tr>
    </w:tbl>
    <w:p w14:paraId="2B8F65C2" w14:textId="77777777" w:rsidR="007379B4" w:rsidRDefault="007379B4" w:rsidP="00D242E3">
      <w:pPr>
        <w:spacing w:after="0" w:afterAutospacing="0" w:line="240" w:lineRule="auto"/>
        <w:contextualSpacing/>
      </w:pPr>
    </w:p>
    <w:p w14:paraId="639B82A1" w14:textId="7952DD36" w:rsidR="00195D6D" w:rsidRDefault="6AC69F31" w:rsidP="00D242E3">
      <w:pPr>
        <w:spacing w:after="0" w:afterAutospacing="0" w:line="240" w:lineRule="auto"/>
        <w:contextualSpacing/>
      </w:pPr>
      <w:r w:rsidRPr="45960D8B">
        <w:rPr>
          <w:rStyle w:val="Heading1Char"/>
        </w:rPr>
        <w:t>Sample Student Submission</w:t>
      </w:r>
      <w:r w:rsidRPr="45960D8B">
        <w:t xml:space="preserve"> </w:t>
      </w:r>
    </w:p>
    <w:p w14:paraId="18CB2AC3" w14:textId="0600061D" w:rsidR="372DA85A" w:rsidRDefault="372DA85A" w:rsidP="00D242E3">
      <w:pPr>
        <w:spacing w:after="0" w:afterAutospacing="0" w:line="240" w:lineRule="auto"/>
        <w:contextualSpacing/>
      </w:pPr>
    </w:p>
    <w:p w14:paraId="464D4364" w14:textId="3CA0F79D" w:rsidR="00195D6D" w:rsidRDefault="00195D6D" w:rsidP="00D242E3">
      <w:pPr>
        <w:spacing w:after="0" w:afterAutospacing="0" w:line="240" w:lineRule="auto"/>
        <w:contextualSpacing/>
        <w:rPr>
          <w:rStyle w:val="Strong"/>
        </w:rPr>
      </w:pPr>
      <w:r w:rsidRPr="45960D8B">
        <w:rPr>
          <w:rStyle w:val="Strong"/>
        </w:rPr>
        <w:t>Silas M</w:t>
      </w:r>
      <w:r w:rsidR="40CFE77A" w:rsidRPr="45960D8B">
        <w:rPr>
          <w:rStyle w:val="Strong"/>
        </w:rPr>
        <w:t>i</w:t>
      </w:r>
      <w:r w:rsidR="69BF702D" w:rsidRPr="45960D8B">
        <w:rPr>
          <w:rStyle w:val="Strong"/>
        </w:rPr>
        <w:t>les</w:t>
      </w:r>
    </w:p>
    <w:p w14:paraId="791757E3" w14:textId="553A27AA" w:rsidR="5170A735" w:rsidRDefault="5170A735" w:rsidP="00D242E3">
      <w:pPr>
        <w:spacing w:after="0" w:afterAutospacing="0"/>
        <w:contextualSpacing/>
        <w:rPr>
          <w:b/>
          <w:bCs/>
          <w:color w:val="2F5597"/>
        </w:rPr>
      </w:pPr>
      <w:r w:rsidRPr="45960D8B">
        <w:rPr>
          <w:b/>
          <w:bCs/>
        </w:rPr>
        <w:t>Position Paper with Counterargument</w:t>
      </w:r>
    </w:p>
    <w:p w14:paraId="4FBF63E6" w14:textId="4A691CD3" w:rsidR="00195D6D" w:rsidRDefault="00195D6D" w:rsidP="00D242E3">
      <w:pPr>
        <w:spacing w:after="0" w:afterAutospacing="0" w:line="240" w:lineRule="auto"/>
        <w:contextualSpacing/>
        <w:rPr>
          <w:rStyle w:val="Strong"/>
        </w:rPr>
      </w:pPr>
      <w:r w:rsidRPr="263468BD">
        <w:rPr>
          <w:rStyle w:val="Strong"/>
        </w:rPr>
        <w:t>ENG 12</w:t>
      </w:r>
    </w:p>
    <w:p w14:paraId="6BF69A5A" w14:textId="2B8FFC31" w:rsidR="00195D6D" w:rsidRDefault="00195D6D" w:rsidP="00D242E3">
      <w:pPr>
        <w:pStyle w:val="NormalWeb"/>
        <w:spacing w:beforeAutospacing="0" w:after="0" w:afterAutospacing="0" w:line="240" w:lineRule="auto"/>
        <w:contextualSpacing/>
        <w:rPr>
          <w:rFonts w:ascii="Calibri" w:eastAsia="Calibri" w:hAnsi="Calibri" w:cs="Calibri"/>
        </w:rPr>
      </w:pPr>
    </w:p>
    <w:p w14:paraId="37F5EBA6" w14:textId="6B59892A" w:rsidR="21F63204" w:rsidRDefault="21F63204" w:rsidP="00D242E3">
      <w:pPr>
        <w:spacing w:after="0" w:afterAutospacing="0" w:line="276" w:lineRule="auto"/>
        <w:contextualSpacing/>
        <w:jc w:val="center"/>
        <w:rPr>
          <w:b/>
          <w:bCs/>
        </w:rPr>
      </w:pPr>
      <w:r w:rsidRPr="263468BD">
        <w:rPr>
          <w:b/>
          <w:bCs/>
        </w:rPr>
        <w:t>The Benefits of Online Learning Outweigh the Drawbacks</w:t>
      </w:r>
    </w:p>
    <w:p w14:paraId="64F01002" w14:textId="77777777" w:rsidR="00D242E3" w:rsidRDefault="00D242E3" w:rsidP="00D242E3">
      <w:pPr>
        <w:spacing w:after="0" w:afterAutospacing="0" w:line="276" w:lineRule="auto"/>
        <w:contextualSpacing/>
        <w:jc w:val="center"/>
      </w:pPr>
    </w:p>
    <w:p w14:paraId="5ED03C28" w14:textId="51F2D4F4" w:rsidR="21F63204" w:rsidRDefault="21F63204" w:rsidP="00D242E3">
      <w:pPr>
        <w:spacing w:after="0" w:afterAutospacing="0" w:line="480" w:lineRule="auto"/>
        <w:contextualSpacing/>
      </w:pPr>
      <w:r w:rsidRPr="263468BD">
        <w:t>Online learning has rapidly evolved into a central component of modern education, particularly following the COVID-19 pandemic, which forced institutions worldwide to adopt remote instruction. While critics contend that this modality diminishes the quality of education by limiting interaction and decreasing student motivation, these concerns fail to outweigh the substantial advantages online learning offers. In fact, online education expands access, supports student flexibility, cultivates essential skills for today’s workforce, and is increasingly supported by innovative pedagogy and digital tools. With proper design and support, online learning not only matches but can even exceed the effectiveness of traditional classroom learning for many students.</w:t>
      </w:r>
    </w:p>
    <w:p w14:paraId="15F2D858" w14:textId="5B48A39F" w:rsidR="21F63204" w:rsidRDefault="21F63204" w:rsidP="00D242E3">
      <w:pPr>
        <w:spacing w:after="0" w:afterAutospacing="0" w:line="480" w:lineRule="auto"/>
        <w:contextualSpacing/>
      </w:pPr>
      <w:r w:rsidRPr="263468BD">
        <w:t xml:space="preserve">One of the most profound benefits of online education is its flexibility, which enables students to tailor their learning around other life responsibilities. This is especially important for nontraditional students—those who work full-time, care for family, or </w:t>
      </w:r>
      <w:proofErr w:type="gramStart"/>
      <w:r w:rsidRPr="263468BD">
        <w:t>live in</w:t>
      </w:r>
      <w:proofErr w:type="gramEnd"/>
      <w:r w:rsidRPr="263468BD">
        <w:t xml:space="preserve"> rural areas. In a 2022 study published in the Journal of Online Learning and Teaching, 78% of students surveyed reported that asynchronous course formats </w:t>
      </w:r>
      <w:r w:rsidRPr="263468BD">
        <w:lastRenderedPageBreak/>
        <w:t>allowed them to manage work, family, and study more efficiently (Lee et al. 47). Unlike rigid on-campus schedules, online courses permit students to study at times of day when they are most focused, thereby enhancing retention and academic success. This flexibility transforms higher education into a more inclusive and personalized experience.</w:t>
      </w:r>
    </w:p>
    <w:p w14:paraId="4307D751" w14:textId="3A641DD0" w:rsidR="21F63204" w:rsidRDefault="21F63204" w:rsidP="00D242E3">
      <w:pPr>
        <w:spacing w:after="0" w:afterAutospacing="0" w:line="480" w:lineRule="auto"/>
        <w:contextualSpacing/>
      </w:pPr>
      <w:r w:rsidRPr="263468BD">
        <w:t>Moreover, online learning has significantly increased access to education. For students facing geographical, financial, or physical limitations, traditional in-person education may be out of reach. Online platforms remove these barriers by making quality courses and degree programs available from anywhere with internet access. According to data from the National Center for Education Statistics, enrollment in fully online programs has risen sharply, particularly among adult learners, veterans, and disabled students who are otherwise underserved by brick-and-mortar institutions (Allen and Seaman). Online learning thus plays a critical role in democratizing higher education.</w:t>
      </w:r>
    </w:p>
    <w:p w14:paraId="173327B2" w14:textId="15129734" w:rsidR="21F63204" w:rsidRDefault="21F63204" w:rsidP="00D242E3">
      <w:pPr>
        <w:spacing w:after="0" w:afterAutospacing="0" w:line="480" w:lineRule="auto"/>
        <w:contextualSpacing/>
      </w:pPr>
      <w:r w:rsidRPr="263468BD">
        <w:t>Skeptics often raise valid concerns about the effectiveness of online education, particularly regarding student engagement and motivation. They argue that without the structure and social interaction of traditional classrooms, students may struggle to stay focused or complete coursework. While this challenge exists, it is not unique to online learning, and research suggests that student success in digital environments depends more on course design and support systems than on the modality itself. In fact, effective online courses now incorporate interactive elements such as synchronous video sessions, peer discussion forums, group projects, and instructor feedback. These elements foster community and accountability, often surpassing what is available in large lecture halls. A meta-analysis by the U.S. Department of Education found that students in online learning conditions performed modestly better, on average, than those receiving face-to-face instruction (Means et al. 18).</w:t>
      </w:r>
    </w:p>
    <w:p w14:paraId="3FAAF1C9" w14:textId="31BF084D" w:rsidR="21F63204" w:rsidRDefault="21F63204" w:rsidP="00D242E3">
      <w:pPr>
        <w:spacing w:after="0" w:afterAutospacing="0" w:line="480" w:lineRule="auto"/>
        <w:contextualSpacing/>
      </w:pPr>
      <w:r w:rsidRPr="263468BD">
        <w:lastRenderedPageBreak/>
        <w:t>Furthermore, the self-directed nature of online learning helps students develop digital literacy, time management, and self-discipline—skills increasingly valued in both academic and professional environments. Rather than viewing these demands as disadvantages, we should recognize them as integral to preparing students for 21st-century careers. Online learners must plan their schedules, manage deadlines independently, and navigate digital platforms—abilities that align with the expectations of remote and hybrid workplaces.</w:t>
      </w:r>
    </w:p>
    <w:p w14:paraId="13D5E906" w14:textId="2A8058E1" w:rsidR="21F63204" w:rsidRDefault="21F63204" w:rsidP="00D242E3">
      <w:pPr>
        <w:spacing w:after="0" w:afterAutospacing="0" w:line="480" w:lineRule="auto"/>
        <w:contextualSpacing/>
      </w:pPr>
      <w:r w:rsidRPr="263468BD">
        <w:t>Some opponents also claim that online education lacks the social and emotional benefits of in-person learning. It is true that face-to-face settings can support immediate feedback and spontaneous peer connections. However, this does not mean that meaningful interaction is impossible online. Instructors and institutions that prioritize community-building can foster rich social engagement through collaborative assignments, virtual office hours, breakout room discussions, and peer mentoring. In fact, for some students—such as those with social anxiety or physical disabilities—online environments can reduce barriers to participation and create a more comfortable space for communication.</w:t>
      </w:r>
    </w:p>
    <w:p w14:paraId="190BCCCF" w14:textId="5125C70C" w:rsidR="21F63204" w:rsidRDefault="21F63204" w:rsidP="00D242E3">
      <w:pPr>
        <w:spacing w:after="0" w:afterAutospacing="0" w:line="480" w:lineRule="auto"/>
        <w:contextualSpacing/>
      </w:pPr>
      <w:r w:rsidRPr="263468BD">
        <w:t>In conclusion, while online learning poses challenges, they are surmountable through thoughtful course design, institutional support, and pedagogical innovation. The flexibility, accessibility, and skill development offered by online education outweigh concerns about isolation or motivation, which are not unique to digital classrooms. Colleges and universities should continue investing in online infrastructure and training to ensure that this learning modality is not merely a temporary solution but a permanent and equitable pathway to education for all.</w:t>
      </w:r>
    </w:p>
    <w:p w14:paraId="68331CA6" w14:textId="4E3E3029" w:rsidR="21F63204" w:rsidRDefault="21F63204" w:rsidP="00D242E3">
      <w:pPr>
        <w:pStyle w:val="Heading1"/>
        <w:contextualSpacing/>
        <w:rPr>
          <w:color w:val="auto"/>
          <w:sz w:val="24"/>
          <w:szCs w:val="24"/>
        </w:rPr>
      </w:pPr>
      <w:r w:rsidRPr="263468BD">
        <w:rPr>
          <w:color w:val="auto"/>
          <w:sz w:val="24"/>
          <w:szCs w:val="24"/>
        </w:rPr>
        <w:t>Works Cited</w:t>
      </w:r>
    </w:p>
    <w:p w14:paraId="33C110B7" w14:textId="799B967D" w:rsidR="21F63204" w:rsidRDefault="21F63204" w:rsidP="00D242E3">
      <w:pPr>
        <w:spacing w:after="0" w:afterAutospacing="0" w:line="240" w:lineRule="auto"/>
        <w:contextualSpacing/>
      </w:pPr>
      <w:r w:rsidRPr="263468BD">
        <w:t xml:space="preserve">Allen, I. Elaine, and Jeff Seaman. “Digital Learning Compass: Distance Education Enrollment Report 2017.” Babson Survey Research Group, 2017, </w:t>
      </w:r>
      <w:hyperlink r:id="rId10">
        <w:r w:rsidRPr="263468BD">
          <w:rPr>
            <w:rStyle w:val="Hyperlink"/>
          </w:rPr>
          <w:t>www.onlinelearningsurvey.com/reports/digtiallearningcompassenrollment2017.pdf</w:t>
        </w:r>
      </w:hyperlink>
      <w:r w:rsidRPr="263468BD">
        <w:t>.</w:t>
      </w:r>
    </w:p>
    <w:p w14:paraId="76907D1A" w14:textId="34ECF292" w:rsidR="21F63204" w:rsidRDefault="21F63204" w:rsidP="00D242E3">
      <w:pPr>
        <w:spacing w:after="0" w:afterAutospacing="0" w:line="240" w:lineRule="auto"/>
        <w:contextualSpacing/>
      </w:pPr>
      <w:r w:rsidRPr="263468BD">
        <w:lastRenderedPageBreak/>
        <w:t>Lee, Jason, et al. “Student Perceptions of Online Learning: A Comparative Study.” Journal of Online Learning and Teaching, vol. 18, no. 2, 2022, pp. 45–57.</w:t>
      </w:r>
    </w:p>
    <w:p w14:paraId="376AF75A" w14:textId="7A717843" w:rsidR="21F63204" w:rsidRDefault="21F63204" w:rsidP="00D242E3">
      <w:pPr>
        <w:spacing w:after="0" w:afterAutospacing="0" w:line="240" w:lineRule="auto"/>
        <w:contextualSpacing/>
      </w:pPr>
      <w:r w:rsidRPr="263468BD">
        <w:t xml:space="preserve">Means, Barbara, et al. “Evaluation of Evidence-Based Practices in Online Learning: A Meta-Analysis and Review of Online Learning Studies.” U.S. Department of Education, 2010, </w:t>
      </w:r>
      <w:hyperlink r:id="rId11">
        <w:r w:rsidRPr="263468BD">
          <w:rPr>
            <w:rStyle w:val="Hyperlink"/>
          </w:rPr>
          <w:t>https://www2.ed.gov/rschstat/eval/tech/evidence-based-practices/finalreport.pdf</w:t>
        </w:r>
      </w:hyperlink>
      <w:r w:rsidRPr="263468BD">
        <w:t>.</w:t>
      </w:r>
    </w:p>
    <w:p w14:paraId="2626E63F" w14:textId="6A921071" w:rsidR="263468BD" w:rsidRDefault="263468BD" w:rsidP="00D242E3">
      <w:pPr>
        <w:pStyle w:val="NormalWeb"/>
        <w:spacing w:beforeAutospacing="0" w:after="0" w:afterAutospacing="0" w:line="240" w:lineRule="auto"/>
        <w:contextualSpacing/>
        <w:rPr>
          <w:rFonts w:ascii="Calibri" w:eastAsia="Calibri" w:hAnsi="Calibri" w:cs="Calibri"/>
        </w:rPr>
      </w:pPr>
    </w:p>
    <w:p w14:paraId="2408905F" w14:textId="77777777" w:rsidR="00195D6D" w:rsidRPr="0010456B" w:rsidRDefault="00195D6D" w:rsidP="00D242E3">
      <w:pPr>
        <w:spacing w:after="0" w:afterAutospacing="0" w:line="240" w:lineRule="auto"/>
        <w:contextualSpacing/>
      </w:pPr>
    </w:p>
    <w:sectPr w:rsidR="00195D6D" w:rsidRPr="0010456B">
      <w:headerReference w:type="default" r:id="rId12"/>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D08A7" w14:textId="77777777" w:rsidR="00435B78" w:rsidRDefault="00435B78">
      <w:pPr>
        <w:spacing w:after="0" w:line="240" w:lineRule="auto"/>
      </w:pPr>
      <w:r>
        <w:separator/>
      </w:r>
    </w:p>
  </w:endnote>
  <w:endnote w:type="continuationSeparator" w:id="0">
    <w:p w14:paraId="7F4A49E7" w14:textId="77777777" w:rsidR="00435B78" w:rsidRDefault="0043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A79EFDF" w14:paraId="5878B6DB" w14:textId="77777777" w:rsidTr="34721375">
      <w:trPr>
        <w:trHeight w:val="300"/>
      </w:trPr>
      <w:tc>
        <w:tcPr>
          <w:tcW w:w="3120" w:type="dxa"/>
        </w:tcPr>
        <w:p w14:paraId="012A512B" w14:textId="43F33435" w:rsidR="5A79EFDF" w:rsidRDefault="5A79EFDF" w:rsidP="5A79EFDF">
          <w:pPr>
            <w:pStyle w:val="Header"/>
            <w:ind w:left="-115"/>
          </w:pPr>
        </w:p>
      </w:tc>
      <w:tc>
        <w:tcPr>
          <w:tcW w:w="3120" w:type="dxa"/>
        </w:tcPr>
        <w:p w14:paraId="3074733A" w14:textId="43ADF839" w:rsidR="5A79EFDF" w:rsidRDefault="5A79EFDF" w:rsidP="5A79EFDF">
          <w:pPr>
            <w:pStyle w:val="Header"/>
            <w:jc w:val="center"/>
          </w:pPr>
        </w:p>
      </w:tc>
      <w:tc>
        <w:tcPr>
          <w:tcW w:w="3120" w:type="dxa"/>
        </w:tcPr>
        <w:p w14:paraId="75E4BE8B" w14:textId="367359E9" w:rsidR="5A79EFDF" w:rsidRDefault="5A79EFDF" w:rsidP="5A79EFDF">
          <w:pPr>
            <w:pStyle w:val="Header"/>
            <w:ind w:right="-115"/>
            <w:jc w:val="right"/>
            <w:rPr>
              <w:sz w:val="16"/>
              <w:szCs w:val="16"/>
            </w:rPr>
          </w:pPr>
          <w:r w:rsidRPr="34721375">
            <w:rPr>
              <w:sz w:val="16"/>
              <w:szCs w:val="16"/>
            </w:rPr>
            <w:fldChar w:fldCharType="begin"/>
          </w:r>
          <w:r>
            <w:instrText>PAGE</w:instrText>
          </w:r>
          <w:r w:rsidRPr="34721375">
            <w:fldChar w:fldCharType="separate"/>
          </w:r>
          <w:r w:rsidR="00D242E3">
            <w:rPr>
              <w:noProof/>
            </w:rPr>
            <w:t>1</w:t>
          </w:r>
          <w:r w:rsidRPr="34721375">
            <w:rPr>
              <w:sz w:val="16"/>
              <w:szCs w:val="16"/>
            </w:rPr>
            <w:fldChar w:fldCharType="end"/>
          </w:r>
        </w:p>
      </w:tc>
    </w:tr>
  </w:tbl>
  <w:p w14:paraId="762AE5B9" w14:textId="7BB1B4FA" w:rsidR="5A79EFDF" w:rsidRDefault="5A79EFDF" w:rsidP="5A79E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8B84" w14:textId="77777777" w:rsidR="00435B78" w:rsidRDefault="00435B78">
      <w:pPr>
        <w:spacing w:after="0" w:line="240" w:lineRule="auto"/>
      </w:pPr>
      <w:r>
        <w:separator/>
      </w:r>
    </w:p>
  </w:footnote>
  <w:footnote w:type="continuationSeparator" w:id="0">
    <w:p w14:paraId="206893E8" w14:textId="77777777" w:rsidR="00435B78" w:rsidRDefault="00435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A79EFDF" w14:paraId="292B85EA" w14:textId="77777777" w:rsidTr="5A79EFDF">
      <w:trPr>
        <w:trHeight w:val="300"/>
      </w:trPr>
      <w:tc>
        <w:tcPr>
          <w:tcW w:w="3120" w:type="dxa"/>
        </w:tcPr>
        <w:p w14:paraId="058A686A" w14:textId="72F57CBC" w:rsidR="5A79EFDF" w:rsidRDefault="5A79EFDF" w:rsidP="5A79EFDF">
          <w:pPr>
            <w:pStyle w:val="Header"/>
            <w:ind w:left="-115"/>
          </w:pPr>
        </w:p>
      </w:tc>
      <w:tc>
        <w:tcPr>
          <w:tcW w:w="3120" w:type="dxa"/>
        </w:tcPr>
        <w:p w14:paraId="048DE0A7" w14:textId="0A249458" w:rsidR="5A79EFDF" w:rsidRDefault="5A79EFDF" w:rsidP="5A79EFDF">
          <w:pPr>
            <w:pStyle w:val="Header"/>
            <w:jc w:val="center"/>
          </w:pPr>
        </w:p>
      </w:tc>
      <w:tc>
        <w:tcPr>
          <w:tcW w:w="3120" w:type="dxa"/>
        </w:tcPr>
        <w:p w14:paraId="32F8B57A" w14:textId="31E6C80E" w:rsidR="5A79EFDF" w:rsidRDefault="5A79EFDF" w:rsidP="5A79EFDF">
          <w:pPr>
            <w:pStyle w:val="Header"/>
            <w:ind w:right="-115"/>
            <w:jc w:val="right"/>
          </w:pPr>
        </w:p>
      </w:tc>
    </w:tr>
  </w:tbl>
  <w:p w14:paraId="46792A15" w14:textId="79486284" w:rsidR="5A79EFDF" w:rsidRDefault="5A79EFDF" w:rsidP="5A79EFDF">
    <w:pPr>
      <w:pStyle w:val="Header"/>
    </w:pPr>
  </w:p>
</w:hdr>
</file>

<file path=word/intelligence2.xml><?xml version="1.0" encoding="utf-8"?>
<int2:intelligence xmlns:int2="http://schemas.microsoft.com/office/intelligence/2020/intelligence">
  <int2:observations>
    <int2:bookmark int2:bookmarkName="_Int_PmZK9qHh" int2:invalidationBookmarkName="" int2:hashCode="fv9/LeXa5/RPGC" int2:id="eBv5SgK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5EE1"/>
    <w:multiLevelType w:val="multilevel"/>
    <w:tmpl w:val="493E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C276D"/>
    <w:multiLevelType w:val="multilevel"/>
    <w:tmpl w:val="6D6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40343"/>
    <w:multiLevelType w:val="multilevel"/>
    <w:tmpl w:val="9C5C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6B"/>
    <w:rsid w:val="0010456B"/>
    <w:rsid w:val="00195D6D"/>
    <w:rsid w:val="00256948"/>
    <w:rsid w:val="002D6EBD"/>
    <w:rsid w:val="00435B78"/>
    <w:rsid w:val="005D25E6"/>
    <w:rsid w:val="007379B4"/>
    <w:rsid w:val="00761D34"/>
    <w:rsid w:val="00770209"/>
    <w:rsid w:val="009749C5"/>
    <w:rsid w:val="00B807C0"/>
    <w:rsid w:val="00C91AE3"/>
    <w:rsid w:val="00D242E3"/>
    <w:rsid w:val="00F9202A"/>
    <w:rsid w:val="00FC017C"/>
    <w:rsid w:val="010C9C31"/>
    <w:rsid w:val="018A6A38"/>
    <w:rsid w:val="04EF18BC"/>
    <w:rsid w:val="05F069D1"/>
    <w:rsid w:val="07BE8316"/>
    <w:rsid w:val="082EE539"/>
    <w:rsid w:val="08D01DE3"/>
    <w:rsid w:val="096F65F5"/>
    <w:rsid w:val="0A7BE643"/>
    <w:rsid w:val="0B5E49D7"/>
    <w:rsid w:val="0CF4075C"/>
    <w:rsid w:val="0DD631CC"/>
    <w:rsid w:val="0FDF07CC"/>
    <w:rsid w:val="10344DCA"/>
    <w:rsid w:val="10517044"/>
    <w:rsid w:val="116944C0"/>
    <w:rsid w:val="127A400F"/>
    <w:rsid w:val="13A9233E"/>
    <w:rsid w:val="15237C2F"/>
    <w:rsid w:val="15B9898A"/>
    <w:rsid w:val="1A0C454F"/>
    <w:rsid w:val="1DB075CC"/>
    <w:rsid w:val="1ECF0641"/>
    <w:rsid w:val="1FFA85B5"/>
    <w:rsid w:val="1FFE0AC4"/>
    <w:rsid w:val="21F63204"/>
    <w:rsid w:val="229C3801"/>
    <w:rsid w:val="22F373C9"/>
    <w:rsid w:val="236C7753"/>
    <w:rsid w:val="2398EAF8"/>
    <w:rsid w:val="2528FD99"/>
    <w:rsid w:val="2610E143"/>
    <w:rsid w:val="261F17A9"/>
    <w:rsid w:val="263468BD"/>
    <w:rsid w:val="26445A0C"/>
    <w:rsid w:val="26EC86AA"/>
    <w:rsid w:val="2724917E"/>
    <w:rsid w:val="27855F9E"/>
    <w:rsid w:val="2890E5D0"/>
    <w:rsid w:val="2AE59EB2"/>
    <w:rsid w:val="2B7849AB"/>
    <w:rsid w:val="2BA0401D"/>
    <w:rsid w:val="2BB3743B"/>
    <w:rsid w:val="2C23E69D"/>
    <w:rsid w:val="2C45DCF7"/>
    <w:rsid w:val="2C693328"/>
    <w:rsid w:val="2D6551EB"/>
    <w:rsid w:val="2D940569"/>
    <w:rsid w:val="2EDB7F0A"/>
    <w:rsid w:val="2EFFA67C"/>
    <w:rsid w:val="2F485378"/>
    <w:rsid w:val="305C1EFF"/>
    <w:rsid w:val="30BF0D12"/>
    <w:rsid w:val="30D6348D"/>
    <w:rsid w:val="30E2B4BF"/>
    <w:rsid w:val="314FC1B6"/>
    <w:rsid w:val="3158B506"/>
    <w:rsid w:val="31828DB4"/>
    <w:rsid w:val="321AD236"/>
    <w:rsid w:val="3387499B"/>
    <w:rsid w:val="34721375"/>
    <w:rsid w:val="34C9671F"/>
    <w:rsid w:val="367AFAAC"/>
    <w:rsid w:val="372DA85A"/>
    <w:rsid w:val="38208D39"/>
    <w:rsid w:val="385B1F8A"/>
    <w:rsid w:val="3DA100FB"/>
    <w:rsid w:val="3DEA2348"/>
    <w:rsid w:val="3E370144"/>
    <w:rsid w:val="408B64DB"/>
    <w:rsid w:val="40CFE77A"/>
    <w:rsid w:val="42FD5D74"/>
    <w:rsid w:val="43DEE73A"/>
    <w:rsid w:val="442F4BE8"/>
    <w:rsid w:val="45960D8B"/>
    <w:rsid w:val="472C8732"/>
    <w:rsid w:val="476D859B"/>
    <w:rsid w:val="48195413"/>
    <w:rsid w:val="49E91EDA"/>
    <w:rsid w:val="4B066308"/>
    <w:rsid w:val="4B8498EC"/>
    <w:rsid w:val="4BEB44A6"/>
    <w:rsid w:val="4E418818"/>
    <w:rsid w:val="4FA8F075"/>
    <w:rsid w:val="500C9AC3"/>
    <w:rsid w:val="5104F8B9"/>
    <w:rsid w:val="5133BD40"/>
    <w:rsid w:val="51671099"/>
    <w:rsid w:val="5170A735"/>
    <w:rsid w:val="5197163C"/>
    <w:rsid w:val="51DB579C"/>
    <w:rsid w:val="53256E4D"/>
    <w:rsid w:val="547865D4"/>
    <w:rsid w:val="549C0AF9"/>
    <w:rsid w:val="54CE20FA"/>
    <w:rsid w:val="5539FDB4"/>
    <w:rsid w:val="556C4357"/>
    <w:rsid w:val="572248C8"/>
    <w:rsid w:val="577A4C4C"/>
    <w:rsid w:val="57E17103"/>
    <w:rsid w:val="57EF2DA0"/>
    <w:rsid w:val="585D72E6"/>
    <w:rsid w:val="589D0D30"/>
    <w:rsid w:val="59A15E5C"/>
    <w:rsid w:val="59B1F3CA"/>
    <w:rsid w:val="5A448DBB"/>
    <w:rsid w:val="5A79EFDF"/>
    <w:rsid w:val="5B20CC2D"/>
    <w:rsid w:val="5E1BB39F"/>
    <w:rsid w:val="5F434E25"/>
    <w:rsid w:val="5F53604E"/>
    <w:rsid w:val="5FE9FA1A"/>
    <w:rsid w:val="6080A979"/>
    <w:rsid w:val="618D6E98"/>
    <w:rsid w:val="630B0E6C"/>
    <w:rsid w:val="6310C687"/>
    <w:rsid w:val="63406E4C"/>
    <w:rsid w:val="63D65CFF"/>
    <w:rsid w:val="63E85D0E"/>
    <w:rsid w:val="651161FD"/>
    <w:rsid w:val="65665FDA"/>
    <w:rsid w:val="6784A158"/>
    <w:rsid w:val="6841D545"/>
    <w:rsid w:val="6852B4FB"/>
    <w:rsid w:val="6924F926"/>
    <w:rsid w:val="69BF702D"/>
    <w:rsid w:val="69F5A1CA"/>
    <w:rsid w:val="6AC69F31"/>
    <w:rsid w:val="6BB591A2"/>
    <w:rsid w:val="70C03FFA"/>
    <w:rsid w:val="714428EA"/>
    <w:rsid w:val="7181F549"/>
    <w:rsid w:val="719B1E2E"/>
    <w:rsid w:val="725892B8"/>
    <w:rsid w:val="73D367DE"/>
    <w:rsid w:val="74FAFB15"/>
    <w:rsid w:val="766C39E4"/>
    <w:rsid w:val="7806F231"/>
    <w:rsid w:val="7AA9711A"/>
    <w:rsid w:val="7C10062D"/>
    <w:rsid w:val="7CA35895"/>
    <w:rsid w:val="7CBEEC80"/>
    <w:rsid w:val="7DF2BF71"/>
    <w:rsid w:val="7F75B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3F7E"/>
  <w15:chartTrackingRefBased/>
  <w15:docId w15:val="{009EE233-9C02-694F-A51F-C996085D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8208D39"/>
    <w:pPr>
      <w:spacing w:afterAutospacing="1"/>
    </w:pPr>
    <w:rPr>
      <w:rFonts w:ascii="Calibri" w:eastAsia="Calibri" w:hAnsi="Calibri" w:cs="Calibri"/>
    </w:rPr>
  </w:style>
  <w:style w:type="paragraph" w:styleId="Heading1">
    <w:name w:val="heading 1"/>
    <w:basedOn w:val="Normal"/>
    <w:next w:val="Normal"/>
    <w:link w:val="Heading1Char"/>
    <w:uiPriority w:val="9"/>
    <w:qFormat/>
    <w:rsid w:val="45960D8B"/>
    <w:pPr>
      <w:spacing w:after="0" w:afterAutospacing="0" w:line="240" w:lineRule="auto"/>
      <w:outlineLvl w:val="0"/>
    </w:pPr>
    <w:rPr>
      <w:color w:val="2F5597"/>
      <w:sz w:val="32"/>
      <w:szCs w:val="32"/>
    </w:rPr>
  </w:style>
  <w:style w:type="paragraph" w:styleId="Heading2">
    <w:name w:val="heading 2"/>
    <w:basedOn w:val="Heading1"/>
    <w:next w:val="Normal"/>
    <w:link w:val="Heading2Char"/>
    <w:uiPriority w:val="9"/>
    <w:unhideWhenUsed/>
    <w:qFormat/>
    <w:rsid w:val="45960D8B"/>
    <w:pPr>
      <w:outlineLvl w:val="1"/>
    </w:pPr>
    <w:rPr>
      <w:sz w:val="26"/>
      <w:szCs w:val="26"/>
    </w:rPr>
  </w:style>
  <w:style w:type="paragraph" w:styleId="Heading3">
    <w:name w:val="heading 3"/>
    <w:basedOn w:val="Normal"/>
    <w:next w:val="Normal"/>
    <w:link w:val="Heading3Char"/>
    <w:uiPriority w:val="9"/>
    <w:unhideWhenUsed/>
    <w:qFormat/>
    <w:rsid w:val="38208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8208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8208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8208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8208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8208D39"/>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8208D39"/>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5960D8B"/>
    <w:rPr>
      <w:rFonts w:ascii="Calibri" w:eastAsia="Calibri" w:hAnsi="Calibri" w:cs="Calibri"/>
      <w:i w:val="0"/>
      <w:iCs w:val="0"/>
      <w:color w:val="2F5597"/>
      <w:sz w:val="32"/>
      <w:szCs w:val="32"/>
    </w:rPr>
  </w:style>
  <w:style w:type="character" w:customStyle="1" w:styleId="Heading2Char">
    <w:name w:val="Heading 2 Char"/>
    <w:link w:val="Heading2"/>
    <w:uiPriority w:val="9"/>
    <w:rsid w:val="45960D8B"/>
    <w:rPr>
      <w:sz w:val="26"/>
      <w:szCs w:val="26"/>
    </w:rPr>
  </w:style>
  <w:style w:type="character" w:customStyle="1" w:styleId="Heading3Char">
    <w:name w:val="Heading 3 Char"/>
    <w:basedOn w:val="DefaultParagraphFont"/>
    <w:link w:val="Heading3"/>
    <w:uiPriority w:val="9"/>
    <w:rsid w:val="00104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04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56B"/>
    <w:rPr>
      <w:rFonts w:eastAsiaTheme="majorEastAsia" w:cstheme="majorBidi"/>
      <w:color w:val="272727" w:themeColor="text1" w:themeTint="D8"/>
    </w:rPr>
  </w:style>
  <w:style w:type="paragraph" w:styleId="Title">
    <w:name w:val="Title"/>
    <w:basedOn w:val="Normal"/>
    <w:next w:val="Normal"/>
    <w:link w:val="TitleChar"/>
    <w:uiPriority w:val="10"/>
    <w:qFormat/>
    <w:rsid w:val="45960D8B"/>
    <w:pPr>
      <w:spacing w:after="0" w:afterAutospacing="0" w:line="240" w:lineRule="auto"/>
    </w:pPr>
    <w:rPr>
      <w:color w:val="2F5597"/>
      <w:sz w:val="56"/>
      <w:szCs w:val="56"/>
    </w:rPr>
  </w:style>
  <w:style w:type="character" w:customStyle="1" w:styleId="TitleChar">
    <w:name w:val="Title Char"/>
    <w:basedOn w:val="DefaultParagraphFont"/>
    <w:link w:val="Title"/>
    <w:uiPriority w:val="10"/>
    <w:rsid w:val="45960D8B"/>
    <w:rPr>
      <w:rFonts w:ascii="Calibri" w:eastAsia="Calibri" w:hAnsi="Calibri" w:cs="Calibri"/>
      <w:i w:val="0"/>
      <w:iCs w:val="0"/>
      <w:color w:val="2F5597"/>
      <w:sz w:val="56"/>
      <w:szCs w:val="56"/>
    </w:rPr>
  </w:style>
  <w:style w:type="paragraph" w:styleId="Subtitle">
    <w:name w:val="Subtitle"/>
    <w:basedOn w:val="Normal"/>
    <w:next w:val="Normal"/>
    <w:link w:val="SubtitleChar"/>
    <w:uiPriority w:val="11"/>
    <w:qFormat/>
    <w:rsid w:val="38208D39"/>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104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8208D39"/>
    <w:pPr>
      <w:spacing w:before="160"/>
      <w:jc w:val="center"/>
    </w:pPr>
    <w:rPr>
      <w:i/>
      <w:iCs/>
      <w:color w:val="404040" w:themeColor="text1" w:themeTint="BF"/>
    </w:rPr>
  </w:style>
  <w:style w:type="character" w:customStyle="1" w:styleId="QuoteChar">
    <w:name w:val="Quote Char"/>
    <w:basedOn w:val="DefaultParagraphFont"/>
    <w:link w:val="Quote"/>
    <w:uiPriority w:val="29"/>
    <w:rsid w:val="0010456B"/>
    <w:rPr>
      <w:i/>
      <w:iCs/>
      <w:color w:val="404040" w:themeColor="text1" w:themeTint="BF"/>
    </w:rPr>
  </w:style>
  <w:style w:type="paragraph" w:styleId="ListParagraph">
    <w:name w:val="List Paragraph"/>
    <w:basedOn w:val="Normal"/>
    <w:uiPriority w:val="34"/>
    <w:qFormat/>
    <w:rsid w:val="38208D39"/>
    <w:pPr>
      <w:ind w:left="720"/>
      <w:contextualSpacing/>
    </w:pPr>
  </w:style>
  <w:style w:type="character" w:styleId="IntenseEmphasis">
    <w:name w:val="Intense Emphasis"/>
    <w:basedOn w:val="DefaultParagraphFont"/>
    <w:uiPriority w:val="21"/>
    <w:qFormat/>
    <w:rsid w:val="0010456B"/>
    <w:rPr>
      <w:i/>
      <w:iCs/>
      <w:color w:val="0F4761" w:themeColor="accent1" w:themeShade="BF"/>
    </w:rPr>
  </w:style>
  <w:style w:type="paragraph" w:styleId="IntenseQuote">
    <w:name w:val="Intense Quote"/>
    <w:basedOn w:val="Normal"/>
    <w:next w:val="Normal"/>
    <w:link w:val="IntenseQuoteChar"/>
    <w:uiPriority w:val="30"/>
    <w:qFormat/>
    <w:rsid w:val="38208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56B"/>
    <w:rPr>
      <w:i/>
      <w:iCs/>
      <w:color w:val="0F4761" w:themeColor="accent1" w:themeShade="BF"/>
    </w:rPr>
  </w:style>
  <w:style w:type="character" w:styleId="IntenseReference">
    <w:name w:val="Intense Reference"/>
    <w:basedOn w:val="DefaultParagraphFont"/>
    <w:uiPriority w:val="32"/>
    <w:qFormat/>
    <w:rsid w:val="0010456B"/>
    <w:rPr>
      <w:b/>
      <w:bCs/>
      <w:smallCaps/>
      <w:color w:val="0F4761" w:themeColor="accent1" w:themeShade="BF"/>
      <w:spacing w:val="5"/>
    </w:rPr>
  </w:style>
  <w:style w:type="character" w:styleId="Strong">
    <w:name w:val="Strong"/>
    <w:basedOn w:val="DefaultParagraphFont"/>
    <w:uiPriority w:val="22"/>
    <w:qFormat/>
    <w:rsid w:val="0010456B"/>
    <w:rPr>
      <w:b/>
      <w:bCs/>
    </w:rPr>
  </w:style>
  <w:style w:type="paragraph" w:styleId="NormalWeb">
    <w:name w:val="Normal (Web)"/>
    <w:basedOn w:val="Normal"/>
    <w:uiPriority w:val="99"/>
    <w:semiHidden/>
    <w:unhideWhenUsed/>
    <w:rsid w:val="38208D39"/>
    <w:pPr>
      <w:spacing w:beforeAutospacing="1"/>
    </w:pPr>
    <w:rPr>
      <w:rFonts w:ascii="Times New Roman" w:eastAsia="Times New Roman" w:hAnsi="Times New Roman" w:cs="Times New Roman"/>
    </w:rPr>
  </w:style>
  <w:style w:type="character" w:styleId="Emphasis">
    <w:name w:val="Emphasis"/>
    <w:basedOn w:val="DefaultParagraphFont"/>
    <w:uiPriority w:val="20"/>
    <w:qFormat/>
    <w:rsid w:val="0010456B"/>
    <w:rPr>
      <w:i/>
      <w:iCs/>
    </w:rPr>
  </w:style>
  <w:style w:type="table" w:styleId="TableGrid">
    <w:name w:val="Table Grid"/>
    <w:basedOn w:val="TableNormal"/>
    <w:uiPriority w:val="59"/>
    <w:rsid w:val="0010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38208D39"/>
    <w:pPr>
      <w:tabs>
        <w:tab w:val="center" w:pos="4680"/>
        <w:tab w:val="right" w:pos="9360"/>
      </w:tabs>
      <w:spacing w:after="0"/>
    </w:pPr>
  </w:style>
  <w:style w:type="paragraph" w:styleId="Footer">
    <w:name w:val="footer"/>
    <w:basedOn w:val="Normal"/>
    <w:uiPriority w:val="99"/>
    <w:unhideWhenUsed/>
    <w:rsid w:val="38208D39"/>
    <w:pPr>
      <w:tabs>
        <w:tab w:val="center" w:pos="4680"/>
        <w:tab w:val="right" w:pos="9360"/>
      </w:tabs>
      <w:spacing w:after="0"/>
    </w:pPr>
  </w:style>
  <w:style w:type="paragraph" w:styleId="NoSpacing">
    <w:name w:val="No Spacing"/>
    <w:basedOn w:val="Heading1"/>
    <w:uiPriority w:val="1"/>
    <w:qFormat/>
    <w:rsid w:val="45960D8B"/>
  </w:style>
  <w:style w:type="character" w:styleId="Hyperlink">
    <w:name w:val="Hyperlink"/>
    <w:basedOn w:val="DefaultParagraphFont"/>
    <w:uiPriority w:val="99"/>
    <w:unhideWhenUsed/>
    <w:rsid w:val="263468B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54014">
      <w:bodyDiv w:val="1"/>
      <w:marLeft w:val="0"/>
      <w:marRight w:val="0"/>
      <w:marTop w:val="0"/>
      <w:marBottom w:val="0"/>
      <w:divBdr>
        <w:top w:val="none" w:sz="0" w:space="0" w:color="auto"/>
        <w:left w:val="none" w:sz="0" w:space="0" w:color="auto"/>
        <w:bottom w:val="none" w:sz="0" w:space="0" w:color="auto"/>
        <w:right w:val="none" w:sz="0" w:space="0" w:color="auto"/>
      </w:divBdr>
    </w:div>
    <w:div w:id="20353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ed.gov/rschstat/eval/tech/evidence-based-practices/finalreport.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nlinelearningsurvey.com/reports/digtiallearningcompassenrollment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c76ae82593ef43f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EC999-E4D2-4AFC-9FAD-092EDEB64244}">
  <ds:schemaRefs>
    <ds:schemaRef ds:uri="http://schemas.microsoft.com/sharepoint/v3/contenttype/forms"/>
  </ds:schemaRefs>
</ds:datastoreItem>
</file>

<file path=customXml/itemProps2.xml><?xml version="1.0" encoding="utf-8"?>
<ds:datastoreItem xmlns:ds="http://schemas.openxmlformats.org/officeDocument/2006/customXml" ds:itemID="{A1490873-CC03-4032-BFE8-E74675A46078}">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11B8E193-A9D3-4FC6-98D4-B3549BFEC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1607</Words>
  <Characters>9163</Characters>
  <Application>Microsoft Office Word</Application>
  <DocSecurity>0</DocSecurity>
  <Lines>76</Lines>
  <Paragraphs>21</Paragraphs>
  <ScaleCrop>false</ScaleCrop>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3</cp:revision>
  <dcterms:created xsi:type="dcterms:W3CDTF">2025-07-28T12:56:00Z</dcterms:created>
  <dcterms:modified xsi:type="dcterms:W3CDTF">2025-09-11T15:28:00Z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