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D479B" w14:textId="4509A584" w:rsidR="00BC00D5" w:rsidRPr="00BC00D5" w:rsidRDefault="009E1399" w:rsidP="00BC00D5">
      <w:pPr>
        <w:pStyle w:val="Title"/>
        <w:contextualSpacing/>
      </w:pPr>
      <w:r w:rsidRPr="1B792D8B">
        <w:t>Model Evaluation Assignment</w:t>
      </w:r>
    </w:p>
    <w:p w14:paraId="3C88C4D5" w14:textId="77777777" w:rsidR="00BC00D5" w:rsidRDefault="00BC00D5" w:rsidP="00BC00D5">
      <w:pPr>
        <w:pStyle w:val="Heading1"/>
        <w:contextualSpacing/>
      </w:pPr>
    </w:p>
    <w:p w14:paraId="49C6FB48" w14:textId="1E1F944B" w:rsidR="00E8549A" w:rsidRPr="00E8549A" w:rsidRDefault="009E1399" w:rsidP="00BC00D5">
      <w:pPr>
        <w:pStyle w:val="Heading1"/>
        <w:contextualSpacing/>
        <w:rPr>
          <w:b/>
          <w:bCs/>
        </w:rPr>
      </w:pPr>
      <w:r>
        <w:t>Information for Instructors</w:t>
      </w:r>
    </w:p>
    <w:p w14:paraId="60C96209" w14:textId="7C5CABF3" w:rsidR="1F9CC40B" w:rsidRDefault="375C3A85" w:rsidP="375C3A85">
      <w:pPr>
        <w:pStyle w:val="Heading1"/>
        <w:contextualSpacing/>
      </w:pPr>
      <w:r>
        <w:t>Model Evaluation Assignment</w:t>
      </w:r>
    </w:p>
    <w:p w14:paraId="71A2D910" w14:textId="760A07DD" w:rsidR="00E8549A" w:rsidRPr="00E8549A" w:rsidRDefault="375C3A85" w:rsidP="375C3A85">
      <w:pPr>
        <w:pStyle w:val="Heading2"/>
        <w:contextualSpacing/>
      </w:pPr>
      <w:r>
        <w:t>Overview</w:t>
      </w:r>
    </w:p>
    <w:p w14:paraId="4FFD66DE" w14:textId="6182CD74" w:rsidR="00E8549A" w:rsidRPr="00E8549A" w:rsidRDefault="009E1399" w:rsidP="00BC00D5">
      <w:pPr>
        <w:spacing w:beforeAutospacing="0" w:after="0" w:afterAutospacing="0" w:line="240" w:lineRule="auto"/>
        <w:contextualSpacing/>
      </w:pPr>
      <w:r w:rsidRPr="1B792D8B">
        <w:t xml:space="preserve">This assignment addresses the Pathways outcome: Produce well-reasoned written or oral arguments using evidence to support conclusions. </w:t>
      </w:r>
    </w:p>
    <w:p w14:paraId="0F6E27D6" w14:textId="29595724" w:rsidR="00E8549A" w:rsidRPr="00E8549A" w:rsidRDefault="009E1399" w:rsidP="00BC00D5">
      <w:pPr>
        <w:spacing w:after="0" w:afterAutospacing="0" w:line="240" w:lineRule="auto"/>
        <w:contextualSpacing/>
      </w:pPr>
      <w:r w:rsidRPr="0E7B1C11">
        <w:t xml:space="preserve">In this assignment, students will evaluate </w:t>
      </w:r>
      <w:r w:rsidR="7A16032E" w:rsidRPr="0E7B1C11">
        <w:t>one of the course’s</w:t>
      </w:r>
      <w:r w:rsidRPr="0E7B1C11">
        <w:t xml:space="preserve"> scientific </w:t>
      </w:r>
      <w:r w:rsidR="5540E10A" w:rsidRPr="0E7B1C11">
        <w:t>models</w:t>
      </w:r>
      <w:r w:rsidRPr="0E7B1C11">
        <w:t xml:space="preserve"> of aging, such as the Free Radical Theory, Telomere Shortening Model, or Caloric Restriction Model. They will analyze evidence, evaluate strengths and limitations, and develop a written argument concluding on the model’s validity and usefulness in explaining biological aging. This assignment builds skills in scientific evaluation, evidence-based reasoning, and academic writing needed for upper-level biology courses.</w:t>
      </w:r>
    </w:p>
    <w:p w14:paraId="0FFAFB50" w14:textId="70C30D58" w:rsidR="00E8549A" w:rsidRPr="00E8549A" w:rsidRDefault="00E8549A" w:rsidP="00BC00D5">
      <w:pPr>
        <w:spacing w:after="0" w:line="240" w:lineRule="auto"/>
        <w:contextualSpacing/>
      </w:pPr>
    </w:p>
    <w:p w14:paraId="468DD27F" w14:textId="55FA66C2" w:rsidR="375C3A85" w:rsidRDefault="375C3A85" w:rsidP="375C3A85">
      <w:pPr>
        <w:spacing w:after="0" w:line="240" w:lineRule="auto"/>
        <w:contextualSpacing/>
      </w:pPr>
    </w:p>
    <w:p w14:paraId="2A87D2E1" w14:textId="77777777" w:rsidR="00E8549A" w:rsidRPr="00E8549A" w:rsidRDefault="009E1399" w:rsidP="00BC00D5">
      <w:pPr>
        <w:pStyle w:val="Heading1"/>
        <w:contextualSpacing/>
      </w:pPr>
      <w:r w:rsidRPr="1B792D8B">
        <w:t>Information for Students</w:t>
      </w:r>
    </w:p>
    <w:p w14:paraId="5A6A3B05" w14:textId="7C5CABF3" w:rsidR="17AC1291" w:rsidRDefault="375C3A85" w:rsidP="375C3A85">
      <w:pPr>
        <w:pStyle w:val="Heading1"/>
        <w:contextualSpacing/>
      </w:pPr>
      <w:r>
        <w:t>Model Evaluation Assignment</w:t>
      </w:r>
    </w:p>
    <w:p w14:paraId="37B1B8A9" w14:textId="77777777" w:rsidR="00E8549A" w:rsidRPr="00E8549A" w:rsidRDefault="375C3A85" w:rsidP="375C3A85">
      <w:pPr>
        <w:pStyle w:val="Heading2"/>
        <w:contextualSpacing/>
        <w:rPr>
          <w:b/>
          <w:bCs/>
        </w:rPr>
      </w:pPr>
      <w:r>
        <w:t>Overview</w:t>
      </w:r>
    </w:p>
    <w:p w14:paraId="4E90BCCB" w14:textId="77777777" w:rsidR="00E8549A" w:rsidRPr="00E8549A" w:rsidRDefault="009E1399" w:rsidP="00BC00D5">
      <w:pPr>
        <w:spacing w:beforeAutospacing="0" w:after="0" w:afterAutospacing="0" w:line="240" w:lineRule="auto"/>
        <w:contextualSpacing/>
      </w:pPr>
      <w:r w:rsidRPr="1B792D8B">
        <w:t xml:space="preserve">For this assignment, you will evaluate a scientific model of aging from our course readings or lectures. You will summarize the model, explain the supporting evidence, analyze its strengths and limitations, and develop a well-reasoned written argument about its validity and usefulness in understanding aging. </w:t>
      </w:r>
    </w:p>
    <w:p w14:paraId="34491515" w14:textId="2A84C5DA" w:rsidR="00E8549A" w:rsidRPr="00E8549A" w:rsidRDefault="00E8549A" w:rsidP="00BC00D5">
      <w:pPr>
        <w:spacing w:line="240" w:lineRule="auto"/>
        <w:contextualSpacing/>
      </w:pPr>
    </w:p>
    <w:p w14:paraId="5AD57707" w14:textId="77777777" w:rsidR="00E8549A" w:rsidRPr="00E8549A" w:rsidRDefault="009E1399" w:rsidP="00BC00D5">
      <w:pPr>
        <w:spacing w:beforeAutospacing="0" w:after="0" w:afterAutospacing="0" w:line="240" w:lineRule="auto"/>
        <w:contextualSpacing/>
        <w:rPr>
          <w:color w:val="0E2740"/>
        </w:rPr>
      </w:pPr>
      <w:r w:rsidRPr="1B792D8B">
        <w:t>As you work on this assignment you will:</w:t>
      </w:r>
    </w:p>
    <w:p w14:paraId="4A442700" w14:textId="75A8DD55" w:rsidR="00E8549A" w:rsidRPr="00E8549A" w:rsidRDefault="009E1399" w:rsidP="00BC00D5">
      <w:pPr>
        <w:pStyle w:val="ListParagraph"/>
        <w:spacing w:beforeAutospacing="0" w:after="0" w:afterAutospacing="0" w:line="240" w:lineRule="auto"/>
        <w:contextualSpacing/>
      </w:pPr>
      <w:r w:rsidRPr="1B792D8B">
        <w:t xml:space="preserve">Select one scientific model of aging </w:t>
      </w:r>
      <w:r w:rsidR="2CB922C6" w:rsidRPr="1B792D8B">
        <w:t>considered in this course</w:t>
      </w:r>
      <w:r w:rsidRPr="1B792D8B">
        <w:t>.</w:t>
      </w:r>
    </w:p>
    <w:p w14:paraId="33991493" w14:textId="77777777" w:rsidR="00E8549A" w:rsidRPr="00E8549A" w:rsidRDefault="009E1399" w:rsidP="00BC00D5">
      <w:pPr>
        <w:pStyle w:val="ListParagraph"/>
        <w:spacing w:line="240" w:lineRule="auto"/>
        <w:contextualSpacing/>
      </w:pPr>
      <w:r w:rsidRPr="1B792D8B">
        <w:t>Summarize the model, including its key mechanisms.</w:t>
      </w:r>
    </w:p>
    <w:p w14:paraId="12B7229F" w14:textId="55D7C85E" w:rsidR="00E8549A" w:rsidRPr="00E8549A" w:rsidRDefault="009E1399" w:rsidP="00BC00D5">
      <w:pPr>
        <w:pStyle w:val="ListParagraph"/>
        <w:spacing w:line="240" w:lineRule="auto"/>
        <w:contextualSpacing/>
      </w:pPr>
      <w:r w:rsidRPr="1B792D8B">
        <w:t xml:space="preserve">Explain the evidence supporting the model </w:t>
      </w:r>
      <w:r w:rsidR="106244D3" w:rsidRPr="1B792D8B">
        <w:t>using</w:t>
      </w:r>
      <w:r w:rsidRPr="1B792D8B">
        <w:t xml:space="preserve"> class readings or research articles.</w:t>
      </w:r>
    </w:p>
    <w:p w14:paraId="16B7F1B9" w14:textId="77777777" w:rsidR="00E8549A" w:rsidRPr="00E8549A" w:rsidRDefault="009E1399" w:rsidP="00BC00D5">
      <w:pPr>
        <w:pStyle w:val="ListParagraph"/>
        <w:spacing w:line="240" w:lineRule="auto"/>
        <w:contextualSpacing/>
      </w:pPr>
      <w:r w:rsidRPr="1B792D8B">
        <w:t>Analyze strengths and limitations of the model in explaining biological aging.</w:t>
      </w:r>
    </w:p>
    <w:p w14:paraId="6F846EB6" w14:textId="65BFCF68" w:rsidR="00E8549A" w:rsidRPr="00BC00D5" w:rsidRDefault="375C3A85" w:rsidP="00BC00D5">
      <w:pPr>
        <w:pStyle w:val="ListParagraph"/>
        <w:spacing w:line="240" w:lineRule="auto"/>
        <w:contextualSpacing/>
      </w:pPr>
      <w:r>
        <w:t>Develop a conclusion evaluating the model’s validity and usefulness with supporting evidence.</w:t>
      </w:r>
    </w:p>
    <w:p w14:paraId="7868F588" w14:textId="02BB8D3F" w:rsidR="375C3A85" w:rsidRDefault="375C3A85" w:rsidP="375C3A85">
      <w:pPr>
        <w:pStyle w:val="Heading1"/>
        <w:contextualSpacing/>
      </w:pPr>
    </w:p>
    <w:p w14:paraId="46983666" w14:textId="77777777" w:rsidR="00E8549A" w:rsidRPr="00E8549A" w:rsidRDefault="375C3A85" w:rsidP="375C3A85">
      <w:pPr>
        <w:pStyle w:val="Heading1"/>
        <w:contextualSpacing/>
        <w:rPr>
          <w:b/>
          <w:bCs/>
          <w:color w:val="0E2740"/>
          <w:sz w:val="27"/>
          <w:szCs w:val="27"/>
        </w:rPr>
      </w:pPr>
      <w:r>
        <w:t>Assignment Format &amp; Guidelines</w:t>
      </w:r>
    </w:p>
    <w:p w14:paraId="586BD1AD" w14:textId="77777777" w:rsidR="00E8549A" w:rsidRPr="00E8549A" w:rsidRDefault="009E1399" w:rsidP="00BC00D5">
      <w:pPr>
        <w:spacing w:beforeAutospacing="0" w:after="0" w:afterAutospacing="0" w:line="240" w:lineRule="auto"/>
        <w:contextualSpacing/>
      </w:pPr>
      <w:r w:rsidRPr="1B792D8B">
        <w:t>Your model evaluation will:</w:t>
      </w:r>
    </w:p>
    <w:p w14:paraId="3B57C5E5" w14:textId="77777777" w:rsidR="00E8549A" w:rsidRPr="00E8549A" w:rsidRDefault="009E1399" w:rsidP="00BC00D5">
      <w:pPr>
        <w:numPr>
          <w:ilvl w:val="0"/>
          <w:numId w:val="2"/>
        </w:numPr>
        <w:spacing w:before="100" w:after="100" w:line="240" w:lineRule="auto"/>
        <w:contextualSpacing/>
        <w:rPr>
          <w:kern w:val="0"/>
          <w14:ligatures w14:val="none"/>
        </w:rPr>
      </w:pPr>
      <w:r w:rsidRPr="26518719">
        <w:rPr>
          <w:kern w:val="0"/>
          <w14:ligatures w14:val="none"/>
        </w:rPr>
        <w:t>Be 2–3 pages in length, typed and double-spaced, using 12-point font.</w:t>
      </w:r>
    </w:p>
    <w:p w14:paraId="314FB92F" w14:textId="5E9820DC" w:rsidR="00E8549A" w:rsidRPr="00E8549A" w:rsidRDefault="009E1399" w:rsidP="00BC00D5">
      <w:pPr>
        <w:numPr>
          <w:ilvl w:val="0"/>
          <w:numId w:val="2"/>
        </w:numPr>
        <w:spacing w:before="100" w:after="100" w:line="240" w:lineRule="auto"/>
        <w:contextualSpacing/>
        <w:rPr>
          <w:kern w:val="0"/>
          <w14:ligatures w14:val="none"/>
        </w:rPr>
      </w:pPr>
      <w:r w:rsidRPr="26518719">
        <w:rPr>
          <w:kern w:val="0"/>
          <w14:ligatures w14:val="none"/>
        </w:rPr>
        <w:t xml:space="preserve">Include </w:t>
      </w:r>
      <w:r w:rsidR="6B710AFA" w:rsidRPr="26518719">
        <w:rPr>
          <w:kern w:val="0"/>
          <w14:ligatures w14:val="none"/>
        </w:rPr>
        <w:t>a written summary of the mod</w:t>
      </w:r>
      <w:r w:rsidR="6C2E9D35" w:rsidRPr="26518719">
        <w:rPr>
          <w:kern w:val="0"/>
          <w14:ligatures w14:val="none"/>
        </w:rPr>
        <w:t>e</w:t>
      </w:r>
      <w:r w:rsidR="6B710AFA" w:rsidRPr="26518719">
        <w:rPr>
          <w:kern w:val="0"/>
          <w14:ligatures w14:val="none"/>
        </w:rPr>
        <w:t>l</w:t>
      </w:r>
      <w:r w:rsidRPr="26518719">
        <w:rPr>
          <w:kern w:val="0"/>
          <w14:ligatures w14:val="none"/>
        </w:rPr>
        <w:t>.</w:t>
      </w:r>
    </w:p>
    <w:p w14:paraId="4D472537" w14:textId="683307D2" w:rsidR="00E8549A" w:rsidRPr="00E8549A" w:rsidRDefault="009E1399" w:rsidP="00BC00D5">
      <w:pPr>
        <w:numPr>
          <w:ilvl w:val="0"/>
          <w:numId w:val="2"/>
        </w:numPr>
        <w:spacing w:before="100" w:after="100" w:line="240" w:lineRule="auto"/>
        <w:contextualSpacing/>
        <w:rPr>
          <w:kern w:val="0"/>
          <w14:ligatures w14:val="none"/>
        </w:rPr>
      </w:pPr>
      <w:r w:rsidRPr="26518719">
        <w:rPr>
          <w:kern w:val="0"/>
          <w14:ligatures w14:val="none"/>
        </w:rPr>
        <w:t>Include an introduction with a thesis statement</w:t>
      </w:r>
      <w:r w:rsidR="51C8DFD6" w:rsidRPr="26518719">
        <w:rPr>
          <w:kern w:val="0"/>
          <w14:ligatures w14:val="none"/>
        </w:rPr>
        <w:t>.</w:t>
      </w:r>
    </w:p>
    <w:p w14:paraId="77C3A724" w14:textId="040BFB86" w:rsidR="762C7013" w:rsidRDefault="762C7013" w:rsidP="00BC00D5">
      <w:pPr>
        <w:numPr>
          <w:ilvl w:val="0"/>
          <w:numId w:val="2"/>
        </w:numPr>
        <w:spacing w:line="240" w:lineRule="auto"/>
        <w:contextualSpacing/>
      </w:pPr>
      <w:r w:rsidRPr="2276FDD9">
        <w:t>Include an analysis of the strengths and limitations of the model.</w:t>
      </w:r>
    </w:p>
    <w:p w14:paraId="61CE2817" w14:textId="1740FA8E" w:rsidR="00E8549A" w:rsidRPr="00E8549A" w:rsidRDefault="009E1399" w:rsidP="00BC00D5">
      <w:pPr>
        <w:numPr>
          <w:ilvl w:val="0"/>
          <w:numId w:val="2"/>
        </w:numPr>
        <w:spacing w:before="100" w:after="100" w:line="240" w:lineRule="auto"/>
        <w:contextualSpacing/>
        <w:rPr>
          <w:kern w:val="0"/>
          <w14:ligatures w14:val="none"/>
        </w:rPr>
      </w:pPr>
      <w:r w:rsidRPr="26518719">
        <w:rPr>
          <w:kern w:val="0"/>
          <w14:ligatures w14:val="none"/>
        </w:rPr>
        <w:t xml:space="preserve">Use in-text citations and include a </w:t>
      </w:r>
      <w:r w:rsidR="02CE8BD6" w:rsidRPr="26518719">
        <w:rPr>
          <w:kern w:val="0"/>
          <w14:ligatures w14:val="none"/>
        </w:rPr>
        <w:t xml:space="preserve">Works Cited </w:t>
      </w:r>
      <w:r w:rsidRPr="26518719">
        <w:rPr>
          <w:kern w:val="0"/>
          <w14:ligatures w14:val="none"/>
        </w:rPr>
        <w:t>page</w:t>
      </w:r>
      <w:r w:rsidR="160A8537" w:rsidRPr="26518719">
        <w:rPr>
          <w:kern w:val="0"/>
          <w14:ligatures w14:val="none"/>
        </w:rPr>
        <w:t>.</w:t>
      </w:r>
      <w:r w:rsidR="52717CA8" w:rsidRPr="26518719">
        <w:rPr>
          <w:kern w:val="0"/>
          <w14:ligatures w14:val="none"/>
        </w:rPr>
        <w:t xml:space="preserve"> </w:t>
      </w:r>
    </w:p>
    <w:p w14:paraId="74E6400C" w14:textId="465C7FE9" w:rsidR="00E8549A" w:rsidRPr="00E8549A" w:rsidRDefault="784AB0AD" w:rsidP="00BC00D5">
      <w:pPr>
        <w:numPr>
          <w:ilvl w:val="0"/>
          <w:numId w:val="2"/>
        </w:numPr>
        <w:spacing w:before="100" w:after="100" w:line="240" w:lineRule="auto"/>
        <w:contextualSpacing/>
        <w:rPr>
          <w:kern w:val="0"/>
          <w14:ligatures w14:val="none"/>
        </w:rPr>
      </w:pPr>
      <w:r w:rsidRPr="26518719">
        <w:rPr>
          <w:kern w:val="0"/>
          <w14:ligatures w14:val="none"/>
        </w:rPr>
        <w:lastRenderedPageBreak/>
        <w:t>Use c</w:t>
      </w:r>
      <w:r w:rsidR="009E1399" w:rsidRPr="26518719">
        <w:rPr>
          <w:kern w:val="0"/>
          <w14:ligatures w14:val="none"/>
        </w:rPr>
        <w:t>lear scientific writing with complete sentences and proper grammar.</w:t>
      </w:r>
    </w:p>
    <w:p w14:paraId="6D0612CF" w14:textId="65F3F312" w:rsidR="00E8549A" w:rsidRPr="00E8549A" w:rsidRDefault="00E8549A" w:rsidP="00BC00D5">
      <w:pPr>
        <w:spacing w:after="0" w:line="240" w:lineRule="auto"/>
        <w:contextualSpacing/>
        <w:rPr>
          <w:kern w:val="0"/>
          <w14:ligatures w14:val="none"/>
        </w:rPr>
      </w:pPr>
    </w:p>
    <w:p w14:paraId="6ED138DB" w14:textId="5989D046" w:rsidR="375C3A85" w:rsidRDefault="375C3A85" w:rsidP="375C3A85">
      <w:pPr>
        <w:spacing w:after="0" w:line="240" w:lineRule="auto"/>
        <w:contextualSpacing/>
      </w:pPr>
    </w:p>
    <w:p w14:paraId="2BF631F8" w14:textId="67634384" w:rsidR="375C3A85" w:rsidRDefault="375C3A85" w:rsidP="375C3A85">
      <w:pPr>
        <w:spacing w:after="0" w:line="240" w:lineRule="auto"/>
        <w:contextualSpacing/>
      </w:pPr>
    </w:p>
    <w:p w14:paraId="69071329" w14:textId="714E3E1B" w:rsidR="375C3A85" w:rsidRDefault="375C3A85" w:rsidP="375C3A85">
      <w:pPr>
        <w:spacing w:after="0" w:line="240" w:lineRule="auto"/>
        <w:contextualSpacing/>
      </w:pPr>
    </w:p>
    <w:p w14:paraId="1D0C7148" w14:textId="77777777" w:rsidR="00E8549A" w:rsidRPr="00E8549A" w:rsidRDefault="009E1399" w:rsidP="00BC00D5">
      <w:pPr>
        <w:spacing w:before="100" w:after="100" w:line="240" w:lineRule="auto"/>
        <w:contextualSpacing/>
        <w:outlineLvl w:val="2"/>
        <w:rPr>
          <w:b/>
          <w:bCs/>
          <w:kern w:val="0"/>
          <w:sz w:val="27"/>
          <w:szCs w:val="27"/>
          <w14:ligatures w14:val="none"/>
        </w:rPr>
      </w:pPr>
      <w:r w:rsidRPr="1B792D8B">
        <w:rPr>
          <w:rStyle w:val="Heading1Char"/>
        </w:rPr>
        <w:t>Assessment Criteria</w:t>
      </w:r>
    </w:p>
    <w:p w14:paraId="5532A031" w14:textId="20B41688" w:rsidR="4E0F7E71" w:rsidRDefault="4E0F7E71" w:rsidP="00BC00D5">
      <w:pPr>
        <w:spacing w:line="240" w:lineRule="auto"/>
        <w:contextualSpacing/>
      </w:pPr>
      <w:r w:rsidRPr="1B792D8B">
        <w:t>Your model ev</w:t>
      </w:r>
      <w:r w:rsidR="41F1A00F" w:rsidRPr="1B792D8B">
        <w:t>aluation will be graded on:</w:t>
      </w:r>
    </w:p>
    <w:p w14:paraId="40D9C792" w14:textId="579972E6" w:rsidR="00E8549A" w:rsidRPr="00E8549A" w:rsidRDefault="71B2C348" w:rsidP="00BC00D5">
      <w:pPr>
        <w:numPr>
          <w:ilvl w:val="0"/>
          <w:numId w:val="3"/>
        </w:numPr>
        <w:spacing w:before="100" w:after="100" w:line="240" w:lineRule="auto"/>
        <w:contextualSpacing/>
        <w:rPr>
          <w:kern w:val="0"/>
          <w14:ligatures w14:val="none"/>
        </w:rPr>
      </w:pPr>
      <w:r w:rsidRPr="26518719">
        <w:rPr>
          <w:kern w:val="0"/>
          <w14:ligatures w14:val="none"/>
        </w:rPr>
        <w:t xml:space="preserve">Your </w:t>
      </w:r>
      <w:r w:rsidR="178C3C5C" w:rsidRPr="26518719">
        <w:rPr>
          <w:kern w:val="0"/>
          <w14:ligatures w14:val="none"/>
        </w:rPr>
        <w:t xml:space="preserve">summary of </w:t>
      </w:r>
      <w:r w:rsidR="009E1399" w:rsidRPr="26518719">
        <w:rPr>
          <w:kern w:val="0"/>
          <w14:ligatures w14:val="none"/>
        </w:rPr>
        <w:t>the model</w:t>
      </w:r>
      <w:r w:rsidR="28CEEDF2" w:rsidRPr="26518719">
        <w:rPr>
          <w:kern w:val="0"/>
          <w14:ligatures w14:val="none"/>
        </w:rPr>
        <w:t>,</w:t>
      </w:r>
      <w:r w:rsidR="009E1399" w:rsidRPr="26518719">
        <w:rPr>
          <w:kern w:val="0"/>
          <w14:ligatures w14:val="none"/>
        </w:rPr>
        <w:t xml:space="preserve"> including key mechanisms and concepts.</w:t>
      </w:r>
    </w:p>
    <w:p w14:paraId="7DC9F8FD" w14:textId="052793B1" w:rsidR="00E8549A" w:rsidRPr="00E8549A" w:rsidRDefault="472E0348" w:rsidP="00BC00D5">
      <w:pPr>
        <w:numPr>
          <w:ilvl w:val="0"/>
          <w:numId w:val="3"/>
        </w:numPr>
        <w:spacing w:before="100" w:after="100" w:line="240" w:lineRule="auto"/>
        <w:contextualSpacing/>
        <w:rPr>
          <w:kern w:val="0"/>
          <w14:ligatures w14:val="none"/>
        </w:rPr>
      </w:pPr>
      <w:r w:rsidRPr="26518719">
        <w:rPr>
          <w:kern w:val="0"/>
          <w14:ligatures w14:val="none"/>
        </w:rPr>
        <w:t>The</w:t>
      </w:r>
      <w:r w:rsidR="009E1399" w:rsidRPr="26518719">
        <w:rPr>
          <w:kern w:val="0"/>
          <w14:ligatures w14:val="none"/>
        </w:rPr>
        <w:t xml:space="preserve"> supporting evidence us</w:t>
      </w:r>
      <w:r w:rsidR="06F8DD37" w:rsidRPr="26518719">
        <w:rPr>
          <w:kern w:val="0"/>
          <w14:ligatures w14:val="none"/>
        </w:rPr>
        <w:t>ed and your explanation</w:t>
      </w:r>
      <w:bookmarkStart w:id="0" w:name="_Int_m50csp1U"/>
      <w:r w:rsidR="06F8DD37" w:rsidRPr="26518719">
        <w:rPr>
          <w:kern w:val="0"/>
          <w14:ligatures w14:val="none"/>
        </w:rPr>
        <w:t>.</w:t>
      </w:r>
      <w:bookmarkEnd w:id="0"/>
      <w:r w:rsidR="06F8DD37" w:rsidRPr="26518719">
        <w:rPr>
          <w:kern w:val="0"/>
          <w14:ligatures w14:val="none"/>
        </w:rPr>
        <w:t xml:space="preserve"> </w:t>
      </w:r>
      <w:r w:rsidR="009E1399" w:rsidRPr="26518719">
        <w:rPr>
          <w:kern w:val="0"/>
          <w14:ligatures w14:val="none"/>
        </w:rPr>
        <w:t xml:space="preserve"> </w:t>
      </w:r>
    </w:p>
    <w:p w14:paraId="555FE69C" w14:textId="0204C362" w:rsidR="00E8549A" w:rsidRPr="00E8549A" w:rsidRDefault="18A87409" w:rsidP="00BC00D5">
      <w:pPr>
        <w:numPr>
          <w:ilvl w:val="0"/>
          <w:numId w:val="3"/>
        </w:numPr>
        <w:spacing w:before="100" w:after="100" w:line="240" w:lineRule="auto"/>
        <w:contextualSpacing/>
        <w:rPr>
          <w:kern w:val="0"/>
          <w14:ligatures w14:val="none"/>
        </w:rPr>
      </w:pPr>
      <w:r w:rsidRPr="26518719">
        <w:rPr>
          <w:kern w:val="0"/>
          <w14:ligatures w14:val="none"/>
        </w:rPr>
        <w:t>Your explanation of the strengths</w:t>
      </w:r>
      <w:r w:rsidR="009E1399" w:rsidRPr="26518719">
        <w:rPr>
          <w:kern w:val="0"/>
          <w14:ligatures w14:val="none"/>
        </w:rPr>
        <w:t xml:space="preserve"> and limitations of the model</w:t>
      </w:r>
      <w:bookmarkStart w:id="1" w:name="_Int_lsbejj7T"/>
      <w:r w:rsidR="001A373D" w:rsidRPr="26518719">
        <w:rPr>
          <w:kern w:val="0"/>
          <w14:ligatures w14:val="none"/>
        </w:rPr>
        <w:t>.</w:t>
      </w:r>
      <w:bookmarkEnd w:id="1"/>
    </w:p>
    <w:p w14:paraId="7211EEA0" w14:textId="22AA7972" w:rsidR="00E8549A" w:rsidRPr="00E8549A" w:rsidRDefault="001A373D" w:rsidP="00BC00D5">
      <w:pPr>
        <w:numPr>
          <w:ilvl w:val="0"/>
          <w:numId w:val="3"/>
        </w:numPr>
        <w:spacing w:before="100" w:after="100" w:line="240" w:lineRule="auto"/>
        <w:contextualSpacing/>
        <w:rPr>
          <w:kern w:val="0"/>
          <w14:ligatures w14:val="none"/>
        </w:rPr>
      </w:pPr>
      <w:r w:rsidRPr="26518719">
        <w:rPr>
          <w:kern w:val="0"/>
          <w14:ligatures w14:val="none"/>
        </w:rPr>
        <w:t xml:space="preserve">Your </w:t>
      </w:r>
      <w:r w:rsidR="009E1399" w:rsidRPr="26518719">
        <w:rPr>
          <w:kern w:val="0"/>
          <w14:ligatures w14:val="none"/>
        </w:rPr>
        <w:t xml:space="preserve">conclusion </w:t>
      </w:r>
      <w:r w:rsidR="3E57289B" w:rsidRPr="26518719">
        <w:rPr>
          <w:kern w:val="0"/>
          <w14:ligatures w14:val="none"/>
        </w:rPr>
        <w:t xml:space="preserve">and </w:t>
      </w:r>
      <w:r w:rsidR="5AB11CCF" w:rsidRPr="26518719">
        <w:rPr>
          <w:kern w:val="0"/>
          <w14:ligatures w14:val="none"/>
        </w:rPr>
        <w:t>supporting evidence</w:t>
      </w:r>
      <w:r w:rsidR="009E1399" w:rsidRPr="26518719">
        <w:rPr>
          <w:kern w:val="0"/>
          <w14:ligatures w14:val="none"/>
        </w:rPr>
        <w:t>.</w:t>
      </w:r>
    </w:p>
    <w:p w14:paraId="04F3A0B7" w14:textId="60F454EF" w:rsidR="00E8549A" w:rsidRPr="00856947" w:rsidRDefault="62406AF9" w:rsidP="00BC00D5">
      <w:pPr>
        <w:numPr>
          <w:ilvl w:val="0"/>
          <w:numId w:val="3"/>
        </w:numPr>
        <w:spacing w:before="100" w:after="100" w:line="240" w:lineRule="auto"/>
        <w:contextualSpacing/>
        <w:rPr>
          <w:kern w:val="0"/>
          <w14:ligatures w14:val="none"/>
        </w:rPr>
      </w:pPr>
      <w:r w:rsidRPr="26518719">
        <w:rPr>
          <w:kern w:val="0"/>
          <w14:ligatures w14:val="none"/>
        </w:rPr>
        <w:t>Your u</w:t>
      </w:r>
      <w:r w:rsidR="009E1399" w:rsidRPr="26518719">
        <w:rPr>
          <w:kern w:val="0"/>
          <w14:ligatures w14:val="none"/>
        </w:rPr>
        <w:t>se</w:t>
      </w:r>
      <w:r w:rsidR="16AC1E5E" w:rsidRPr="26518719">
        <w:rPr>
          <w:kern w:val="0"/>
          <w14:ligatures w14:val="none"/>
        </w:rPr>
        <w:t xml:space="preserve"> of </w:t>
      </w:r>
      <w:r w:rsidR="009E1399" w:rsidRPr="26518719">
        <w:rPr>
          <w:kern w:val="0"/>
          <w14:ligatures w14:val="none"/>
        </w:rPr>
        <w:t>correct citation</w:t>
      </w:r>
      <w:r w:rsidR="6142889B" w:rsidRPr="26518719">
        <w:rPr>
          <w:kern w:val="0"/>
          <w14:ligatures w14:val="none"/>
        </w:rPr>
        <w:t xml:space="preserve">, correct grammar, punctuation, </w:t>
      </w:r>
      <w:r w:rsidR="6142889B" w:rsidRPr="26518719">
        <w:t>and formatting.</w:t>
      </w:r>
    </w:p>
    <w:p w14:paraId="186B2C58" w14:textId="6290E570" w:rsidR="00856947" w:rsidRDefault="00856947" w:rsidP="00856947">
      <w:pPr>
        <w:spacing w:before="100" w:after="100" w:line="240" w:lineRule="auto"/>
        <w:contextualSpacing/>
      </w:pPr>
    </w:p>
    <w:tbl>
      <w:tblPr>
        <w:tblStyle w:val="TableGrid"/>
        <w:tblW w:w="0" w:type="auto"/>
        <w:tblLook w:val="04A0" w:firstRow="1" w:lastRow="0" w:firstColumn="1" w:lastColumn="0" w:noHBand="0" w:noVBand="1"/>
      </w:tblPr>
      <w:tblGrid>
        <w:gridCol w:w="1728"/>
        <w:gridCol w:w="1728"/>
        <w:gridCol w:w="1728"/>
        <w:gridCol w:w="2394"/>
        <w:gridCol w:w="2070"/>
      </w:tblGrid>
      <w:tr w:rsidR="00856947" w14:paraId="7C61B91F" w14:textId="77777777" w:rsidTr="00B97188">
        <w:tc>
          <w:tcPr>
            <w:tcW w:w="9648" w:type="dxa"/>
            <w:gridSpan w:val="5"/>
            <w:tcBorders>
              <w:top w:val="single" w:sz="4" w:space="0" w:color="FFFFFF"/>
              <w:left w:val="single" w:sz="4" w:space="0" w:color="FFFFFF"/>
              <w:bottom w:val="single" w:sz="4" w:space="0" w:color="FFFFFF"/>
              <w:right w:val="single" w:sz="4" w:space="0" w:color="FFFFFF"/>
            </w:tcBorders>
            <w:shd w:val="clear" w:color="auto" w:fill="000000"/>
          </w:tcPr>
          <w:p w14:paraId="149A3EA3" w14:textId="77777777" w:rsidR="00856947" w:rsidRDefault="00856947" w:rsidP="00B97188">
            <w:pPr>
              <w:jc w:val="center"/>
            </w:pPr>
            <w:r>
              <w:rPr>
                <w:b/>
                <w:color w:val="FFFFFF"/>
                <w:sz w:val="28"/>
              </w:rPr>
              <w:t>Model Evaluation Grading Rubric</w:t>
            </w:r>
          </w:p>
        </w:tc>
      </w:tr>
      <w:tr w:rsidR="00856947" w:rsidRPr="00173018" w14:paraId="14B1C588" w14:textId="77777777" w:rsidTr="00B97188">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4C07C628" w14:textId="77777777" w:rsidR="00856947" w:rsidRPr="00173018" w:rsidRDefault="00856947" w:rsidP="00B97188">
            <w:pPr>
              <w:jc w:val="center"/>
              <w:rPr>
                <w:b/>
                <w:bCs/>
              </w:rPr>
            </w:pPr>
            <w:r w:rsidRPr="00173018">
              <w:rPr>
                <w:b/>
                <w:bCs/>
                <w:color w:val="FFFFFF"/>
              </w:rPr>
              <w:t>Criteria</w:t>
            </w:r>
          </w:p>
        </w:tc>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6149DBF3" w14:textId="77777777" w:rsidR="00856947" w:rsidRPr="00173018" w:rsidRDefault="00856947" w:rsidP="00B97188">
            <w:pPr>
              <w:jc w:val="center"/>
              <w:rPr>
                <w:b/>
                <w:bCs/>
              </w:rPr>
            </w:pPr>
            <w:r w:rsidRPr="00173018">
              <w:rPr>
                <w:b/>
                <w:bCs/>
                <w:color w:val="FFFFFF"/>
              </w:rPr>
              <w:t>Exceeds Expectations</w:t>
            </w:r>
          </w:p>
        </w:tc>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6987D6EF" w14:textId="77777777" w:rsidR="00856947" w:rsidRPr="00173018" w:rsidRDefault="00856947" w:rsidP="00B97188">
            <w:pPr>
              <w:jc w:val="center"/>
              <w:rPr>
                <w:b/>
                <w:bCs/>
              </w:rPr>
            </w:pPr>
            <w:r w:rsidRPr="00173018">
              <w:rPr>
                <w:b/>
                <w:bCs/>
                <w:color w:val="FFFFFF"/>
              </w:rPr>
              <w:t>Meets Expectations</w:t>
            </w:r>
          </w:p>
        </w:tc>
        <w:tc>
          <w:tcPr>
            <w:tcW w:w="2394" w:type="dxa"/>
            <w:tcBorders>
              <w:top w:val="single" w:sz="4" w:space="0" w:color="FFFFFF"/>
              <w:left w:val="single" w:sz="4" w:space="0" w:color="FFFFFF"/>
              <w:bottom w:val="single" w:sz="4" w:space="0" w:color="FFFFFF"/>
              <w:right w:val="single" w:sz="4" w:space="0" w:color="FFFFFF"/>
            </w:tcBorders>
            <w:shd w:val="clear" w:color="auto" w:fill="000000"/>
          </w:tcPr>
          <w:p w14:paraId="1B4D90FA" w14:textId="77777777" w:rsidR="00856947" w:rsidRPr="00173018" w:rsidRDefault="00856947" w:rsidP="00B97188">
            <w:pPr>
              <w:jc w:val="center"/>
              <w:rPr>
                <w:b/>
                <w:bCs/>
              </w:rPr>
            </w:pPr>
            <w:r w:rsidRPr="00173018">
              <w:rPr>
                <w:b/>
                <w:bCs/>
                <w:color w:val="FFFFFF"/>
              </w:rPr>
              <w:t>Approaches Expectations</w:t>
            </w:r>
          </w:p>
        </w:tc>
        <w:tc>
          <w:tcPr>
            <w:tcW w:w="2070" w:type="dxa"/>
            <w:tcBorders>
              <w:top w:val="single" w:sz="4" w:space="0" w:color="FFFFFF"/>
              <w:left w:val="single" w:sz="4" w:space="0" w:color="FFFFFF"/>
              <w:bottom w:val="single" w:sz="4" w:space="0" w:color="FFFFFF"/>
              <w:right w:val="single" w:sz="4" w:space="0" w:color="FFFFFF"/>
            </w:tcBorders>
            <w:shd w:val="clear" w:color="auto" w:fill="000000"/>
          </w:tcPr>
          <w:p w14:paraId="09BF8DDB" w14:textId="77777777" w:rsidR="00856947" w:rsidRPr="00173018" w:rsidRDefault="00856947" w:rsidP="00B97188">
            <w:pPr>
              <w:jc w:val="center"/>
              <w:rPr>
                <w:b/>
                <w:bCs/>
              </w:rPr>
            </w:pPr>
            <w:r w:rsidRPr="00173018">
              <w:rPr>
                <w:b/>
                <w:bCs/>
                <w:color w:val="FFFFFF"/>
              </w:rPr>
              <w:t>Developing</w:t>
            </w:r>
          </w:p>
        </w:tc>
      </w:tr>
      <w:tr w:rsidR="00856947" w14:paraId="54D4B2BF" w14:textId="77777777" w:rsidTr="00B97188">
        <w:tc>
          <w:tcPr>
            <w:tcW w:w="1728" w:type="dxa"/>
          </w:tcPr>
          <w:p w14:paraId="02F3A403" w14:textId="77777777" w:rsidR="00856947" w:rsidRDefault="00856947" w:rsidP="00B97188">
            <w:r>
              <w:rPr>
                <w:b/>
              </w:rPr>
              <w:t>Thesis &amp; Introduction (20 points)</w:t>
            </w:r>
          </w:p>
        </w:tc>
        <w:tc>
          <w:tcPr>
            <w:tcW w:w="1728" w:type="dxa"/>
          </w:tcPr>
          <w:p w14:paraId="57E7C401" w14:textId="77777777" w:rsidR="00856947" w:rsidRDefault="00856947" w:rsidP="00B97188">
            <w:r>
              <w:t>Develops an insightful thesis with a strong introduction framing the evaluation. (18–20 points)</w:t>
            </w:r>
          </w:p>
        </w:tc>
        <w:tc>
          <w:tcPr>
            <w:tcW w:w="1728" w:type="dxa"/>
          </w:tcPr>
          <w:p w14:paraId="71574E0D" w14:textId="77777777" w:rsidR="00856947" w:rsidRDefault="00856947" w:rsidP="00B97188">
            <w:r>
              <w:t>Develops a clear thesis with an adequate introduction. (14–17 points)</w:t>
            </w:r>
          </w:p>
        </w:tc>
        <w:tc>
          <w:tcPr>
            <w:tcW w:w="2394" w:type="dxa"/>
          </w:tcPr>
          <w:p w14:paraId="3D5A4AF3" w14:textId="77777777" w:rsidR="00856947" w:rsidRDefault="00856947" w:rsidP="00B97188">
            <w:r>
              <w:t>Thesis requires greater clarity or introduction needs better framing to relate to the thesis. (6–13 points)</w:t>
            </w:r>
          </w:p>
        </w:tc>
        <w:tc>
          <w:tcPr>
            <w:tcW w:w="2070" w:type="dxa"/>
          </w:tcPr>
          <w:p w14:paraId="4BFA1A6D" w14:textId="77777777" w:rsidR="00856947" w:rsidRDefault="00856947" w:rsidP="00B97188">
            <w:r>
              <w:t>Thesis is not clear or the introduction is minimal or missing. (0–5 points)</w:t>
            </w:r>
          </w:p>
        </w:tc>
      </w:tr>
      <w:tr w:rsidR="00856947" w14:paraId="5BBE2729" w14:textId="77777777" w:rsidTr="00B97188">
        <w:tc>
          <w:tcPr>
            <w:tcW w:w="1728" w:type="dxa"/>
          </w:tcPr>
          <w:p w14:paraId="7EDA197B" w14:textId="77777777" w:rsidR="00856947" w:rsidRDefault="00856947" w:rsidP="00856947">
            <w:pPr>
              <w:spacing w:before="100" w:after="100"/>
              <w:contextualSpacing/>
              <w:rPr>
                <w:b/>
              </w:rPr>
            </w:pPr>
            <w:r>
              <w:rPr>
                <w:b/>
              </w:rPr>
              <w:t xml:space="preserve">Summary of Model </w:t>
            </w:r>
          </w:p>
          <w:p w14:paraId="10108A8F" w14:textId="77777777" w:rsidR="00856947" w:rsidRDefault="00856947" w:rsidP="00856947">
            <w:pPr>
              <w:spacing w:before="100" w:after="100"/>
              <w:contextualSpacing/>
            </w:pPr>
            <w:r>
              <w:rPr>
                <w:b/>
              </w:rPr>
              <w:t>(20 points)</w:t>
            </w:r>
          </w:p>
        </w:tc>
        <w:tc>
          <w:tcPr>
            <w:tcW w:w="1728" w:type="dxa"/>
          </w:tcPr>
          <w:p w14:paraId="65A041A0" w14:textId="77777777" w:rsidR="00856947" w:rsidRDefault="00856947" w:rsidP="00856947">
            <w:pPr>
              <w:spacing w:before="100" w:after="100"/>
              <w:contextualSpacing/>
            </w:pPr>
            <w:r>
              <w:t>Summarizes the model thoroughly and clearly, including mechanisms. (18–20 points)</w:t>
            </w:r>
          </w:p>
        </w:tc>
        <w:tc>
          <w:tcPr>
            <w:tcW w:w="1728" w:type="dxa"/>
          </w:tcPr>
          <w:p w14:paraId="5002815F" w14:textId="77777777" w:rsidR="00856947" w:rsidRDefault="00856947" w:rsidP="00856947">
            <w:pPr>
              <w:spacing w:before="100" w:after="100"/>
              <w:contextualSpacing/>
            </w:pPr>
            <w:r>
              <w:t>Summarizes the model clearly with general detail. (14–17 points)</w:t>
            </w:r>
          </w:p>
        </w:tc>
        <w:tc>
          <w:tcPr>
            <w:tcW w:w="2394" w:type="dxa"/>
          </w:tcPr>
          <w:p w14:paraId="0B2A0915" w14:textId="77777777" w:rsidR="00856947" w:rsidRDefault="00856947" w:rsidP="00856947">
            <w:pPr>
              <w:spacing w:before="100" w:after="100"/>
              <w:contextualSpacing/>
            </w:pPr>
            <w:r>
              <w:t>Provides an incomplete summary, missing key details. (6–13 points)</w:t>
            </w:r>
          </w:p>
        </w:tc>
        <w:tc>
          <w:tcPr>
            <w:tcW w:w="2070" w:type="dxa"/>
          </w:tcPr>
          <w:p w14:paraId="66AB2FDC" w14:textId="77777777" w:rsidR="00856947" w:rsidRDefault="00856947" w:rsidP="00856947">
            <w:pPr>
              <w:spacing w:before="100" w:after="100"/>
              <w:contextualSpacing/>
            </w:pPr>
            <w:r>
              <w:t>Provides minimal summary, missing major details.</w:t>
            </w:r>
          </w:p>
          <w:p w14:paraId="505804D4" w14:textId="77777777" w:rsidR="00856947" w:rsidRDefault="00856947" w:rsidP="00856947">
            <w:pPr>
              <w:spacing w:before="100" w:after="100"/>
              <w:contextualSpacing/>
            </w:pPr>
            <w:r>
              <w:t xml:space="preserve"> (0–5 points)</w:t>
            </w:r>
          </w:p>
        </w:tc>
      </w:tr>
      <w:tr w:rsidR="00856947" w14:paraId="2B78F93C" w14:textId="77777777" w:rsidTr="00B97188">
        <w:tc>
          <w:tcPr>
            <w:tcW w:w="1728" w:type="dxa"/>
          </w:tcPr>
          <w:p w14:paraId="28F12A2F" w14:textId="77777777" w:rsidR="00856947" w:rsidRDefault="00856947" w:rsidP="00856947">
            <w:pPr>
              <w:spacing w:before="100" w:after="100"/>
              <w:contextualSpacing/>
            </w:pPr>
            <w:r>
              <w:rPr>
                <w:b/>
              </w:rPr>
              <w:t>Evidence &amp; Explanation (20 points)</w:t>
            </w:r>
          </w:p>
        </w:tc>
        <w:tc>
          <w:tcPr>
            <w:tcW w:w="1728" w:type="dxa"/>
          </w:tcPr>
          <w:p w14:paraId="52088C1B" w14:textId="77777777" w:rsidR="00856947" w:rsidRDefault="00856947" w:rsidP="00856947">
            <w:pPr>
              <w:spacing w:before="100" w:after="100"/>
              <w:contextualSpacing/>
            </w:pPr>
            <w:r>
              <w:t xml:space="preserve">Explains supporting evidence thoroughly with scientific detail. </w:t>
            </w:r>
          </w:p>
          <w:p w14:paraId="46EC2231" w14:textId="18C4D413" w:rsidR="00856947" w:rsidRDefault="00856947" w:rsidP="00856947">
            <w:pPr>
              <w:spacing w:before="100" w:after="100"/>
              <w:contextualSpacing/>
            </w:pPr>
            <w:r>
              <w:t>(18–20 points)</w:t>
            </w:r>
          </w:p>
        </w:tc>
        <w:tc>
          <w:tcPr>
            <w:tcW w:w="1728" w:type="dxa"/>
          </w:tcPr>
          <w:p w14:paraId="6BE898D3" w14:textId="77777777" w:rsidR="00856947" w:rsidRDefault="00856947" w:rsidP="00856947">
            <w:pPr>
              <w:spacing w:before="100" w:after="100"/>
              <w:contextualSpacing/>
            </w:pPr>
            <w:r>
              <w:t>Explains supporting evidence clearly with general detail. (14–17 points)</w:t>
            </w:r>
          </w:p>
        </w:tc>
        <w:tc>
          <w:tcPr>
            <w:tcW w:w="2394" w:type="dxa"/>
          </w:tcPr>
          <w:p w14:paraId="553BCD7D" w14:textId="77777777" w:rsidR="00856947" w:rsidRDefault="00856947" w:rsidP="00856947">
            <w:pPr>
              <w:spacing w:before="100" w:after="100"/>
              <w:contextualSpacing/>
            </w:pPr>
            <w:r>
              <w:t>Explanation of evidence is incomplete, or lacks appropriate detail. (6–13 points)</w:t>
            </w:r>
          </w:p>
        </w:tc>
        <w:tc>
          <w:tcPr>
            <w:tcW w:w="2070" w:type="dxa"/>
          </w:tcPr>
          <w:p w14:paraId="20D6F245" w14:textId="77777777" w:rsidR="00856947" w:rsidRDefault="00856947" w:rsidP="00856947">
            <w:pPr>
              <w:spacing w:before="100" w:after="100"/>
              <w:contextualSpacing/>
            </w:pPr>
            <w:r>
              <w:t xml:space="preserve">Unclear explanation of evidence, without the appropriate level of detail. </w:t>
            </w:r>
          </w:p>
          <w:p w14:paraId="7247118B" w14:textId="2CF3D248" w:rsidR="00856947" w:rsidRDefault="00856947" w:rsidP="00856947">
            <w:pPr>
              <w:spacing w:before="100" w:after="100"/>
              <w:contextualSpacing/>
            </w:pPr>
            <w:r>
              <w:t>(0–5 points)</w:t>
            </w:r>
          </w:p>
        </w:tc>
      </w:tr>
      <w:tr w:rsidR="00856947" w14:paraId="51DEDAD3" w14:textId="77777777" w:rsidTr="00B97188">
        <w:tc>
          <w:tcPr>
            <w:tcW w:w="1728" w:type="dxa"/>
          </w:tcPr>
          <w:p w14:paraId="5AFE3076" w14:textId="77777777" w:rsidR="00856947" w:rsidRDefault="00856947" w:rsidP="00856947">
            <w:pPr>
              <w:spacing w:before="100" w:after="100"/>
              <w:contextualSpacing/>
              <w:rPr>
                <w:b/>
              </w:rPr>
            </w:pPr>
            <w:r>
              <w:rPr>
                <w:b/>
              </w:rPr>
              <w:lastRenderedPageBreak/>
              <w:t xml:space="preserve">Analysis of Strengths &amp; Limitations </w:t>
            </w:r>
          </w:p>
          <w:p w14:paraId="64960B83" w14:textId="77777777" w:rsidR="00856947" w:rsidRDefault="00856947" w:rsidP="00856947">
            <w:pPr>
              <w:spacing w:before="100" w:after="100"/>
              <w:contextualSpacing/>
            </w:pPr>
            <w:r>
              <w:rPr>
                <w:b/>
              </w:rPr>
              <w:t>(20 points)</w:t>
            </w:r>
          </w:p>
        </w:tc>
        <w:tc>
          <w:tcPr>
            <w:tcW w:w="1728" w:type="dxa"/>
          </w:tcPr>
          <w:p w14:paraId="7A3AE4A3" w14:textId="77777777" w:rsidR="00856947" w:rsidRDefault="00856947" w:rsidP="00856947">
            <w:pPr>
              <w:spacing w:before="100" w:after="100"/>
              <w:contextualSpacing/>
            </w:pPr>
            <w:r>
              <w:t xml:space="preserve">Critically analyzes strengths and limitations with sophisticated insight. </w:t>
            </w:r>
          </w:p>
          <w:p w14:paraId="6B4488F6" w14:textId="133F30AC" w:rsidR="00856947" w:rsidRDefault="00856947" w:rsidP="00856947">
            <w:pPr>
              <w:spacing w:before="100" w:after="100"/>
              <w:contextualSpacing/>
            </w:pPr>
            <w:r>
              <w:t>(18–20 points)</w:t>
            </w:r>
          </w:p>
        </w:tc>
        <w:tc>
          <w:tcPr>
            <w:tcW w:w="1728" w:type="dxa"/>
          </w:tcPr>
          <w:p w14:paraId="13D37EDD" w14:textId="77777777" w:rsidR="00856947" w:rsidRDefault="00856947" w:rsidP="00856947">
            <w:pPr>
              <w:spacing w:before="100" w:after="100"/>
              <w:contextualSpacing/>
            </w:pPr>
            <w:r>
              <w:t xml:space="preserve">Analyzes strengths and limitations with general insight. </w:t>
            </w:r>
          </w:p>
          <w:p w14:paraId="3F47468B" w14:textId="40623D39" w:rsidR="00856947" w:rsidRDefault="00856947" w:rsidP="00856947">
            <w:pPr>
              <w:spacing w:before="100" w:after="100"/>
              <w:contextualSpacing/>
            </w:pPr>
            <w:r>
              <w:t>(14–17 points)</w:t>
            </w:r>
          </w:p>
        </w:tc>
        <w:tc>
          <w:tcPr>
            <w:tcW w:w="2394" w:type="dxa"/>
          </w:tcPr>
          <w:p w14:paraId="2C6A2208" w14:textId="77777777" w:rsidR="00856947" w:rsidRDefault="00856947" w:rsidP="00856947">
            <w:pPr>
              <w:spacing w:before="100" w:after="100"/>
              <w:contextualSpacing/>
            </w:pPr>
            <w:r>
              <w:t>Provides a limited or analysis with a few inaccuracies</w:t>
            </w:r>
          </w:p>
          <w:p w14:paraId="7EA85715" w14:textId="77777777" w:rsidR="00856947" w:rsidRDefault="00856947" w:rsidP="00856947">
            <w:pPr>
              <w:spacing w:before="100" w:after="100"/>
              <w:contextualSpacing/>
            </w:pPr>
            <w:r>
              <w:t>(6–13 points)</w:t>
            </w:r>
          </w:p>
        </w:tc>
        <w:tc>
          <w:tcPr>
            <w:tcW w:w="2070" w:type="dxa"/>
          </w:tcPr>
          <w:p w14:paraId="1B21BA17" w14:textId="77777777" w:rsidR="00856947" w:rsidRDefault="00856947" w:rsidP="00856947">
            <w:pPr>
              <w:spacing w:before="100" w:after="100"/>
              <w:contextualSpacing/>
            </w:pPr>
            <w:r>
              <w:t>Provides a minimal analysis, with several inaccuracies.</w:t>
            </w:r>
          </w:p>
          <w:p w14:paraId="77ECC8C3" w14:textId="77777777" w:rsidR="00856947" w:rsidRPr="00173018" w:rsidRDefault="00856947" w:rsidP="00856947">
            <w:pPr>
              <w:spacing w:before="100" w:after="100"/>
              <w:contextualSpacing/>
            </w:pPr>
            <w:r>
              <w:t xml:space="preserve"> (0–5 points)</w:t>
            </w:r>
          </w:p>
        </w:tc>
      </w:tr>
      <w:tr w:rsidR="00856947" w14:paraId="23FE766B" w14:textId="77777777" w:rsidTr="00B97188">
        <w:tc>
          <w:tcPr>
            <w:tcW w:w="1728" w:type="dxa"/>
          </w:tcPr>
          <w:p w14:paraId="6D7D9F66" w14:textId="77777777" w:rsidR="00856947" w:rsidRDefault="00856947" w:rsidP="00856947">
            <w:pPr>
              <w:spacing w:before="100" w:after="100"/>
              <w:contextualSpacing/>
              <w:rPr>
                <w:b/>
              </w:rPr>
            </w:pPr>
            <w:r>
              <w:rPr>
                <w:b/>
              </w:rPr>
              <w:t xml:space="preserve">Conclusion &amp; Evaluation </w:t>
            </w:r>
          </w:p>
          <w:p w14:paraId="07590897" w14:textId="77777777" w:rsidR="00856947" w:rsidRDefault="00856947" w:rsidP="00856947">
            <w:pPr>
              <w:spacing w:before="100" w:after="100"/>
              <w:contextualSpacing/>
            </w:pPr>
            <w:r>
              <w:rPr>
                <w:b/>
              </w:rPr>
              <w:t>(10 points)</w:t>
            </w:r>
          </w:p>
        </w:tc>
        <w:tc>
          <w:tcPr>
            <w:tcW w:w="1728" w:type="dxa"/>
          </w:tcPr>
          <w:p w14:paraId="7FF9F939" w14:textId="77777777" w:rsidR="00856947" w:rsidRDefault="00856947" w:rsidP="00856947">
            <w:pPr>
              <w:spacing w:before="100" w:after="100"/>
              <w:contextualSpacing/>
            </w:pPr>
            <w:r>
              <w:t xml:space="preserve">Develops a well-reasoned, evidence-based conclusion evaluating the model. </w:t>
            </w:r>
          </w:p>
          <w:p w14:paraId="7DAB3822" w14:textId="33B69EE1" w:rsidR="00856947" w:rsidRDefault="00856947" w:rsidP="00856947">
            <w:pPr>
              <w:spacing w:before="100" w:after="100"/>
              <w:contextualSpacing/>
            </w:pPr>
            <w:r>
              <w:t>(9–10 points)</w:t>
            </w:r>
          </w:p>
        </w:tc>
        <w:tc>
          <w:tcPr>
            <w:tcW w:w="1728" w:type="dxa"/>
          </w:tcPr>
          <w:p w14:paraId="72594DAB" w14:textId="77777777" w:rsidR="00856947" w:rsidRDefault="00856947" w:rsidP="00856947">
            <w:pPr>
              <w:spacing w:before="100" w:after="100"/>
              <w:contextualSpacing/>
            </w:pPr>
            <w:r>
              <w:t xml:space="preserve">Develops a general conclusion with some supporting evidence of the model. </w:t>
            </w:r>
          </w:p>
          <w:p w14:paraId="2C9561CB" w14:textId="33DAF798" w:rsidR="00856947" w:rsidRDefault="00856947" w:rsidP="00856947">
            <w:pPr>
              <w:spacing w:before="100" w:after="100"/>
              <w:contextualSpacing/>
            </w:pPr>
            <w:r>
              <w:t>(6–8 points)</w:t>
            </w:r>
          </w:p>
        </w:tc>
        <w:tc>
          <w:tcPr>
            <w:tcW w:w="2394" w:type="dxa"/>
          </w:tcPr>
          <w:p w14:paraId="449DCCE1" w14:textId="77777777" w:rsidR="00856947" w:rsidRDefault="00856947" w:rsidP="00856947">
            <w:pPr>
              <w:spacing w:before="100" w:after="100"/>
              <w:contextualSpacing/>
            </w:pPr>
            <w:r>
              <w:t>Conclusion is not welled reasoned or is not supported by evidence.</w:t>
            </w:r>
          </w:p>
          <w:p w14:paraId="0F0B05A6" w14:textId="7CFE58B3" w:rsidR="00856947" w:rsidRDefault="00856947" w:rsidP="00856947">
            <w:pPr>
              <w:spacing w:before="100" w:after="100"/>
              <w:contextualSpacing/>
            </w:pPr>
            <w:r>
              <w:t>(3–5 points)</w:t>
            </w:r>
          </w:p>
        </w:tc>
        <w:tc>
          <w:tcPr>
            <w:tcW w:w="2070" w:type="dxa"/>
          </w:tcPr>
          <w:p w14:paraId="34E47A5C" w14:textId="77777777" w:rsidR="00856947" w:rsidRDefault="00856947" w:rsidP="00856947">
            <w:pPr>
              <w:spacing w:before="100" w:after="100"/>
              <w:contextualSpacing/>
            </w:pPr>
            <w:r>
              <w:t xml:space="preserve">Conclusion is not complete and not supported with evidence. </w:t>
            </w:r>
          </w:p>
          <w:p w14:paraId="3C36F915" w14:textId="77777777" w:rsidR="00856947" w:rsidRDefault="00856947" w:rsidP="00856947">
            <w:pPr>
              <w:spacing w:before="100" w:after="100"/>
              <w:contextualSpacing/>
            </w:pPr>
            <w:r>
              <w:t>(0–2 points)</w:t>
            </w:r>
          </w:p>
        </w:tc>
      </w:tr>
    </w:tbl>
    <w:p w14:paraId="279E1BCA" w14:textId="2038FE38" w:rsidR="375C3A85" w:rsidRDefault="375C3A85" w:rsidP="375C3A85">
      <w:pPr>
        <w:pStyle w:val="Heading1"/>
        <w:contextualSpacing/>
      </w:pPr>
    </w:p>
    <w:p w14:paraId="02310A5D" w14:textId="51D0E2DE" w:rsidR="00E8549A" w:rsidRPr="00E8549A" w:rsidRDefault="375C3A85" w:rsidP="00BC00D5">
      <w:pPr>
        <w:pStyle w:val="Heading1"/>
        <w:contextualSpacing/>
        <w:rPr>
          <w:b/>
          <w:bCs/>
          <w:sz w:val="24"/>
          <w:szCs w:val="24"/>
        </w:rPr>
      </w:pPr>
      <w:r>
        <w:t>Sample Student Submission</w:t>
      </w:r>
    </w:p>
    <w:p w14:paraId="56503C62" w14:textId="4F7E6D8A" w:rsidR="1B792D8B" w:rsidRDefault="1B792D8B" w:rsidP="00BC00D5">
      <w:pPr>
        <w:spacing w:line="240" w:lineRule="auto"/>
        <w:contextualSpacing/>
      </w:pPr>
    </w:p>
    <w:p w14:paraId="47A91707" w14:textId="0F3CCB9F" w:rsidR="00E8549A" w:rsidRPr="00E8549A" w:rsidRDefault="009E1399" w:rsidP="00BC00D5">
      <w:pPr>
        <w:spacing w:beforeAutospacing="0" w:after="0" w:afterAutospacing="0" w:line="240" w:lineRule="auto"/>
        <w:contextualSpacing/>
        <w:rPr>
          <w:b/>
          <w:bCs/>
        </w:rPr>
      </w:pPr>
      <w:r w:rsidRPr="2276FDD9">
        <w:rPr>
          <w:b/>
          <w:bCs/>
        </w:rPr>
        <w:t>Methuselah Mcalarney</w:t>
      </w:r>
    </w:p>
    <w:p w14:paraId="6CD8FF60" w14:textId="7C5CABF3" w:rsidR="00E8549A" w:rsidRPr="00E8549A" w:rsidRDefault="6B0FD91E" w:rsidP="00BC00D5">
      <w:pPr>
        <w:spacing w:beforeAutospacing="0" w:after="0" w:afterAutospacing="0" w:line="240" w:lineRule="auto"/>
        <w:contextualSpacing/>
        <w:rPr>
          <w:b/>
          <w:bCs/>
        </w:rPr>
      </w:pPr>
      <w:r w:rsidRPr="2276FDD9">
        <w:rPr>
          <w:b/>
          <w:bCs/>
        </w:rPr>
        <w:t>Model Evaluation Assignment</w:t>
      </w:r>
    </w:p>
    <w:p w14:paraId="57EFAFFB" w14:textId="4BBFC4E9" w:rsidR="00E8549A" w:rsidRPr="00E8549A" w:rsidRDefault="4053DCFF" w:rsidP="00BC00D5">
      <w:pPr>
        <w:spacing w:beforeAutospacing="0" w:after="0" w:afterAutospacing="0" w:line="240" w:lineRule="auto"/>
        <w:contextualSpacing/>
      </w:pPr>
      <w:r w:rsidRPr="2276FDD9">
        <w:rPr>
          <w:b/>
          <w:bCs/>
        </w:rPr>
        <w:t>Biology of Again</w:t>
      </w:r>
    </w:p>
    <w:p w14:paraId="68FA288B" w14:textId="3E9A1363" w:rsidR="00E8549A" w:rsidRPr="00E8549A" w:rsidRDefault="4053DCFF" w:rsidP="00BC00D5">
      <w:pPr>
        <w:spacing w:beforeAutospacing="0" w:after="200" w:afterAutospacing="0" w:line="240" w:lineRule="auto"/>
        <w:contextualSpacing/>
        <w:jc w:val="center"/>
      </w:pPr>
      <w:r w:rsidRPr="2276FDD9">
        <w:rPr>
          <w:b/>
          <w:bCs/>
        </w:rPr>
        <w:t>Evaluation of the Free Radical Theory of Aging</w:t>
      </w:r>
    </w:p>
    <w:p w14:paraId="6EF41825" w14:textId="5203BA85" w:rsidR="00E8549A" w:rsidRPr="00E8549A" w:rsidRDefault="4053DCFF" w:rsidP="00BC00D5">
      <w:pPr>
        <w:spacing w:beforeAutospacing="0" w:after="200" w:afterAutospacing="0" w:line="480" w:lineRule="auto"/>
        <w:contextualSpacing/>
      </w:pPr>
      <w:r w:rsidRPr="2276FDD9">
        <w:rPr>
          <w:b/>
          <w:bCs/>
        </w:rPr>
        <w:t>Introduction</w:t>
      </w:r>
    </w:p>
    <w:p w14:paraId="1EFC0E5A" w14:textId="650D0D4D" w:rsidR="00E8549A" w:rsidRPr="00E8549A" w:rsidRDefault="4053DCFF" w:rsidP="00BC00D5">
      <w:pPr>
        <w:spacing w:beforeAutospacing="0" w:after="200" w:afterAutospacing="0" w:line="480" w:lineRule="auto"/>
        <w:contextualSpacing/>
      </w:pPr>
      <w:r w:rsidRPr="2276FDD9">
        <w:t xml:space="preserve">The Free Radical Theory of Aging (FRTA), proposed by Denham Harman in 1956, revolutionized our understanding of aging by linking oxidative damage from reactive oxygen species (ROS) to the progressive functional decline of cells and tissues. This theory suggests that the very biochemical processes essential for life—particularly aerobic metabolism—generate harmful by-products that gradually deteriorate biological systems. Over nearly seven decades, the FRTA has been central to aging research, inspiring studies on antioxidants, mitochondrial function, and age-related diseases. This paper argues that while the FRTA provides a foundational and mechanistically robust explanation of oxidative </w:t>
      </w:r>
      <w:r w:rsidRPr="2276FDD9">
        <w:lastRenderedPageBreak/>
        <w:t>stress as a driver of aging, it falls short of explaining the genetic, environmental, and systemic factors that also shape the aging process. A comprehensive evaluation of aging requires integrating the FRTA with newer models, such as the hallmarks of aging, to capture the complexity of biological aging.</w:t>
      </w:r>
    </w:p>
    <w:p w14:paraId="101D8179" w14:textId="3F8FF824" w:rsidR="00E8549A" w:rsidRPr="00E8549A" w:rsidRDefault="4053DCFF" w:rsidP="00BC00D5">
      <w:pPr>
        <w:spacing w:beforeAutospacing="0" w:after="200" w:afterAutospacing="0" w:line="480" w:lineRule="auto"/>
        <w:contextualSpacing/>
      </w:pPr>
      <w:r w:rsidRPr="2276FDD9">
        <w:rPr>
          <w:b/>
          <w:bCs/>
        </w:rPr>
        <w:t>Summary of the Model</w:t>
      </w:r>
    </w:p>
    <w:p w14:paraId="2842BE68" w14:textId="01B2A0E0" w:rsidR="00E8549A" w:rsidRPr="00E8549A" w:rsidRDefault="4053DCFF" w:rsidP="00BC00D5">
      <w:pPr>
        <w:spacing w:beforeAutospacing="0" w:after="200" w:afterAutospacing="0" w:line="480" w:lineRule="auto"/>
        <w:contextualSpacing/>
      </w:pPr>
      <w:r w:rsidRPr="2276FDD9">
        <w:t>The FRTA proposes that aging results from the cumulative oxidative damage caused by ROS, which are unstable molecules generated as natural by-products of mitochondrial respiration and environmental exposures (Harman, 1956). ROS such as superoxide anions, hydroxyl radicals, and hydrogen peroxide can damage cellular components including DNA, lipids, and proteins, leading to mutations, lipid peroxidation, and impaired enzymatic activity. This cellular damage, if not adequately repaired by antioxidant defense systems, accumulates over time and compromises cellular homeostasis, resulting in age-related functional decline. The mitochondrial free radical theory, an extension of Harman’s model, emphasizes the role of mitochondria both as the primary source of ROS and as a target of oxidative damage, creating a self-perpetuating cycle of mitochondrial dysfunction and cellular aging.</w:t>
      </w:r>
    </w:p>
    <w:p w14:paraId="26826182" w14:textId="7EBF1A78" w:rsidR="00E8549A" w:rsidRPr="00E8549A" w:rsidRDefault="4053DCFF" w:rsidP="00BC00D5">
      <w:pPr>
        <w:spacing w:beforeAutospacing="0" w:after="200" w:afterAutospacing="0" w:line="480" w:lineRule="auto"/>
        <w:contextualSpacing/>
      </w:pPr>
      <w:r w:rsidRPr="2276FDD9">
        <w:rPr>
          <w:b/>
          <w:bCs/>
        </w:rPr>
        <w:t>Evidence &amp; Explanation</w:t>
      </w:r>
    </w:p>
    <w:p w14:paraId="09C34898" w14:textId="0FED6E08" w:rsidR="00E8549A" w:rsidRPr="00E8549A" w:rsidRDefault="4053DCFF" w:rsidP="00BC00D5">
      <w:pPr>
        <w:spacing w:beforeAutospacing="0" w:after="200" w:afterAutospacing="0" w:line="480" w:lineRule="auto"/>
        <w:contextualSpacing/>
      </w:pPr>
      <w:r w:rsidRPr="2276FDD9">
        <w:t xml:space="preserve">Empirical evidence strongly supports the link between oxidative damage and aging. Studies have shown that oxidative damage markers such as 8-oxo-2'-deoxyguanosine (8-oxo-dG) and protein carbonyls increase with age across multiple species (Finkel &amp; Holbrook, 2000). Genetically modified mice that overexpress antioxidant enzymes like superoxide dismutase or catalase show decreased oxidative damage and, in some cases, modest lifespan extension (Perez et al., 2009). Additionally, caloric restriction—one of the most robust lifespan-extending interventions—has been shown to lower mitochondrial ROS production and oxidative stress, indirectly supporting the FRTA framework. Research </w:t>
      </w:r>
      <w:r w:rsidRPr="2276FDD9">
        <w:lastRenderedPageBreak/>
        <w:t>on age-related diseases further underscores the theory’s relevance, with oxidative stress implicated in neurodegenerative disorders such as Alzheimer’s and Parkinson’s disease.</w:t>
      </w:r>
    </w:p>
    <w:p w14:paraId="53203294" w14:textId="3BB67CD7" w:rsidR="00E8549A" w:rsidRPr="00E8549A" w:rsidRDefault="4053DCFF" w:rsidP="00BC00D5">
      <w:pPr>
        <w:spacing w:beforeAutospacing="0" w:after="200" w:afterAutospacing="0" w:line="480" w:lineRule="auto"/>
        <w:contextualSpacing/>
      </w:pPr>
      <w:r w:rsidRPr="2276FDD9">
        <w:t>However, not all findings align perfectly with the FRTA. Antioxidant supplementation, once thought to counteract ROS and extend lifespan, has largely failed to produce consistent benefits in controlled studies and in some cases has increased mortality (</w:t>
      </w:r>
      <w:proofErr w:type="spellStart"/>
      <w:r w:rsidRPr="2276FDD9">
        <w:t>Bjelakovic</w:t>
      </w:r>
      <w:proofErr w:type="spellEnd"/>
      <w:r w:rsidRPr="2276FDD9">
        <w:t xml:space="preserve"> et al., 2007). These findings suggest that ROS may also have beneficial signaling roles in cellular stress responses, indicating that oxidative stress is not purely deleterious but part of a dynamic cellular equilibrium.</w:t>
      </w:r>
    </w:p>
    <w:p w14:paraId="51F35CCE" w14:textId="35CFF7D9" w:rsidR="00E8549A" w:rsidRPr="00E8549A" w:rsidRDefault="4053DCFF" w:rsidP="00BC00D5">
      <w:pPr>
        <w:spacing w:beforeAutospacing="0" w:after="200" w:afterAutospacing="0" w:line="480" w:lineRule="auto"/>
        <w:contextualSpacing/>
      </w:pPr>
      <w:r w:rsidRPr="2276FDD9">
        <w:rPr>
          <w:b/>
          <w:bCs/>
        </w:rPr>
        <w:t>Analysis of Strengths &amp; Limitations</w:t>
      </w:r>
    </w:p>
    <w:p w14:paraId="1F9130D9" w14:textId="0E692004" w:rsidR="00E8549A" w:rsidRPr="00E8549A" w:rsidRDefault="4053DCFF" w:rsidP="00BC00D5">
      <w:pPr>
        <w:spacing w:beforeAutospacing="0" w:after="200" w:afterAutospacing="0" w:line="480" w:lineRule="auto"/>
        <w:contextualSpacing/>
      </w:pPr>
      <w:r w:rsidRPr="2276FDD9">
        <w:t>A primary strength of the FRTA is its clear mechanistic explanation that links metabolism to molecular damage, bridging biochemical processes and organismal aging. The theory has significantly influenced research into antioxidants, mitochondrial biology, and the molecular pathology of age-related diseases. Furthermore, it offers a testable hypothesis, allowing researchers to manipulate ROS levels and assess their impact on aging.</w:t>
      </w:r>
    </w:p>
    <w:p w14:paraId="714EADA5" w14:textId="43E5A0AF" w:rsidR="00E8549A" w:rsidRPr="00E8549A" w:rsidRDefault="4053DCFF" w:rsidP="00BC00D5">
      <w:pPr>
        <w:spacing w:beforeAutospacing="0" w:after="200" w:afterAutospacing="0" w:line="480" w:lineRule="auto"/>
        <w:contextualSpacing/>
      </w:pPr>
      <w:r w:rsidRPr="2276FDD9">
        <w:t>Yet, the FRTA’s limitations are equally significant. It does not adequately account for genetic factors such as telomere attrition, epigenetic modifications, and nutrient-sensing pathways (e.g., insulin/IGF-1 signaling) that have been shown to regulate aging independently of oxidative stress. Long-lived species like the naked mole rat exhibit high oxidative damage yet maintain remarkable longevity, suggesting that damage resistance and repair mechanisms may play a more critical role than the absolute burden of oxidative lesions. The FRTA also underestimates the complexity of cellular stress responses, particularly the concept of hormesis, where low levels of ROS can activate protective pathways that enhance cellular survival.</w:t>
      </w:r>
    </w:p>
    <w:p w14:paraId="53DB0E76" w14:textId="02D9DC0E" w:rsidR="00E8549A" w:rsidRPr="00E8549A" w:rsidRDefault="4053DCFF" w:rsidP="00BC00D5">
      <w:pPr>
        <w:spacing w:beforeAutospacing="0" w:after="200" w:afterAutospacing="0" w:line="480" w:lineRule="auto"/>
        <w:contextualSpacing/>
      </w:pPr>
      <w:r w:rsidRPr="2276FDD9">
        <w:rPr>
          <w:b/>
          <w:bCs/>
        </w:rPr>
        <w:lastRenderedPageBreak/>
        <w:t>Conclusion &amp; Evaluation</w:t>
      </w:r>
    </w:p>
    <w:p w14:paraId="6969C9DF" w14:textId="64512A0B" w:rsidR="00E8549A" w:rsidRDefault="4053DCFF" w:rsidP="00BC00D5">
      <w:pPr>
        <w:spacing w:beforeAutospacing="0" w:after="200" w:afterAutospacing="0" w:line="480" w:lineRule="auto"/>
        <w:contextualSpacing/>
      </w:pPr>
      <w:r w:rsidRPr="2276FDD9">
        <w:t>The Free Radical Theory of Aging remains a cornerstone of aging biology, providing a compelling biochemical framework that connects oxidative stress to cellular decline. While its explanatory power is supported by decades of research, the FRTA cannot fully account for the interplay of genetic, environmental, and systemic factors that drive aging. Its primary value today lies in its integration with broader models, such as the hallmarks of aging, which recognize oxidative stress as one of several interconnected processes. Consequently, the FRTA is both valid and useful as a partial explanation of aging, but it should be understood as one piece of a multifactorial and dynamic aging landscape.</w:t>
      </w:r>
    </w:p>
    <w:p w14:paraId="1203B104" w14:textId="77777777" w:rsidR="00BC00D5" w:rsidRPr="00E8549A" w:rsidRDefault="00BC00D5" w:rsidP="00BC00D5">
      <w:pPr>
        <w:spacing w:beforeAutospacing="0" w:after="200" w:afterAutospacing="0" w:line="240" w:lineRule="auto"/>
        <w:contextualSpacing/>
      </w:pPr>
    </w:p>
    <w:p w14:paraId="6A7FAB97" w14:textId="666F4E0B" w:rsidR="00E8549A" w:rsidRPr="00E8549A" w:rsidRDefault="4053DCFF" w:rsidP="00BC00D5">
      <w:pPr>
        <w:spacing w:beforeAutospacing="0" w:after="200" w:afterAutospacing="0" w:line="240" w:lineRule="auto"/>
        <w:contextualSpacing/>
      </w:pPr>
      <w:r w:rsidRPr="2276FDD9">
        <w:rPr>
          <w:b/>
          <w:bCs/>
        </w:rPr>
        <w:t>References</w:t>
      </w:r>
    </w:p>
    <w:p w14:paraId="50651134" w14:textId="6080940C" w:rsidR="00E8549A" w:rsidRPr="00E8549A" w:rsidRDefault="4053DCFF" w:rsidP="00BC00D5">
      <w:pPr>
        <w:spacing w:beforeAutospacing="0" w:after="200" w:afterAutospacing="0" w:line="240" w:lineRule="auto"/>
        <w:contextualSpacing/>
      </w:pPr>
      <w:proofErr w:type="spellStart"/>
      <w:r w:rsidRPr="2276FDD9">
        <w:t>Bjelakovic</w:t>
      </w:r>
      <w:proofErr w:type="spellEnd"/>
      <w:r w:rsidRPr="2276FDD9">
        <w:t xml:space="preserve">, G., Nikolova, D., Gluud, L. L., Simonetti, R. G., &amp; Gluud, C. (2007). Mortality in randomized trials of antioxidant supplements for primary and secondary prevention: Systematic review and meta-analysis. JAMA, 297(8), 842–857. </w:t>
      </w:r>
      <w:hyperlink r:id="rId10">
        <w:r w:rsidRPr="2276FDD9">
          <w:rPr>
            <w:rStyle w:val="Hyperlink"/>
          </w:rPr>
          <w:t>https://doi.org/10.1001/jama.297.8.842</w:t>
        </w:r>
      </w:hyperlink>
    </w:p>
    <w:p w14:paraId="035B1B81" w14:textId="140F12C8" w:rsidR="00E8549A" w:rsidRPr="00E8549A" w:rsidRDefault="4053DCFF" w:rsidP="00BC00D5">
      <w:pPr>
        <w:spacing w:beforeAutospacing="0" w:after="200" w:afterAutospacing="0" w:line="240" w:lineRule="auto"/>
        <w:contextualSpacing/>
      </w:pPr>
      <w:r w:rsidRPr="2276FDD9">
        <w:t xml:space="preserve">Finkel, T., &amp; Holbrook, N. J. (2000). Oxidants, oxidative stress, and the biology of ageing. Nature, 408(6809), 239–247. </w:t>
      </w:r>
      <w:hyperlink r:id="rId11">
        <w:r w:rsidRPr="2276FDD9">
          <w:rPr>
            <w:rStyle w:val="Hyperlink"/>
          </w:rPr>
          <w:t>https://doi.org/10.1038/35041687</w:t>
        </w:r>
      </w:hyperlink>
    </w:p>
    <w:p w14:paraId="1C3A70F1" w14:textId="72785D0A" w:rsidR="00E8549A" w:rsidRPr="00E8549A" w:rsidRDefault="4053DCFF" w:rsidP="00BC00D5">
      <w:pPr>
        <w:spacing w:beforeAutospacing="0" w:after="200" w:afterAutospacing="0" w:line="240" w:lineRule="auto"/>
        <w:contextualSpacing/>
      </w:pPr>
      <w:r w:rsidRPr="2276FDD9">
        <w:t xml:space="preserve">Harman, D. (1956). Aging: A theory based on free radical and radiation chemistry. Journal of Gerontology, 11(3), 298–300. </w:t>
      </w:r>
      <w:hyperlink r:id="rId12">
        <w:r w:rsidRPr="2276FDD9">
          <w:rPr>
            <w:rStyle w:val="Hyperlink"/>
          </w:rPr>
          <w:t>https://doi.org/10.1093/geronj/11.3.298</w:t>
        </w:r>
      </w:hyperlink>
    </w:p>
    <w:p w14:paraId="66D5A5B7" w14:textId="305947EB" w:rsidR="00E8549A" w:rsidRPr="00E8549A" w:rsidRDefault="4053DCFF" w:rsidP="00BC00D5">
      <w:pPr>
        <w:spacing w:beforeAutospacing="0" w:after="200" w:afterAutospacing="0" w:line="240" w:lineRule="auto"/>
        <w:contextualSpacing/>
      </w:pPr>
      <w:r w:rsidRPr="2276FDD9">
        <w:t xml:space="preserve">Perez, V. I., </w:t>
      </w:r>
      <w:proofErr w:type="spellStart"/>
      <w:r w:rsidRPr="2276FDD9">
        <w:t>Bokov</w:t>
      </w:r>
      <w:proofErr w:type="spellEnd"/>
      <w:r w:rsidRPr="2276FDD9">
        <w:t xml:space="preserve">, A., Van Remmen, H., Mele, J., Ran, Q., Ikeno, Y., &amp; Richardson, A. (2009). Is the oxidative stress theory of aging dead? </w:t>
      </w:r>
      <w:proofErr w:type="spellStart"/>
      <w:r w:rsidRPr="2276FDD9">
        <w:t>Biochimica</w:t>
      </w:r>
      <w:proofErr w:type="spellEnd"/>
      <w:r w:rsidRPr="2276FDD9">
        <w:t xml:space="preserve"> et </w:t>
      </w:r>
      <w:proofErr w:type="spellStart"/>
      <w:r w:rsidRPr="2276FDD9">
        <w:t>Biophysica</w:t>
      </w:r>
      <w:proofErr w:type="spellEnd"/>
      <w:r w:rsidRPr="2276FDD9">
        <w:t xml:space="preserve"> Acta (BBA) - General Subjects, 1790(10), 1005–1014. </w:t>
      </w:r>
      <w:hyperlink r:id="rId13">
        <w:r w:rsidRPr="2276FDD9">
          <w:rPr>
            <w:rStyle w:val="Hyperlink"/>
          </w:rPr>
          <w:t>https://doi.org/10.1016/j.bbagen.2009.06.003</w:t>
        </w:r>
      </w:hyperlink>
    </w:p>
    <w:p w14:paraId="1E7E5388" w14:textId="30C504F1" w:rsidR="00E8549A" w:rsidRPr="00E8549A" w:rsidRDefault="00E8549A" w:rsidP="00BC00D5">
      <w:pPr>
        <w:spacing w:line="240" w:lineRule="auto"/>
        <w:contextualSpacing/>
      </w:pPr>
    </w:p>
    <w:p w14:paraId="4EC7BCA3" w14:textId="77777777" w:rsidR="007379B4" w:rsidRDefault="007379B4" w:rsidP="00BC00D5">
      <w:pPr>
        <w:spacing w:line="240" w:lineRule="auto"/>
        <w:contextualSpacing/>
      </w:pPr>
    </w:p>
    <w:sectPr w:rsidR="007379B4">
      <w:headerReference w:type="default" r:id="rId14"/>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D0C8" w14:textId="77777777" w:rsidR="00605C05" w:rsidRDefault="00605C05">
      <w:pPr>
        <w:spacing w:after="0" w:line="240" w:lineRule="auto"/>
      </w:pPr>
      <w:r>
        <w:separator/>
      </w:r>
    </w:p>
  </w:endnote>
  <w:endnote w:type="continuationSeparator" w:id="0">
    <w:p w14:paraId="5B7DBC49" w14:textId="77777777" w:rsidR="00605C05" w:rsidRDefault="0060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518719" w14:paraId="13C9CCB3" w14:textId="77777777" w:rsidTr="1B792D8B">
      <w:trPr>
        <w:trHeight w:val="300"/>
      </w:trPr>
      <w:tc>
        <w:tcPr>
          <w:tcW w:w="3120" w:type="dxa"/>
        </w:tcPr>
        <w:p w14:paraId="256C3E2E" w14:textId="0B32C97C" w:rsidR="26518719" w:rsidRDefault="26518719" w:rsidP="26518719">
          <w:pPr>
            <w:pStyle w:val="Header"/>
            <w:ind w:left="-115"/>
          </w:pPr>
        </w:p>
      </w:tc>
      <w:tc>
        <w:tcPr>
          <w:tcW w:w="3120" w:type="dxa"/>
        </w:tcPr>
        <w:p w14:paraId="04A17CB3" w14:textId="6BABD373" w:rsidR="26518719" w:rsidRDefault="26518719" w:rsidP="26518719">
          <w:pPr>
            <w:pStyle w:val="Header"/>
            <w:jc w:val="center"/>
          </w:pPr>
        </w:p>
      </w:tc>
      <w:tc>
        <w:tcPr>
          <w:tcW w:w="3120" w:type="dxa"/>
        </w:tcPr>
        <w:p w14:paraId="0E53B656" w14:textId="5942F83A" w:rsidR="26518719" w:rsidRDefault="26518719" w:rsidP="26518719">
          <w:pPr>
            <w:pStyle w:val="Header"/>
            <w:ind w:right="-115"/>
            <w:jc w:val="right"/>
          </w:pPr>
          <w:r w:rsidRPr="1B792D8B">
            <w:rPr>
              <w:sz w:val="16"/>
              <w:szCs w:val="16"/>
            </w:rPr>
            <w:fldChar w:fldCharType="begin"/>
          </w:r>
          <w:r>
            <w:instrText>PAGE</w:instrText>
          </w:r>
          <w:r w:rsidRPr="1B792D8B">
            <w:fldChar w:fldCharType="separate"/>
          </w:r>
          <w:r w:rsidR="00BC00D5">
            <w:rPr>
              <w:noProof/>
            </w:rPr>
            <w:t>1</w:t>
          </w:r>
          <w:r w:rsidRPr="1B792D8B">
            <w:rPr>
              <w:sz w:val="16"/>
              <w:szCs w:val="16"/>
            </w:rPr>
            <w:fldChar w:fldCharType="end"/>
          </w:r>
        </w:p>
      </w:tc>
    </w:tr>
  </w:tbl>
  <w:p w14:paraId="3B1AC9D2" w14:textId="096B27BE" w:rsidR="26518719" w:rsidRDefault="26518719" w:rsidP="26518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B6B8" w14:textId="77777777" w:rsidR="00605C05" w:rsidRDefault="00605C05">
      <w:pPr>
        <w:spacing w:after="0" w:line="240" w:lineRule="auto"/>
      </w:pPr>
      <w:r>
        <w:separator/>
      </w:r>
    </w:p>
  </w:footnote>
  <w:footnote w:type="continuationSeparator" w:id="0">
    <w:p w14:paraId="5F58A9AE" w14:textId="77777777" w:rsidR="00605C05" w:rsidRDefault="00605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518719" w14:paraId="0A847B9E" w14:textId="77777777" w:rsidTr="26518719">
      <w:trPr>
        <w:trHeight w:val="300"/>
      </w:trPr>
      <w:tc>
        <w:tcPr>
          <w:tcW w:w="3120" w:type="dxa"/>
        </w:tcPr>
        <w:p w14:paraId="4DD3A5A6" w14:textId="3B110FF9" w:rsidR="26518719" w:rsidRDefault="26518719" w:rsidP="26518719">
          <w:pPr>
            <w:pStyle w:val="Header"/>
            <w:ind w:left="-115"/>
          </w:pPr>
        </w:p>
      </w:tc>
      <w:tc>
        <w:tcPr>
          <w:tcW w:w="3120" w:type="dxa"/>
        </w:tcPr>
        <w:p w14:paraId="2056C13E" w14:textId="5A70FAFF" w:rsidR="26518719" w:rsidRDefault="26518719" w:rsidP="26518719">
          <w:pPr>
            <w:pStyle w:val="Header"/>
            <w:jc w:val="center"/>
          </w:pPr>
        </w:p>
      </w:tc>
      <w:tc>
        <w:tcPr>
          <w:tcW w:w="3120" w:type="dxa"/>
        </w:tcPr>
        <w:p w14:paraId="16D87990" w14:textId="4EA088A6" w:rsidR="26518719" w:rsidRDefault="26518719" w:rsidP="26518719">
          <w:pPr>
            <w:pStyle w:val="Header"/>
            <w:ind w:right="-115"/>
            <w:jc w:val="right"/>
          </w:pPr>
        </w:p>
      </w:tc>
    </w:tr>
  </w:tbl>
  <w:p w14:paraId="02EBA7AA" w14:textId="6B36F4E2" w:rsidR="26518719" w:rsidRDefault="26518719" w:rsidP="2651871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sbejj7T" int2:invalidationBookmarkName="" int2:hashCode="OlLOeAlQ1NlpeS" int2:id="qQp4AQtN">
      <int2:state int2:value="Rejected" int2:type="gram"/>
    </int2:bookmark>
    <int2:bookmark int2:bookmarkName="_Int_m50csp1U" int2:invalidationBookmarkName="" int2:hashCode="OlLOeAlQ1NlpeS" int2:id="aPBGfc6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475F1"/>
    <w:multiLevelType w:val="multilevel"/>
    <w:tmpl w:val="D73E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932EDC"/>
    <w:multiLevelType w:val="multilevel"/>
    <w:tmpl w:val="CD88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5280E"/>
    <w:multiLevelType w:val="multilevel"/>
    <w:tmpl w:val="B09828B6"/>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66445">
    <w:abstractNumId w:val="2"/>
  </w:num>
  <w:num w:numId="2" w16cid:durableId="1708066450">
    <w:abstractNumId w:val="0"/>
  </w:num>
  <w:num w:numId="3" w16cid:durableId="25875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9A"/>
    <w:rsid w:val="001A373D"/>
    <w:rsid w:val="001A4390"/>
    <w:rsid w:val="002D6EBD"/>
    <w:rsid w:val="003424D1"/>
    <w:rsid w:val="004C786B"/>
    <w:rsid w:val="005D25E6"/>
    <w:rsid w:val="00605C05"/>
    <w:rsid w:val="00692402"/>
    <w:rsid w:val="007379B4"/>
    <w:rsid w:val="00761D34"/>
    <w:rsid w:val="00770209"/>
    <w:rsid w:val="007F50B4"/>
    <w:rsid w:val="00856947"/>
    <w:rsid w:val="009B415D"/>
    <w:rsid w:val="009E1399"/>
    <w:rsid w:val="009E7AC6"/>
    <w:rsid w:val="00B01357"/>
    <w:rsid w:val="00BC00D5"/>
    <w:rsid w:val="00C91AE3"/>
    <w:rsid w:val="00E34997"/>
    <w:rsid w:val="00E8549A"/>
    <w:rsid w:val="010BCBA5"/>
    <w:rsid w:val="015261E6"/>
    <w:rsid w:val="02CE8BD6"/>
    <w:rsid w:val="02F7C4D9"/>
    <w:rsid w:val="0427B068"/>
    <w:rsid w:val="058955F9"/>
    <w:rsid w:val="05C36ABB"/>
    <w:rsid w:val="060D197A"/>
    <w:rsid w:val="064C1339"/>
    <w:rsid w:val="0655B906"/>
    <w:rsid w:val="068F33E3"/>
    <w:rsid w:val="06EBEAB3"/>
    <w:rsid w:val="06F8DD37"/>
    <w:rsid w:val="078BA038"/>
    <w:rsid w:val="07A602D1"/>
    <w:rsid w:val="083F4AD3"/>
    <w:rsid w:val="0858CCF9"/>
    <w:rsid w:val="08FF67C7"/>
    <w:rsid w:val="09D597FC"/>
    <w:rsid w:val="0A238E84"/>
    <w:rsid w:val="0AD8F8F3"/>
    <w:rsid w:val="0ADBC87F"/>
    <w:rsid w:val="0C72BD80"/>
    <w:rsid w:val="0CAE3A17"/>
    <w:rsid w:val="0CCA9180"/>
    <w:rsid w:val="0D1F8FA4"/>
    <w:rsid w:val="0E7B1C11"/>
    <w:rsid w:val="1036656A"/>
    <w:rsid w:val="106244D3"/>
    <w:rsid w:val="10B04673"/>
    <w:rsid w:val="10C5F433"/>
    <w:rsid w:val="13BB91D9"/>
    <w:rsid w:val="15339853"/>
    <w:rsid w:val="1534C3B8"/>
    <w:rsid w:val="1556ED5E"/>
    <w:rsid w:val="15E25F09"/>
    <w:rsid w:val="160A8537"/>
    <w:rsid w:val="1656EAFC"/>
    <w:rsid w:val="16AC1E5E"/>
    <w:rsid w:val="178C3C5C"/>
    <w:rsid w:val="17AC1291"/>
    <w:rsid w:val="18A87409"/>
    <w:rsid w:val="191A46B4"/>
    <w:rsid w:val="19239452"/>
    <w:rsid w:val="19F7B299"/>
    <w:rsid w:val="19FECE83"/>
    <w:rsid w:val="1A21C6A9"/>
    <w:rsid w:val="1A4D1C81"/>
    <w:rsid w:val="1A9BB01D"/>
    <w:rsid w:val="1B34D5C0"/>
    <w:rsid w:val="1B3B5607"/>
    <w:rsid w:val="1B792D8B"/>
    <w:rsid w:val="1C692B10"/>
    <w:rsid w:val="1CB5C6DF"/>
    <w:rsid w:val="1D92D383"/>
    <w:rsid w:val="1DDAD875"/>
    <w:rsid w:val="1DEDE281"/>
    <w:rsid w:val="1E35B61C"/>
    <w:rsid w:val="1EB2AB84"/>
    <w:rsid w:val="1F56D93A"/>
    <w:rsid w:val="1F9CC40B"/>
    <w:rsid w:val="1FE61205"/>
    <w:rsid w:val="20920B71"/>
    <w:rsid w:val="20DBAB89"/>
    <w:rsid w:val="2163E853"/>
    <w:rsid w:val="225763CA"/>
    <w:rsid w:val="2276FDD9"/>
    <w:rsid w:val="2621F645"/>
    <w:rsid w:val="264105C9"/>
    <w:rsid w:val="26518719"/>
    <w:rsid w:val="28800EAF"/>
    <w:rsid w:val="28CEEDF2"/>
    <w:rsid w:val="29D5CE2E"/>
    <w:rsid w:val="2A55CFEC"/>
    <w:rsid w:val="2AC95EFA"/>
    <w:rsid w:val="2CB922C6"/>
    <w:rsid w:val="2D921B03"/>
    <w:rsid w:val="2FFC8011"/>
    <w:rsid w:val="30230811"/>
    <w:rsid w:val="30511FC9"/>
    <w:rsid w:val="320FC5D2"/>
    <w:rsid w:val="325830A8"/>
    <w:rsid w:val="32773CDC"/>
    <w:rsid w:val="32799907"/>
    <w:rsid w:val="32A8C1C5"/>
    <w:rsid w:val="32BF4CD3"/>
    <w:rsid w:val="34CFB2EE"/>
    <w:rsid w:val="357E6A46"/>
    <w:rsid w:val="35F14B60"/>
    <w:rsid w:val="3650D07E"/>
    <w:rsid w:val="372A72C5"/>
    <w:rsid w:val="375C3A85"/>
    <w:rsid w:val="37C0AD45"/>
    <w:rsid w:val="38460353"/>
    <w:rsid w:val="38648038"/>
    <w:rsid w:val="3A090351"/>
    <w:rsid w:val="3AD2708D"/>
    <w:rsid w:val="3B2E5FF3"/>
    <w:rsid w:val="3BECF94E"/>
    <w:rsid w:val="3C3BDEB1"/>
    <w:rsid w:val="3C80947D"/>
    <w:rsid w:val="3C80F4D0"/>
    <w:rsid w:val="3D4FE8F1"/>
    <w:rsid w:val="3DA648DF"/>
    <w:rsid w:val="3DDD1162"/>
    <w:rsid w:val="3E57289B"/>
    <w:rsid w:val="3F2578A8"/>
    <w:rsid w:val="4053DCFF"/>
    <w:rsid w:val="4156396D"/>
    <w:rsid w:val="417F6563"/>
    <w:rsid w:val="41F1A00F"/>
    <w:rsid w:val="444E33B6"/>
    <w:rsid w:val="44D0E92C"/>
    <w:rsid w:val="469D1F14"/>
    <w:rsid w:val="472E0348"/>
    <w:rsid w:val="4739B691"/>
    <w:rsid w:val="474FABF7"/>
    <w:rsid w:val="4939F32B"/>
    <w:rsid w:val="4A113DFC"/>
    <w:rsid w:val="4A4219FC"/>
    <w:rsid w:val="4A5D62D1"/>
    <w:rsid w:val="4A705FDC"/>
    <w:rsid w:val="4A9F1083"/>
    <w:rsid w:val="4D2E6828"/>
    <w:rsid w:val="4D83897F"/>
    <w:rsid w:val="4E0F7E71"/>
    <w:rsid w:val="4E499E77"/>
    <w:rsid w:val="4E738E94"/>
    <w:rsid w:val="507916B6"/>
    <w:rsid w:val="50CB7A98"/>
    <w:rsid w:val="513E791E"/>
    <w:rsid w:val="515C1406"/>
    <w:rsid w:val="515FF3B2"/>
    <w:rsid w:val="51C8DFD6"/>
    <w:rsid w:val="52717CA8"/>
    <w:rsid w:val="52C8A382"/>
    <w:rsid w:val="52CCAB5D"/>
    <w:rsid w:val="535A4E23"/>
    <w:rsid w:val="547E8F56"/>
    <w:rsid w:val="54A9A0A0"/>
    <w:rsid w:val="54E4DF29"/>
    <w:rsid w:val="5540E10A"/>
    <w:rsid w:val="5599680F"/>
    <w:rsid w:val="5616448D"/>
    <w:rsid w:val="56799986"/>
    <w:rsid w:val="5694390D"/>
    <w:rsid w:val="59325DD9"/>
    <w:rsid w:val="5A6B8B86"/>
    <w:rsid w:val="5AB11CCF"/>
    <w:rsid w:val="5B00B2C2"/>
    <w:rsid w:val="5B2D2CC3"/>
    <w:rsid w:val="5B37B4C2"/>
    <w:rsid w:val="5C5E81BD"/>
    <w:rsid w:val="5CEFC028"/>
    <w:rsid w:val="5DEBDA71"/>
    <w:rsid w:val="5EF4C72A"/>
    <w:rsid w:val="5F09CBD1"/>
    <w:rsid w:val="5F12AFE5"/>
    <w:rsid w:val="5F1F32C0"/>
    <w:rsid w:val="5FE3C76B"/>
    <w:rsid w:val="61380E49"/>
    <w:rsid w:val="6142889B"/>
    <w:rsid w:val="6168C832"/>
    <w:rsid w:val="61A82676"/>
    <w:rsid w:val="61E37152"/>
    <w:rsid w:val="62406AF9"/>
    <w:rsid w:val="62B72794"/>
    <w:rsid w:val="63166570"/>
    <w:rsid w:val="631B74A6"/>
    <w:rsid w:val="633A81D7"/>
    <w:rsid w:val="64A9C040"/>
    <w:rsid w:val="66B1CB80"/>
    <w:rsid w:val="66BF6C39"/>
    <w:rsid w:val="66D58BA9"/>
    <w:rsid w:val="67402920"/>
    <w:rsid w:val="68B8CDC3"/>
    <w:rsid w:val="693C8B55"/>
    <w:rsid w:val="69573219"/>
    <w:rsid w:val="6A405A39"/>
    <w:rsid w:val="6A76FC7C"/>
    <w:rsid w:val="6AC17774"/>
    <w:rsid w:val="6B0FD91E"/>
    <w:rsid w:val="6B710AFA"/>
    <w:rsid w:val="6C2E9D35"/>
    <w:rsid w:val="6C8B96D1"/>
    <w:rsid w:val="6CEA8E68"/>
    <w:rsid w:val="6CF4E066"/>
    <w:rsid w:val="6D7F8843"/>
    <w:rsid w:val="6D998A1E"/>
    <w:rsid w:val="6E4DE212"/>
    <w:rsid w:val="6E980D18"/>
    <w:rsid w:val="6E9D9A14"/>
    <w:rsid w:val="70FA7D2F"/>
    <w:rsid w:val="71B2C348"/>
    <w:rsid w:val="71B5968D"/>
    <w:rsid w:val="71FD7F69"/>
    <w:rsid w:val="72BD5C0B"/>
    <w:rsid w:val="73843C65"/>
    <w:rsid w:val="74664DBD"/>
    <w:rsid w:val="74A75A7E"/>
    <w:rsid w:val="74C9BFB7"/>
    <w:rsid w:val="762C7013"/>
    <w:rsid w:val="7793F90A"/>
    <w:rsid w:val="784AB0AD"/>
    <w:rsid w:val="7869B0CD"/>
    <w:rsid w:val="792DC354"/>
    <w:rsid w:val="794CAC61"/>
    <w:rsid w:val="7A16032E"/>
    <w:rsid w:val="7A65D2D2"/>
    <w:rsid w:val="7C3F1DE1"/>
    <w:rsid w:val="7C841359"/>
    <w:rsid w:val="7D4775AD"/>
    <w:rsid w:val="7EF7B2BE"/>
    <w:rsid w:val="7F5D1B19"/>
    <w:rsid w:val="7FA6D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6CF6"/>
  <w15:chartTrackingRefBased/>
  <w15:docId w15:val="{A2635B06-597B-C34F-B3E5-9E3C8674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427B068"/>
    <w:pPr>
      <w:spacing w:beforeAutospacing="1" w:afterAutospacing="1"/>
    </w:pPr>
    <w:rPr>
      <w:rFonts w:ascii="Calibri" w:eastAsia="Calibri" w:hAnsi="Calibri" w:cs="Calibri"/>
    </w:rPr>
  </w:style>
  <w:style w:type="paragraph" w:styleId="Heading1">
    <w:name w:val="heading 1"/>
    <w:basedOn w:val="Normal"/>
    <w:next w:val="Normal"/>
    <w:link w:val="Heading1Char"/>
    <w:uiPriority w:val="9"/>
    <w:qFormat/>
    <w:rsid w:val="1B792D8B"/>
    <w:pPr>
      <w:spacing w:beforeAutospacing="0" w:after="0" w:afterAutospacing="0" w:line="240" w:lineRule="auto"/>
      <w:outlineLvl w:val="0"/>
    </w:pPr>
    <w:rPr>
      <w:color w:val="2F5597"/>
      <w:sz w:val="32"/>
      <w:szCs w:val="32"/>
    </w:rPr>
  </w:style>
  <w:style w:type="paragraph" w:styleId="Heading2">
    <w:name w:val="heading 2"/>
    <w:basedOn w:val="Heading1"/>
    <w:next w:val="Normal"/>
    <w:link w:val="Heading2Char"/>
    <w:uiPriority w:val="9"/>
    <w:unhideWhenUsed/>
    <w:qFormat/>
    <w:rsid w:val="1B792D8B"/>
    <w:pPr>
      <w:outlineLvl w:val="1"/>
    </w:pPr>
    <w:rPr>
      <w:sz w:val="26"/>
      <w:szCs w:val="26"/>
    </w:rPr>
  </w:style>
  <w:style w:type="paragraph" w:styleId="Heading3">
    <w:name w:val="heading 3"/>
    <w:basedOn w:val="Normal"/>
    <w:next w:val="Normal"/>
    <w:link w:val="Heading3Char"/>
    <w:uiPriority w:val="9"/>
    <w:unhideWhenUsed/>
    <w:qFormat/>
    <w:rsid w:val="0427B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427B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427B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427B068"/>
    <w:pPr>
      <w:keepNext/>
      <w:keepLines/>
      <w:spacing w:before="4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unhideWhenUsed/>
    <w:qFormat/>
    <w:rsid w:val="0427B068"/>
    <w:pPr>
      <w:keepNext/>
      <w:keepLines/>
      <w:spacing w:before="40" w:after="0"/>
      <w:outlineLvl w:val="6"/>
    </w:pPr>
    <w:rPr>
      <w:rFonts w:eastAsiaTheme="majorEastAsia" w:cstheme="majorBidi"/>
      <w:color w:val="000000" w:themeColor="text1"/>
    </w:rPr>
  </w:style>
  <w:style w:type="paragraph" w:styleId="Heading8">
    <w:name w:val="heading 8"/>
    <w:basedOn w:val="Normal"/>
    <w:next w:val="Normal"/>
    <w:link w:val="Heading8Char"/>
    <w:uiPriority w:val="9"/>
    <w:semiHidden/>
    <w:unhideWhenUsed/>
    <w:qFormat/>
    <w:rsid w:val="0427B068"/>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0427B068"/>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B792D8B"/>
    <w:rPr>
      <w:rFonts w:ascii="Calibri" w:eastAsia="Calibri" w:hAnsi="Calibri" w:cs="Calibri"/>
      <w:color w:val="2F5597"/>
      <w:sz w:val="32"/>
      <w:szCs w:val="32"/>
    </w:rPr>
  </w:style>
  <w:style w:type="character" w:customStyle="1" w:styleId="Heading2Char">
    <w:name w:val="Heading 2 Char"/>
    <w:link w:val="Heading2"/>
    <w:uiPriority w:val="9"/>
    <w:rsid w:val="1B792D8B"/>
    <w:rPr>
      <w:sz w:val="26"/>
      <w:szCs w:val="26"/>
    </w:rPr>
  </w:style>
  <w:style w:type="character" w:customStyle="1" w:styleId="Heading3Char">
    <w:name w:val="Heading 3 Char"/>
    <w:basedOn w:val="DefaultParagraphFont"/>
    <w:link w:val="Heading3"/>
    <w:uiPriority w:val="9"/>
    <w:rsid w:val="00E85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5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49A"/>
    <w:rPr>
      <w:rFonts w:eastAsiaTheme="majorEastAsia" w:cstheme="majorBidi"/>
      <w:color w:val="272727" w:themeColor="text1" w:themeTint="D8"/>
    </w:rPr>
  </w:style>
  <w:style w:type="paragraph" w:styleId="Title">
    <w:name w:val="Title"/>
    <w:basedOn w:val="Normal"/>
    <w:next w:val="Normal"/>
    <w:link w:val="TitleChar"/>
    <w:uiPriority w:val="10"/>
    <w:qFormat/>
    <w:rsid w:val="1B3B5607"/>
    <w:pPr>
      <w:spacing w:beforeAutospacing="0" w:after="0" w:afterAutospacing="0" w:line="240" w:lineRule="auto"/>
    </w:pPr>
    <w:rPr>
      <w:color w:val="2F5597"/>
      <w:sz w:val="56"/>
      <w:szCs w:val="56"/>
    </w:rPr>
  </w:style>
  <w:style w:type="character" w:customStyle="1" w:styleId="TitleChar">
    <w:name w:val="Title Char"/>
    <w:link w:val="Title"/>
    <w:uiPriority w:val="10"/>
    <w:rsid w:val="1B3B5607"/>
    <w:rPr>
      <w:b w:val="0"/>
      <w:bCs w:val="0"/>
      <w:color w:val="2F5597"/>
      <w:sz w:val="56"/>
      <w:szCs w:val="56"/>
    </w:rPr>
  </w:style>
  <w:style w:type="paragraph" w:styleId="Subtitle">
    <w:name w:val="Subtitle"/>
    <w:basedOn w:val="Title"/>
    <w:next w:val="Normal"/>
    <w:link w:val="SubtitleChar"/>
    <w:uiPriority w:val="11"/>
    <w:qFormat/>
    <w:rsid w:val="1B3B5607"/>
    <w:pPr>
      <w:spacing w:beforeAutospacing="1" w:afterAutospacing="1"/>
    </w:pPr>
    <w:rPr>
      <w:rFonts w:asciiTheme="minorHAnsi" w:eastAsiaTheme="minorEastAsia" w:hAnsiTheme="minorHAnsi" w:cstheme="minorBidi"/>
    </w:rPr>
  </w:style>
  <w:style w:type="character" w:customStyle="1" w:styleId="SubtitleChar">
    <w:name w:val="Subtitle Char"/>
    <w:link w:val="Subtitle"/>
    <w:uiPriority w:val="11"/>
    <w:rsid w:val="1B3B5607"/>
    <w:rPr>
      <w:rFonts w:asciiTheme="minorHAnsi" w:eastAsiaTheme="minorEastAsia" w:hAnsiTheme="minorHAnsi" w:cstheme="minorBidi"/>
    </w:rPr>
  </w:style>
  <w:style w:type="paragraph" w:styleId="Quote">
    <w:name w:val="Quote"/>
    <w:basedOn w:val="Normal"/>
    <w:next w:val="Normal"/>
    <w:link w:val="QuoteChar"/>
    <w:uiPriority w:val="29"/>
    <w:qFormat/>
    <w:rsid w:val="0427B068"/>
    <w:pPr>
      <w:spacing w:before="160"/>
      <w:jc w:val="center"/>
    </w:pPr>
    <w:rPr>
      <w:i/>
      <w:iCs/>
      <w:color w:val="000000" w:themeColor="text1"/>
    </w:rPr>
  </w:style>
  <w:style w:type="character" w:customStyle="1" w:styleId="QuoteChar">
    <w:name w:val="Quote Char"/>
    <w:basedOn w:val="DefaultParagraphFont"/>
    <w:link w:val="Quote"/>
    <w:uiPriority w:val="29"/>
    <w:rsid w:val="00E8549A"/>
    <w:rPr>
      <w:i/>
      <w:iCs/>
      <w:color w:val="404040" w:themeColor="text1" w:themeTint="BF"/>
    </w:rPr>
  </w:style>
  <w:style w:type="paragraph" w:styleId="ListParagraph">
    <w:name w:val="List Paragraph"/>
    <w:basedOn w:val="Normal"/>
    <w:uiPriority w:val="34"/>
    <w:qFormat/>
    <w:rsid w:val="0427B068"/>
    <w:pPr>
      <w:numPr>
        <w:numId w:val="1"/>
      </w:numPr>
    </w:pPr>
  </w:style>
  <w:style w:type="character" w:styleId="IntenseEmphasis">
    <w:name w:val="Intense Emphasis"/>
    <w:basedOn w:val="DefaultParagraphFont"/>
    <w:uiPriority w:val="21"/>
    <w:qFormat/>
    <w:rsid w:val="00E8549A"/>
    <w:rPr>
      <w:i/>
      <w:iCs/>
      <w:color w:val="0F4761" w:themeColor="accent1" w:themeShade="BF"/>
    </w:rPr>
  </w:style>
  <w:style w:type="paragraph" w:styleId="IntenseQuote">
    <w:name w:val="Intense Quote"/>
    <w:basedOn w:val="Normal"/>
    <w:next w:val="Normal"/>
    <w:link w:val="IntenseQuoteChar"/>
    <w:uiPriority w:val="30"/>
    <w:qFormat/>
    <w:rsid w:val="0427B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49A"/>
    <w:rPr>
      <w:i/>
      <w:iCs/>
      <w:color w:val="0F4761" w:themeColor="accent1" w:themeShade="BF"/>
    </w:rPr>
  </w:style>
  <w:style w:type="character" w:styleId="IntenseReference">
    <w:name w:val="Intense Reference"/>
    <w:basedOn w:val="DefaultParagraphFont"/>
    <w:uiPriority w:val="32"/>
    <w:qFormat/>
    <w:rsid w:val="00E8549A"/>
    <w:rPr>
      <w:b/>
      <w:bCs/>
      <w:smallCaps/>
      <w:color w:val="0F4761" w:themeColor="accent1" w:themeShade="BF"/>
      <w:spacing w:val="5"/>
    </w:rPr>
  </w:style>
  <w:style w:type="character" w:styleId="Strong">
    <w:name w:val="Strong"/>
    <w:basedOn w:val="DefaultParagraphFont"/>
    <w:uiPriority w:val="22"/>
    <w:qFormat/>
    <w:rsid w:val="00E8549A"/>
    <w:rPr>
      <w:b/>
      <w:bCs/>
    </w:rPr>
  </w:style>
  <w:style w:type="paragraph" w:styleId="NormalWeb">
    <w:name w:val="Normal (Web)"/>
    <w:basedOn w:val="Normal"/>
    <w:uiPriority w:val="99"/>
    <w:semiHidden/>
    <w:unhideWhenUsed/>
    <w:rsid w:val="0427B068"/>
    <w:rPr>
      <w:rFonts w:ascii="Times New Roman" w:eastAsia="Times New Roman" w:hAnsi="Times New Roman" w:cs="Times New Roman"/>
    </w:rPr>
  </w:style>
  <w:style w:type="character" w:styleId="Emphasis">
    <w:name w:val="Emphasis"/>
    <w:basedOn w:val="DefaultParagraphFont"/>
    <w:uiPriority w:val="20"/>
    <w:qFormat/>
    <w:rsid w:val="00E8549A"/>
    <w:rPr>
      <w:i/>
      <w:iCs/>
    </w:rPr>
  </w:style>
  <w:style w:type="paragraph" w:styleId="Header">
    <w:name w:val="header"/>
    <w:basedOn w:val="Normal"/>
    <w:uiPriority w:val="99"/>
    <w:unhideWhenUsed/>
    <w:rsid w:val="0427B068"/>
    <w:pPr>
      <w:tabs>
        <w:tab w:val="center" w:pos="4680"/>
        <w:tab w:val="right" w:pos="9360"/>
      </w:tabs>
      <w:spacing w:after="0" w:line="240" w:lineRule="auto"/>
    </w:pPr>
  </w:style>
  <w:style w:type="paragraph" w:styleId="Footer">
    <w:name w:val="footer"/>
    <w:basedOn w:val="Normal"/>
    <w:uiPriority w:val="99"/>
    <w:unhideWhenUsed/>
    <w:rsid w:val="0427B06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2276FDD9"/>
    <w:rPr>
      <w:color w:val="467886"/>
      <w:u w:val="single"/>
    </w:rPr>
  </w:style>
  <w:style w:type="table" w:styleId="TableGridLight">
    <w:name w:val="Grid Table Light"/>
    <w:basedOn w:val="TableNormal"/>
    <w:uiPriority w:val="40"/>
    <w:rsid w:val="00BC00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16141">
      <w:bodyDiv w:val="1"/>
      <w:marLeft w:val="0"/>
      <w:marRight w:val="0"/>
      <w:marTop w:val="0"/>
      <w:marBottom w:val="0"/>
      <w:divBdr>
        <w:top w:val="none" w:sz="0" w:space="0" w:color="auto"/>
        <w:left w:val="none" w:sz="0" w:space="0" w:color="auto"/>
        <w:bottom w:val="none" w:sz="0" w:space="0" w:color="auto"/>
        <w:right w:val="none" w:sz="0" w:space="0" w:color="auto"/>
      </w:divBdr>
      <w:divsChild>
        <w:div w:id="978802983">
          <w:marLeft w:val="0"/>
          <w:marRight w:val="0"/>
          <w:marTop w:val="0"/>
          <w:marBottom w:val="0"/>
          <w:divBdr>
            <w:top w:val="none" w:sz="0" w:space="0" w:color="auto"/>
            <w:left w:val="none" w:sz="0" w:space="0" w:color="auto"/>
            <w:bottom w:val="none" w:sz="0" w:space="0" w:color="auto"/>
            <w:right w:val="none" w:sz="0" w:space="0" w:color="auto"/>
          </w:divBdr>
          <w:divsChild>
            <w:div w:id="5706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bbagen.2009.06.003"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93/geronj/11.3.2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38/3504168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i.org/10.1001/jama.297.8.8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24019117-1B1E-4656-B93A-3E1D73EE920A}">
  <ds:schemaRefs>
    <ds:schemaRef ds:uri="http://schemas.microsoft.com/sharepoint/v3/contenttype/forms"/>
  </ds:schemaRefs>
</ds:datastoreItem>
</file>

<file path=customXml/itemProps2.xml><?xml version="1.0" encoding="utf-8"?>
<ds:datastoreItem xmlns:ds="http://schemas.openxmlformats.org/officeDocument/2006/customXml" ds:itemID="{57CFD8A8-7841-40FE-A1D1-EA2FFC8B2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7E106-8F06-4086-8B57-E0DE9583EC1D}">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1590</Words>
  <Characters>9063</Characters>
  <Application>Microsoft Office Word</Application>
  <DocSecurity>0</DocSecurity>
  <Lines>75</Lines>
  <Paragraphs>21</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5</cp:revision>
  <dcterms:created xsi:type="dcterms:W3CDTF">2025-07-27T12:12:00Z</dcterms:created>
  <dcterms:modified xsi:type="dcterms:W3CDTF">2025-09-12T12:42:00Z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