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1B80" w14:textId="77777777" w:rsidR="002E26CC" w:rsidRPr="00F9455B" w:rsidRDefault="005E5BF5" w:rsidP="00520E45">
      <w:pPr>
        <w:pStyle w:val="Title"/>
        <w:pBdr>
          <w:bottom w:val="none" w:sz="0" w:space="0" w:color="auto"/>
        </w:pBdr>
        <w:rPr>
          <w:color w:val="2F5597"/>
        </w:rPr>
      </w:pPr>
      <w:r w:rsidRPr="00F9455B">
        <w:rPr>
          <w:color w:val="2F5597"/>
        </w:rPr>
        <w:t>Mathematical Problem Solving &amp; Data Interpretation Assignment</w:t>
      </w:r>
    </w:p>
    <w:p w14:paraId="69760425" w14:textId="77777777" w:rsidR="002E26CC" w:rsidRPr="00F9455B" w:rsidRDefault="005E5BF5" w:rsidP="00520E45">
      <w:pPr>
        <w:pStyle w:val="Heading1"/>
        <w:spacing w:line="240" w:lineRule="auto"/>
        <w:rPr>
          <w:rFonts w:cstheme="majorHAnsi"/>
          <w:b w:val="0"/>
          <w:bCs w:val="0"/>
          <w:color w:val="2F5597"/>
          <w:sz w:val="32"/>
          <w:szCs w:val="32"/>
        </w:rPr>
      </w:pPr>
      <w:r w:rsidRPr="00F9455B">
        <w:rPr>
          <w:rFonts w:cstheme="majorHAnsi"/>
          <w:b w:val="0"/>
          <w:bCs w:val="0"/>
          <w:color w:val="2F5597"/>
          <w:sz w:val="32"/>
          <w:szCs w:val="32"/>
        </w:rPr>
        <w:t>Information for Instructors</w:t>
      </w:r>
    </w:p>
    <w:p w14:paraId="6F89E903" w14:textId="641F2965" w:rsidR="002E26CC" w:rsidRDefault="005E5BF5" w:rsidP="00520E45">
      <w:pPr>
        <w:spacing w:after="0" w:line="240" w:lineRule="auto"/>
      </w:pPr>
      <w:r w:rsidRPr="00F9455B">
        <w:rPr>
          <w:rStyle w:val="Heading1Char"/>
          <w:rFonts w:cstheme="majorHAnsi"/>
          <w:b w:val="0"/>
          <w:bCs w:val="0"/>
          <w:color w:val="2F5597"/>
          <w:sz w:val="32"/>
          <w:szCs w:val="32"/>
        </w:rPr>
        <w:t>Mathematical Problem Solving &amp; Data Interpretation Assignment</w:t>
      </w:r>
      <w:r w:rsidRPr="00F9455B">
        <w:rPr>
          <w:color w:val="2F5597"/>
        </w:rPr>
        <w:br/>
      </w:r>
      <w:r w:rsidRPr="00F9455B">
        <w:rPr>
          <w:rStyle w:val="Heading2Char"/>
          <w:rFonts w:cstheme="majorHAnsi"/>
          <w:b w:val="0"/>
          <w:bCs w:val="0"/>
          <w:color w:val="2F5597"/>
        </w:rPr>
        <w:t>Overview</w:t>
      </w:r>
      <w:r>
        <w:br/>
        <w:t>This assignment addresses the Pathways outcome: Use algebraic, numerical, graphical, or statistical methods to draw accurate conclusions and solve mathematical problems.</w:t>
      </w:r>
      <w:r>
        <w:br/>
      </w:r>
      <w:r>
        <w:br/>
        <w:t>Students will identify a mathematical problem or question, apply appropriate problem-solving techniques, and present their reasoning and conclusions in a format suitable for a general audience. They will use algebraic, numerical, graphical, or statistical tools as appropriate, ensuring that their final work demonstrates both the accuracy of their calculations and the clarity of their explanations.</w:t>
      </w:r>
    </w:p>
    <w:p w14:paraId="1A8405E0" w14:textId="77777777" w:rsidR="00A357C8" w:rsidRDefault="00A357C8" w:rsidP="00520E45">
      <w:pPr>
        <w:spacing w:after="0" w:line="240" w:lineRule="auto"/>
      </w:pPr>
    </w:p>
    <w:p w14:paraId="18BD15AC" w14:textId="77777777" w:rsidR="002E26CC" w:rsidRPr="00F9455B" w:rsidRDefault="005E5BF5" w:rsidP="00520E45">
      <w:pPr>
        <w:pStyle w:val="Heading1"/>
        <w:spacing w:line="240" w:lineRule="auto"/>
        <w:rPr>
          <w:rFonts w:cstheme="majorHAnsi"/>
          <w:b w:val="0"/>
          <w:bCs w:val="0"/>
          <w:color w:val="2F5597"/>
          <w:sz w:val="32"/>
          <w:szCs w:val="32"/>
        </w:rPr>
      </w:pPr>
      <w:r w:rsidRPr="00F9455B">
        <w:rPr>
          <w:rFonts w:cstheme="majorHAnsi"/>
          <w:b w:val="0"/>
          <w:bCs w:val="0"/>
          <w:color w:val="2F5597"/>
          <w:sz w:val="32"/>
          <w:szCs w:val="32"/>
        </w:rPr>
        <w:t>Information for Students</w:t>
      </w:r>
    </w:p>
    <w:p w14:paraId="28F52B72" w14:textId="2086F260" w:rsidR="002E26CC" w:rsidRDefault="005E5BF5" w:rsidP="00520E45">
      <w:pPr>
        <w:spacing w:after="0" w:line="240" w:lineRule="auto"/>
        <w:contextualSpacing/>
      </w:pPr>
      <w:r w:rsidRPr="00F9455B">
        <w:rPr>
          <w:rStyle w:val="Heading1Char"/>
          <w:rFonts w:cstheme="majorHAnsi"/>
          <w:b w:val="0"/>
          <w:bCs w:val="0"/>
          <w:color w:val="2F5597"/>
          <w:sz w:val="32"/>
          <w:szCs w:val="32"/>
        </w:rPr>
        <w:t>Mathematical Problem Solving &amp; Data Interpretation Assignment</w:t>
      </w:r>
      <w:r w:rsidRPr="00F9455B">
        <w:rPr>
          <w:color w:val="2F5597"/>
        </w:rPr>
        <w:br/>
      </w:r>
      <w:r w:rsidRPr="00F9455B">
        <w:rPr>
          <w:rStyle w:val="Heading2Char"/>
          <w:b w:val="0"/>
          <w:bCs w:val="0"/>
          <w:color w:val="2F5597"/>
        </w:rPr>
        <w:t>Overview</w:t>
      </w:r>
      <w:r w:rsidRPr="00F9455B">
        <w:rPr>
          <w:color w:val="2F5597"/>
        </w:rPr>
        <w:br/>
      </w:r>
      <w:r>
        <w:t>In this assignment, you will select a real-world question or problem that can be addressed using mathematical methods. You will work through the problem using algebraic, numerical, graphical, or statistical approaches, present your solution, and explain how your results answer the original question. Your final document should be understandable to readers who are not math specialists, while still showing accurate and well-documented reasoning.</w:t>
      </w:r>
    </w:p>
    <w:p w14:paraId="740D2151" w14:textId="77777777" w:rsidR="00520E45" w:rsidRDefault="00520E45" w:rsidP="00520E45">
      <w:pPr>
        <w:spacing w:after="0" w:line="240" w:lineRule="auto"/>
        <w:contextualSpacing/>
      </w:pPr>
    </w:p>
    <w:p w14:paraId="60908496" w14:textId="77777777" w:rsidR="002E26CC" w:rsidRDefault="005E5BF5" w:rsidP="00520E45">
      <w:pPr>
        <w:spacing w:after="0" w:line="240" w:lineRule="auto"/>
      </w:pPr>
      <w:r>
        <w:t>As you work to complete this assignment, you will:</w:t>
      </w:r>
    </w:p>
    <w:p w14:paraId="233B55F8" w14:textId="1F703740" w:rsidR="002E26CC" w:rsidRDefault="005E5BF5" w:rsidP="00520E45">
      <w:pPr>
        <w:pStyle w:val="ListBullet"/>
        <w:tabs>
          <w:tab w:val="clear" w:pos="360"/>
          <w:tab w:val="num" w:pos="720"/>
        </w:tabs>
        <w:spacing w:after="0" w:line="240" w:lineRule="auto"/>
        <w:ind w:left="720"/>
      </w:pPr>
      <w:r>
        <w:t>Select a problem that can be addressed using one or more mathematical methods.</w:t>
      </w:r>
      <w:r w:rsidR="00D000A4">
        <w:t xml:space="preserve"> Possible topics include:</w:t>
      </w:r>
    </w:p>
    <w:p w14:paraId="0E02F1E6" w14:textId="77777777" w:rsidR="00D000A4" w:rsidRDefault="00D000A4" w:rsidP="00D000A4">
      <w:pPr>
        <w:pStyle w:val="ListBullet"/>
        <w:numPr>
          <w:ilvl w:val="0"/>
          <w:numId w:val="10"/>
        </w:numPr>
        <w:spacing w:after="0" w:line="240" w:lineRule="auto"/>
      </w:pPr>
      <w:r>
        <w:t>Modeling the spread of a local event using exponential functions.</w:t>
      </w:r>
    </w:p>
    <w:p w14:paraId="2206C392" w14:textId="77777777" w:rsidR="00D000A4" w:rsidRDefault="00D000A4" w:rsidP="00D000A4">
      <w:pPr>
        <w:pStyle w:val="ListBullet"/>
        <w:numPr>
          <w:ilvl w:val="0"/>
          <w:numId w:val="10"/>
        </w:numPr>
        <w:spacing w:after="0" w:line="240" w:lineRule="auto"/>
      </w:pPr>
      <w:r>
        <w:t>Analyzing the relationship between temperature and electricity usage.</w:t>
      </w:r>
    </w:p>
    <w:p w14:paraId="788988A9" w14:textId="77777777" w:rsidR="00D000A4" w:rsidRDefault="00D000A4" w:rsidP="00D000A4">
      <w:pPr>
        <w:pStyle w:val="ListBullet"/>
        <w:numPr>
          <w:ilvl w:val="0"/>
          <w:numId w:val="10"/>
        </w:numPr>
        <w:spacing w:line="240" w:lineRule="auto"/>
      </w:pPr>
      <w:r>
        <w:t>Calculating the break-even point for a small business scenario.</w:t>
      </w:r>
    </w:p>
    <w:p w14:paraId="4F4CA651" w14:textId="77777777" w:rsidR="00D000A4" w:rsidRDefault="00D000A4" w:rsidP="00D000A4">
      <w:pPr>
        <w:pStyle w:val="ListBullet"/>
        <w:numPr>
          <w:ilvl w:val="0"/>
          <w:numId w:val="10"/>
        </w:numPr>
        <w:spacing w:line="240" w:lineRule="auto"/>
      </w:pPr>
      <w:r>
        <w:t>Using probability to assess the fairness of a game.</w:t>
      </w:r>
    </w:p>
    <w:p w14:paraId="46ADA0E9" w14:textId="0EF1B5BE" w:rsidR="00D000A4" w:rsidRDefault="00D000A4" w:rsidP="00D000A4">
      <w:pPr>
        <w:pStyle w:val="ListBullet"/>
        <w:numPr>
          <w:ilvl w:val="0"/>
          <w:numId w:val="10"/>
        </w:numPr>
        <w:spacing w:line="240" w:lineRule="auto"/>
      </w:pPr>
      <w:r>
        <w:t>Estimating population growth using a logistic model.</w:t>
      </w:r>
    </w:p>
    <w:p w14:paraId="365DDF04" w14:textId="77777777" w:rsidR="002E26CC" w:rsidRDefault="005E5BF5" w:rsidP="00520E45">
      <w:pPr>
        <w:pStyle w:val="ListBullet"/>
        <w:tabs>
          <w:tab w:val="clear" w:pos="360"/>
          <w:tab w:val="num" w:pos="720"/>
        </w:tabs>
        <w:spacing w:after="0" w:line="240" w:lineRule="auto"/>
        <w:ind w:left="720"/>
      </w:pPr>
      <w:r>
        <w:t>Clearly state the problem in your own words.</w:t>
      </w:r>
    </w:p>
    <w:p w14:paraId="4A4160B6" w14:textId="77777777" w:rsidR="002E26CC" w:rsidRDefault="005E5BF5" w:rsidP="00520E45">
      <w:pPr>
        <w:pStyle w:val="ListBullet"/>
        <w:tabs>
          <w:tab w:val="clear" w:pos="360"/>
          <w:tab w:val="num" w:pos="720"/>
        </w:tabs>
        <w:spacing w:line="240" w:lineRule="auto"/>
        <w:ind w:left="720"/>
      </w:pPr>
      <w:r>
        <w:t>Determine the mathematical techniques needed to solve it.</w:t>
      </w:r>
    </w:p>
    <w:p w14:paraId="4928122A" w14:textId="77777777" w:rsidR="002E26CC" w:rsidRDefault="005E5BF5" w:rsidP="00520E45">
      <w:pPr>
        <w:pStyle w:val="ListBullet"/>
        <w:tabs>
          <w:tab w:val="clear" w:pos="360"/>
          <w:tab w:val="num" w:pos="720"/>
        </w:tabs>
        <w:spacing w:line="240" w:lineRule="auto"/>
        <w:ind w:left="720"/>
      </w:pPr>
      <w:r>
        <w:t>Perform accurate calculations and document each step.</w:t>
      </w:r>
    </w:p>
    <w:p w14:paraId="214DAC40" w14:textId="77777777" w:rsidR="002E26CC" w:rsidRDefault="005E5BF5" w:rsidP="00520E45">
      <w:pPr>
        <w:pStyle w:val="ListBullet"/>
        <w:tabs>
          <w:tab w:val="clear" w:pos="360"/>
          <w:tab w:val="num" w:pos="720"/>
        </w:tabs>
        <w:spacing w:line="240" w:lineRule="auto"/>
        <w:ind w:left="720"/>
      </w:pPr>
      <w:r>
        <w:t>Present at least one visual representation (graph, table, or chart) to illustrate your results.</w:t>
      </w:r>
    </w:p>
    <w:p w14:paraId="1239F1AD" w14:textId="4C91F38B" w:rsidR="00520E45" w:rsidRDefault="005E5BF5" w:rsidP="00520E45">
      <w:pPr>
        <w:pStyle w:val="ListBullet"/>
        <w:tabs>
          <w:tab w:val="clear" w:pos="360"/>
          <w:tab w:val="num" w:pos="720"/>
        </w:tabs>
        <w:spacing w:line="240" w:lineRule="auto"/>
        <w:ind w:left="720"/>
      </w:pPr>
      <w:r>
        <w:t>Interpret your findings and explain how they solve the problem.</w:t>
      </w:r>
    </w:p>
    <w:p w14:paraId="5C8904B2" w14:textId="53F9259B" w:rsidR="002E26CC" w:rsidRPr="00F9455B" w:rsidRDefault="005E5BF5" w:rsidP="00520E45">
      <w:pPr>
        <w:pStyle w:val="Heading1"/>
        <w:spacing w:line="240" w:lineRule="auto"/>
        <w:rPr>
          <w:b w:val="0"/>
          <w:bCs w:val="0"/>
          <w:color w:val="2F5597"/>
          <w:sz w:val="32"/>
          <w:szCs w:val="32"/>
        </w:rPr>
      </w:pPr>
      <w:r w:rsidRPr="00F9455B">
        <w:rPr>
          <w:b w:val="0"/>
          <w:bCs w:val="0"/>
          <w:color w:val="2F5597"/>
          <w:sz w:val="32"/>
          <w:szCs w:val="32"/>
        </w:rPr>
        <w:lastRenderedPageBreak/>
        <w:t>Assignment Format &amp; Guidelines</w:t>
      </w:r>
    </w:p>
    <w:p w14:paraId="18248826" w14:textId="02427F9B" w:rsidR="00520E45" w:rsidRPr="00520E45" w:rsidRDefault="00520E45" w:rsidP="00520E45">
      <w:pPr>
        <w:spacing w:after="0"/>
      </w:pPr>
      <w:r>
        <w:t xml:space="preserve">Your assignment will: </w:t>
      </w:r>
    </w:p>
    <w:p w14:paraId="0F86017A" w14:textId="42C9A8B0" w:rsidR="002E26CC" w:rsidRDefault="005E5BF5" w:rsidP="00520E45">
      <w:pPr>
        <w:pStyle w:val="ListBullet"/>
        <w:tabs>
          <w:tab w:val="clear" w:pos="360"/>
          <w:tab w:val="num" w:pos="720"/>
        </w:tabs>
        <w:spacing w:after="0" w:line="240" w:lineRule="auto"/>
        <w:ind w:left="720"/>
      </w:pPr>
      <w:r>
        <w:t>Be 800–1,000 words in length.</w:t>
      </w:r>
    </w:p>
    <w:p w14:paraId="4D593A49" w14:textId="200963A4" w:rsidR="00D000A4" w:rsidRDefault="00D000A4" w:rsidP="00D000A4">
      <w:pPr>
        <w:pStyle w:val="ListBullet"/>
        <w:tabs>
          <w:tab w:val="clear" w:pos="360"/>
          <w:tab w:val="num" w:pos="720"/>
        </w:tabs>
        <w:spacing w:line="240" w:lineRule="auto"/>
        <w:ind w:left="720"/>
      </w:pPr>
      <w:r>
        <w:t>Be suitable for publication in a general-audience venue such as a community newsletter or educational blog.</w:t>
      </w:r>
    </w:p>
    <w:p w14:paraId="22F34C83" w14:textId="77777777" w:rsidR="002E26CC" w:rsidRDefault="005E5BF5" w:rsidP="00520E45">
      <w:pPr>
        <w:pStyle w:val="ListBullet"/>
        <w:tabs>
          <w:tab w:val="clear" w:pos="360"/>
          <w:tab w:val="num" w:pos="720"/>
        </w:tabs>
        <w:spacing w:line="240" w:lineRule="auto"/>
        <w:ind w:left="720"/>
      </w:pPr>
      <w:r>
        <w:t>Include all calculations and steps in a clear, logical order.</w:t>
      </w:r>
    </w:p>
    <w:p w14:paraId="6ACAF0FD" w14:textId="77777777" w:rsidR="002E26CC" w:rsidRDefault="005E5BF5" w:rsidP="00520E45">
      <w:pPr>
        <w:pStyle w:val="ListBullet"/>
        <w:tabs>
          <w:tab w:val="clear" w:pos="360"/>
          <w:tab w:val="num" w:pos="720"/>
        </w:tabs>
        <w:spacing w:line="240" w:lineRule="auto"/>
        <w:ind w:left="720"/>
      </w:pPr>
      <w:r>
        <w:t>Use at least one visual representation of your results (graph, chart, or table).</w:t>
      </w:r>
    </w:p>
    <w:p w14:paraId="068C0AFB" w14:textId="77777777" w:rsidR="002E26CC" w:rsidRDefault="005E5BF5" w:rsidP="00520E45">
      <w:pPr>
        <w:pStyle w:val="ListBullet"/>
        <w:tabs>
          <w:tab w:val="clear" w:pos="360"/>
          <w:tab w:val="num" w:pos="720"/>
        </w:tabs>
        <w:spacing w:line="240" w:lineRule="auto"/>
        <w:ind w:left="720"/>
      </w:pPr>
      <w:r>
        <w:t>Clearly explain how the results address the original problem.</w:t>
      </w:r>
    </w:p>
    <w:p w14:paraId="7232C899" w14:textId="7BCC0798" w:rsidR="002E26CC" w:rsidRPr="00F9455B" w:rsidRDefault="005E5BF5" w:rsidP="00520E45">
      <w:pPr>
        <w:pStyle w:val="Heading1"/>
        <w:spacing w:line="240" w:lineRule="auto"/>
        <w:rPr>
          <w:b w:val="0"/>
          <w:bCs w:val="0"/>
          <w:color w:val="2F5597"/>
          <w:sz w:val="32"/>
          <w:szCs w:val="32"/>
        </w:rPr>
      </w:pPr>
      <w:r w:rsidRPr="00F9455B">
        <w:rPr>
          <w:b w:val="0"/>
          <w:bCs w:val="0"/>
          <w:color w:val="2F5597"/>
          <w:sz w:val="32"/>
          <w:szCs w:val="32"/>
        </w:rPr>
        <w:t>Assessment Criteria</w:t>
      </w:r>
    </w:p>
    <w:p w14:paraId="5D4C4CA6" w14:textId="186BEBC4" w:rsidR="00520E45" w:rsidRPr="00520E45" w:rsidRDefault="00520E45" w:rsidP="00520E45">
      <w:pPr>
        <w:spacing w:after="0"/>
      </w:pPr>
      <w:r>
        <w:t xml:space="preserve">Your assignment will be graded on: </w:t>
      </w:r>
    </w:p>
    <w:p w14:paraId="2146871A" w14:textId="77777777" w:rsidR="002E26CC" w:rsidRDefault="005E5BF5" w:rsidP="00520E45">
      <w:pPr>
        <w:pStyle w:val="ListBullet"/>
        <w:tabs>
          <w:tab w:val="clear" w:pos="360"/>
          <w:tab w:val="num" w:pos="720"/>
        </w:tabs>
        <w:spacing w:after="0" w:line="240" w:lineRule="auto"/>
        <w:ind w:left="720"/>
      </w:pPr>
      <w:r>
        <w:t>Clarity and accuracy in defining the problem.</w:t>
      </w:r>
    </w:p>
    <w:p w14:paraId="29B9AB1E" w14:textId="77777777" w:rsidR="002E26CC" w:rsidRDefault="005E5BF5" w:rsidP="00520E45">
      <w:pPr>
        <w:pStyle w:val="ListBullet"/>
        <w:tabs>
          <w:tab w:val="clear" w:pos="360"/>
          <w:tab w:val="num" w:pos="720"/>
        </w:tabs>
        <w:spacing w:line="240" w:lineRule="auto"/>
        <w:ind w:left="720"/>
      </w:pPr>
      <w:r>
        <w:t>Appropriateness of the mathematical methods used.</w:t>
      </w:r>
    </w:p>
    <w:p w14:paraId="52E659FD" w14:textId="77777777" w:rsidR="002E26CC" w:rsidRDefault="005E5BF5" w:rsidP="00520E45">
      <w:pPr>
        <w:pStyle w:val="ListBullet"/>
        <w:tabs>
          <w:tab w:val="clear" w:pos="360"/>
          <w:tab w:val="num" w:pos="720"/>
        </w:tabs>
        <w:spacing w:line="240" w:lineRule="auto"/>
        <w:ind w:left="720"/>
      </w:pPr>
      <w:r>
        <w:t>Accuracy and completeness of calculations.</w:t>
      </w:r>
    </w:p>
    <w:p w14:paraId="6A1732AC" w14:textId="77777777" w:rsidR="002E26CC" w:rsidRDefault="005E5BF5" w:rsidP="00520E45">
      <w:pPr>
        <w:pStyle w:val="ListBullet"/>
        <w:tabs>
          <w:tab w:val="clear" w:pos="360"/>
          <w:tab w:val="num" w:pos="720"/>
        </w:tabs>
        <w:spacing w:line="240" w:lineRule="auto"/>
        <w:ind w:left="720"/>
      </w:pPr>
      <w:r>
        <w:t>Effectiveness and clarity of visual representations.</w:t>
      </w:r>
    </w:p>
    <w:p w14:paraId="16FFE2AE" w14:textId="77777777" w:rsidR="002E26CC" w:rsidRDefault="005E5BF5" w:rsidP="00520E45">
      <w:pPr>
        <w:pStyle w:val="ListBullet"/>
        <w:tabs>
          <w:tab w:val="clear" w:pos="360"/>
          <w:tab w:val="num" w:pos="720"/>
        </w:tabs>
        <w:spacing w:line="240" w:lineRule="auto"/>
        <w:ind w:left="720"/>
      </w:pPr>
      <w:r>
        <w:t>Clarity of explanation for a general audience.</w:t>
      </w:r>
    </w:p>
    <w:p w14:paraId="71A7D9CA" w14:textId="77777777" w:rsidR="002E26CC" w:rsidRDefault="005E5BF5" w:rsidP="00520E45">
      <w:pPr>
        <w:pStyle w:val="ListBullet"/>
        <w:tabs>
          <w:tab w:val="clear" w:pos="360"/>
          <w:tab w:val="num" w:pos="720"/>
        </w:tabs>
        <w:spacing w:line="240" w:lineRule="auto"/>
        <w:ind w:left="720"/>
      </w:pPr>
      <w:r>
        <w:t>Organization, grammar, and adherence to format.</w:t>
      </w:r>
    </w:p>
    <w:tbl>
      <w:tblPr>
        <w:tblStyle w:val="TableGrid"/>
        <w:tblW w:w="0" w:type="auto"/>
        <w:tblLook w:val="04A0" w:firstRow="1" w:lastRow="0" w:firstColumn="1" w:lastColumn="0" w:noHBand="0" w:noVBand="1"/>
      </w:tblPr>
      <w:tblGrid>
        <w:gridCol w:w="1872"/>
        <w:gridCol w:w="1688"/>
        <w:gridCol w:w="1948"/>
        <w:gridCol w:w="1980"/>
        <w:gridCol w:w="2070"/>
      </w:tblGrid>
      <w:tr w:rsidR="006C5EF2" w:rsidRPr="00BD0EA0" w14:paraId="676A8D15" w14:textId="77777777" w:rsidTr="006C5EF2">
        <w:tc>
          <w:tcPr>
            <w:tcW w:w="955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D14F0E6" w14:textId="77777777" w:rsidR="006C5EF2" w:rsidRPr="00BD0EA0" w:rsidRDefault="006C5EF2" w:rsidP="00051660">
            <w:pPr>
              <w:jc w:val="center"/>
              <w:rPr>
                <w:b/>
                <w:bCs/>
                <w:color w:val="FFFFFF"/>
                <w:szCs w:val="24"/>
              </w:rPr>
            </w:pPr>
            <w:r w:rsidRPr="00BD0EA0">
              <w:rPr>
                <w:rFonts w:asciiTheme="majorHAnsi" w:hAnsiTheme="majorHAnsi" w:cstheme="majorHAnsi"/>
                <w:b/>
                <w:bCs/>
                <w:color w:val="FFFFFF" w:themeColor="background1"/>
                <w:sz w:val="28"/>
                <w:szCs w:val="28"/>
              </w:rPr>
              <w:t>Mathematical Problem Solving &amp; Data Interpretation Assignment Grading Rubric</w:t>
            </w:r>
          </w:p>
        </w:tc>
      </w:tr>
      <w:tr w:rsidR="006C5EF2" w:rsidRPr="00BD0EA0" w14:paraId="07C62369" w14:textId="77777777" w:rsidTr="006C5EF2">
        <w:tc>
          <w:tcPr>
            <w:tcW w:w="18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DB33D2F" w14:textId="77777777" w:rsidR="006C5EF2" w:rsidRPr="00BD0EA0" w:rsidRDefault="006C5EF2" w:rsidP="00051660">
            <w:pPr>
              <w:jc w:val="center"/>
              <w:rPr>
                <w:b/>
                <w:bCs/>
                <w:szCs w:val="24"/>
              </w:rPr>
            </w:pPr>
            <w:r w:rsidRPr="00BD0EA0">
              <w:rPr>
                <w:b/>
                <w:bCs/>
                <w:color w:val="FFFFFF"/>
                <w:szCs w:val="24"/>
              </w:rPr>
              <w:t>Criteria</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03F3D1E" w14:textId="77777777" w:rsidR="006C5EF2" w:rsidRPr="00BD0EA0" w:rsidRDefault="006C5EF2" w:rsidP="00051660">
            <w:pPr>
              <w:jc w:val="center"/>
              <w:rPr>
                <w:b/>
                <w:bCs/>
                <w:szCs w:val="24"/>
              </w:rPr>
            </w:pPr>
            <w:r w:rsidRPr="00BD0EA0">
              <w:rPr>
                <w:b/>
                <w:bCs/>
                <w:color w:val="FFFFFF"/>
                <w:szCs w:val="24"/>
              </w:rPr>
              <w:t>Exceeds Expectations</w:t>
            </w:r>
          </w:p>
        </w:tc>
        <w:tc>
          <w:tcPr>
            <w:tcW w:w="19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5188A47" w14:textId="77777777" w:rsidR="006C5EF2" w:rsidRPr="00BD0EA0" w:rsidRDefault="006C5EF2" w:rsidP="00051660">
            <w:pPr>
              <w:jc w:val="center"/>
              <w:rPr>
                <w:b/>
                <w:bCs/>
                <w:szCs w:val="24"/>
              </w:rPr>
            </w:pPr>
            <w:r w:rsidRPr="00BD0EA0">
              <w:rPr>
                <w:b/>
                <w:bCs/>
                <w:color w:val="FFFFFF"/>
                <w:szCs w:val="24"/>
              </w:rPr>
              <w:t>Meets Expectations</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97DB297" w14:textId="77777777" w:rsidR="006C5EF2" w:rsidRPr="00BD0EA0" w:rsidRDefault="006C5EF2" w:rsidP="00051660">
            <w:pPr>
              <w:jc w:val="center"/>
              <w:rPr>
                <w:b/>
                <w:bCs/>
                <w:szCs w:val="24"/>
              </w:rPr>
            </w:pPr>
            <w:r w:rsidRPr="00BD0EA0">
              <w:rPr>
                <w:b/>
                <w:bCs/>
                <w:color w:val="FFFFFF"/>
                <w:szCs w:val="24"/>
              </w:rPr>
              <w:t>Approaches Expectations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6391ACD" w14:textId="77777777" w:rsidR="006C5EF2" w:rsidRPr="00BD0EA0" w:rsidRDefault="006C5EF2" w:rsidP="00051660">
            <w:pPr>
              <w:jc w:val="center"/>
              <w:rPr>
                <w:b/>
                <w:bCs/>
                <w:szCs w:val="24"/>
              </w:rPr>
            </w:pPr>
            <w:r w:rsidRPr="00BD0EA0">
              <w:rPr>
                <w:b/>
                <w:bCs/>
                <w:color w:val="FFFFFF"/>
                <w:szCs w:val="24"/>
              </w:rPr>
              <w:t>Developing</w:t>
            </w:r>
          </w:p>
        </w:tc>
      </w:tr>
      <w:tr w:rsidR="006C5EF2" w14:paraId="2A5BA798" w14:textId="77777777" w:rsidTr="006C5EF2">
        <w:tc>
          <w:tcPr>
            <w:tcW w:w="1872" w:type="dxa"/>
            <w:tcBorders>
              <w:top w:val="single" w:sz="4" w:space="0" w:color="FFFFFF" w:themeColor="background1"/>
            </w:tcBorders>
          </w:tcPr>
          <w:p w14:paraId="57492D36" w14:textId="77777777" w:rsidR="006C5EF2" w:rsidRPr="00966E27" w:rsidRDefault="006C5EF2" w:rsidP="00051660">
            <w:pPr>
              <w:rPr>
                <w:b/>
                <w:szCs w:val="24"/>
              </w:rPr>
            </w:pPr>
            <w:r w:rsidRPr="00966E27">
              <w:rPr>
                <w:b/>
                <w:szCs w:val="24"/>
              </w:rPr>
              <w:t xml:space="preserve">Defining the Problem </w:t>
            </w:r>
          </w:p>
          <w:p w14:paraId="2D58680E" w14:textId="77777777" w:rsidR="006C5EF2" w:rsidRPr="00966E27" w:rsidRDefault="006C5EF2" w:rsidP="00051660">
            <w:pPr>
              <w:rPr>
                <w:szCs w:val="24"/>
              </w:rPr>
            </w:pPr>
            <w:r w:rsidRPr="00966E27">
              <w:rPr>
                <w:b/>
                <w:szCs w:val="24"/>
              </w:rPr>
              <w:t>(20 points)</w:t>
            </w:r>
          </w:p>
        </w:tc>
        <w:tc>
          <w:tcPr>
            <w:tcW w:w="1688" w:type="dxa"/>
            <w:tcBorders>
              <w:top w:val="single" w:sz="4" w:space="0" w:color="FFFFFF" w:themeColor="background1"/>
            </w:tcBorders>
          </w:tcPr>
          <w:p w14:paraId="339CA918" w14:textId="77777777" w:rsidR="006C5EF2" w:rsidRPr="00966E27" w:rsidRDefault="006C5EF2" w:rsidP="00051660">
            <w:pPr>
              <w:rPr>
                <w:szCs w:val="24"/>
              </w:rPr>
            </w:pPr>
            <w:r w:rsidRPr="00966E27">
              <w:rPr>
                <w:szCs w:val="24"/>
              </w:rPr>
              <w:t xml:space="preserve">Problem is clearly defined, relevant, and precisely stated. </w:t>
            </w:r>
          </w:p>
          <w:p w14:paraId="1C0FC68D" w14:textId="77777777" w:rsidR="006C5EF2" w:rsidRPr="00966E27" w:rsidRDefault="006C5EF2" w:rsidP="00051660">
            <w:pPr>
              <w:rPr>
                <w:szCs w:val="24"/>
              </w:rPr>
            </w:pPr>
            <w:r w:rsidRPr="00966E27">
              <w:rPr>
                <w:szCs w:val="24"/>
              </w:rPr>
              <w:t>(16–20 points)</w:t>
            </w:r>
          </w:p>
        </w:tc>
        <w:tc>
          <w:tcPr>
            <w:tcW w:w="1948" w:type="dxa"/>
            <w:tcBorders>
              <w:top w:val="single" w:sz="4" w:space="0" w:color="FFFFFF" w:themeColor="background1"/>
            </w:tcBorders>
          </w:tcPr>
          <w:p w14:paraId="2440D7FB" w14:textId="77777777" w:rsidR="006C5EF2" w:rsidRPr="00966E27" w:rsidRDefault="006C5EF2" w:rsidP="00051660">
            <w:pPr>
              <w:rPr>
                <w:szCs w:val="24"/>
              </w:rPr>
            </w:pPr>
            <w:r w:rsidRPr="00966E27">
              <w:rPr>
                <w:szCs w:val="24"/>
              </w:rPr>
              <w:t xml:space="preserve">Problem is adequately defined and stated. </w:t>
            </w:r>
          </w:p>
          <w:p w14:paraId="66AA79F8" w14:textId="77777777" w:rsidR="006C5EF2" w:rsidRPr="00966E27" w:rsidRDefault="006C5EF2" w:rsidP="00051660">
            <w:pPr>
              <w:rPr>
                <w:szCs w:val="24"/>
              </w:rPr>
            </w:pPr>
            <w:r w:rsidRPr="00966E27">
              <w:rPr>
                <w:szCs w:val="24"/>
              </w:rPr>
              <w:t>(12–15 points)</w:t>
            </w:r>
          </w:p>
        </w:tc>
        <w:tc>
          <w:tcPr>
            <w:tcW w:w="1980" w:type="dxa"/>
            <w:tcBorders>
              <w:top w:val="single" w:sz="4" w:space="0" w:color="FFFFFF" w:themeColor="background1"/>
            </w:tcBorders>
          </w:tcPr>
          <w:p w14:paraId="35160B5E" w14:textId="77777777" w:rsidR="006C5EF2" w:rsidRPr="00966E27" w:rsidRDefault="006C5EF2" w:rsidP="00051660">
            <w:pPr>
              <w:rPr>
                <w:szCs w:val="24"/>
              </w:rPr>
            </w:pPr>
            <w:r w:rsidRPr="00966E27">
              <w:rPr>
                <w:szCs w:val="24"/>
              </w:rPr>
              <w:t xml:space="preserve">Problem is partially defined, somewhat relevant, or lacks clarity in scope. </w:t>
            </w:r>
          </w:p>
          <w:p w14:paraId="29BEDAAF" w14:textId="77777777" w:rsidR="006C5EF2" w:rsidRPr="00966E27" w:rsidRDefault="006C5EF2" w:rsidP="00051660">
            <w:pPr>
              <w:rPr>
                <w:szCs w:val="24"/>
              </w:rPr>
            </w:pPr>
            <w:r w:rsidRPr="00966E27">
              <w:rPr>
                <w:szCs w:val="24"/>
              </w:rPr>
              <w:t>(6–11 points)</w:t>
            </w:r>
          </w:p>
        </w:tc>
        <w:tc>
          <w:tcPr>
            <w:tcW w:w="2070" w:type="dxa"/>
            <w:tcBorders>
              <w:top w:val="single" w:sz="4" w:space="0" w:color="FFFFFF" w:themeColor="background1"/>
            </w:tcBorders>
          </w:tcPr>
          <w:p w14:paraId="19D834A2" w14:textId="77777777" w:rsidR="006C5EF2" w:rsidRPr="00966E27" w:rsidRDefault="006C5EF2" w:rsidP="00051660">
            <w:pPr>
              <w:rPr>
                <w:szCs w:val="24"/>
              </w:rPr>
            </w:pPr>
            <w:r w:rsidRPr="00966E27">
              <w:rPr>
                <w:szCs w:val="24"/>
              </w:rPr>
              <w:t xml:space="preserve">Problem is not clearly defined or not well stated. </w:t>
            </w:r>
          </w:p>
          <w:p w14:paraId="1667E227" w14:textId="77777777" w:rsidR="006C5EF2" w:rsidRPr="00966E27" w:rsidRDefault="006C5EF2" w:rsidP="00051660">
            <w:pPr>
              <w:rPr>
                <w:szCs w:val="24"/>
              </w:rPr>
            </w:pPr>
            <w:r w:rsidRPr="00966E27">
              <w:rPr>
                <w:szCs w:val="24"/>
              </w:rPr>
              <w:t>(0–5 points)</w:t>
            </w:r>
          </w:p>
        </w:tc>
      </w:tr>
      <w:tr w:rsidR="006C5EF2" w14:paraId="0261F2AF" w14:textId="77777777" w:rsidTr="006C5EF2">
        <w:tc>
          <w:tcPr>
            <w:tcW w:w="1872" w:type="dxa"/>
          </w:tcPr>
          <w:p w14:paraId="19393941" w14:textId="77777777" w:rsidR="006C5EF2" w:rsidRPr="00966E27" w:rsidRDefault="006C5EF2" w:rsidP="00051660">
            <w:pPr>
              <w:rPr>
                <w:b/>
                <w:szCs w:val="24"/>
              </w:rPr>
            </w:pPr>
            <w:r w:rsidRPr="00966E27">
              <w:rPr>
                <w:b/>
                <w:szCs w:val="24"/>
              </w:rPr>
              <w:t xml:space="preserve">Mathematical Methods </w:t>
            </w:r>
          </w:p>
          <w:p w14:paraId="43562D95" w14:textId="77777777" w:rsidR="006C5EF2" w:rsidRPr="00966E27" w:rsidRDefault="006C5EF2" w:rsidP="00051660">
            <w:pPr>
              <w:rPr>
                <w:szCs w:val="24"/>
              </w:rPr>
            </w:pPr>
            <w:r w:rsidRPr="00966E27">
              <w:rPr>
                <w:b/>
                <w:szCs w:val="24"/>
              </w:rPr>
              <w:t>(20 points)</w:t>
            </w:r>
          </w:p>
        </w:tc>
        <w:tc>
          <w:tcPr>
            <w:tcW w:w="1688" w:type="dxa"/>
          </w:tcPr>
          <w:p w14:paraId="5C1F8518" w14:textId="77777777" w:rsidR="006C5EF2" w:rsidRPr="00966E27" w:rsidRDefault="006C5EF2" w:rsidP="00051660">
            <w:pPr>
              <w:rPr>
                <w:szCs w:val="24"/>
              </w:rPr>
            </w:pPr>
            <w:r w:rsidRPr="00966E27">
              <w:rPr>
                <w:szCs w:val="24"/>
              </w:rPr>
              <w:t xml:space="preserve">Methods are appropriate, well-chosen, and effectively applied. </w:t>
            </w:r>
          </w:p>
          <w:p w14:paraId="4041CD00" w14:textId="77777777" w:rsidR="006C5EF2" w:rsidRPr="00966E27" w:rsidRDefault="006C5EF2" w:rsidP="00051660">
            <w:pPr>
              <w:rPr>
                <w:szCs w:val="24"/>
              </w:rPr>
            </w:pPr>
            <w:r w:rsidRPr="00966E27">
              <w:rPr>
                <w:szCs w:val="24"/>
              </w:rPr>
              <w:t>(16–20 points)</w:t>
            </w:r>
          </w:p>
        </w:tc>
        <w:tc>
          <w:tcPr>
            <w:tcW w:w="1948" w:type="dxa"/>
          </w:tcPr>
          <w:p w14:paraId="37624654" w14:textId="77777777" w:rsidR="006C5EF2" w:rsidRPr="00966E27" w:rsidRDefault="006C5EF2" w:rsidP="00051660">
            <w:pPr>
              <w:rPr>
                <w:szCs w:val="24"/>
              </w:rPr>
            </w:pPr>
            <w:r w:rsidRPr="00966E27">
              <w:rPr>
                <w:szCs w:val="24"/>
              </w:rPr>
              <w:t>Methods are generally appropriate and applied with minor errors. (12–15 points)</w:t>
            </w:r>
          </w:p>
        </w:tc>
        <w:tc>
          <w:tcPr>
            <w:tcW w:w="1980" w:type="dxa"/>
          </w:tcPr>
          <w:p w14:paraId="5030C960" w14:textId="77777777" w:rsidR="006C5EF2" w:rsidRPr="00966E27" w:rsidRDefault="006C5EF2" w:rsidP="00051660">
            <w:pPr>
              <w:rPr>
                <w:szCs w:val="24"/>
              </w:rPr>
            </w:pPr>
            <w:r w:rsidRPr="00966E27">
              <w:rPr>
                <w:szCs w:val="24"/>
              </w:rPr>
              <w:t>Methods are not all appropriate or are not consistently applied or lack justification.</w:t>
            </w:r>
          </w:p>
          <w:p w14:paraId="7AAA3EF0" w14:textId="77777777" w:rsidR="006C5EF2" w:rsidRPr="00966E27" w:rsidRDefault="006C5EF2" w:rsidP="00051660">
            <w:pPr>
              <w:rPr>
                <w:szCs w:val="24"/>
              </w:rPr>
            </w:pPr>
            <w:r w:rsidRPr="00966E27">
              <w:rPr>
                <w:szCs w:val="24"/>
              </w:rPr>
              <w:t xml:space="preserve"> (6–11 points)</w:t>
            </w:r>
          </w:p>
        </w:tc>
        <w:tc>
          <w:tcPr>
            <w:tcW w:w="2070" w:type="dxa"/>
          </w:tcPr>
          <w:p w14:paraId="703D7FEF" w14:textId="77777777" w:rsidR="006C5EF2" w:rsidRPr="00966E27" w:rsidRDefault="006C5EF2" w:rsidP="00051660">
            <w:pPr>
              <w:rPr>
                <w:szCs w:val="24"/>
              </w:rPr>
            </w:pPr>
            <w:r w:rsidRPr="00966E27">
              <w:rPr>
                <w:szCs w:val="24"/>
              </w:rPr>
              <w:t>Methods are inappropriate or applied incorrectly. (0–5 points)</w:t>
            </w:r>
          </w:p>
        </w:tc>
      </w:tr>
      <w:tr w:rsidR="006C5EF2" w14:paraId="51A107D7" w14:textId="77777777" w:rsidTr="006C5EF2">
        <w:tc>
          <w:tcPr>
            <w:tcW w:w="1872" w:type="dxa"/>
          </w:tcPr>
          <w:p w14:paraId="02A7C49F" w14:textId="77777777" w:rsidR="006C5EF2" w:rsidRPr="00966E27" w:rsidRDefault="006C5EF2" w:rsidP="00051660">
            <w:pPr>
              <w:rPr>
                <w:b/>
                <w:szCs w:val="24"/>
              </w:rPr>
            </w:pPr>
            <w:r w:rsidRPr="00966E27">
              <w:rPr>
                <w:b/>
                <w:szCs w:val="24"/>
              </w:rPr>
              <w:t xml:space="preserve">Accuracy of Calculations </w:t>
            </w:r>
          </w:p>
          <w:p w14:paraId="792EBF35" w14:textId="77777777" w:rsidR="006C5EF2" w:rsidRPr="00966E27" w:rsidRDefault="006C5EF2" w:rsidP="00051660">
            <w:pPr>
              <w:rPr>
                <w:szCs w:val="24"/>
              </w:rPr>
            </w:pPr>
            <w:r w:rsidRPr="00966E27">
              <w:rPr>
                <w:b/>
                <w:szCs w:val="24"/>
              </w:rPr>
              <w:t>(20 points)</w:t>
            </w:r>
          </w:p>
        </w:tc>
        <w:tc>
          <w:tcPr>
            <w:tcW w:w="1688" w:type="dxa"/>
          </w:tcPr>
          <w:p w14:paraId="116A54FB" w14:textId="77777777" w:rsidR="006C5EF2" w:rsidRPr="00966E27" w:rsidRDefault="006C5EF2" w:rsidP="00051660">
            <w:pPr>
              <w:rPr>
                <w:szCs w:val="24"/>
              </w:rPr>
            </w:pPr>
            <w:r w:rsidRPr="00966E27">
              <w:rPr>
                <w:szCs w:val="24"/>
              </w:rPr>
              <w:t>All calculations are correct, thorough, and well-documented. (16–20 points)</w:t>
            </w:r>
          </w:p>
        </w:tc>
        <w:tc>
          <w:tcPr>
            <w:tcW w:w="1948" w:type="dxa"/>
          </w:tcPr>
          <w:p w14:paraId="374ACF6A" w14:textId="77777777" w:rsidR="006C5EF2" w:rsidRPr="00966E27" w:rsidRDefault="006C5EF2" w:rsidP="00051660">
            <w:pPr>
              <w:rPr>
                <w:szCs w:val="24"/>
              </w:rPr>
            </w:pPr>
            <w:r w:rsidRPr="00966E27">
              <w:rPr>
                <w:szCs w:val="24"/>
              </w:rPr>
              <w:t>Most calculations are correct; minor errors present. (12–15 points)</w:t>
            </w:r>
          </w:p>
        </w:tc>
        <w:tc>
          <w:tcPr>
            <w:tcW w:w="1980" w:type="dxa"/>
          </w:tcPr>
          <w:p w14:paraId="4C03F21E" w14:textId="77777777" w:rsidR="006C5EF2" w:rsidRPr="00966E27" w:rsidRDefault="006C5EF2" w:rsidP="00051660">
            <w:pPr>
              <w:rPr>
                <w:szCs w:val="24"/>
              </w:rPr>
            </w:pPr>
            <w:r w:rsidRPr="00966E27">
              <w:rPr>
                <w:szCs w:val="24"/>
              </w:rPr>
              <w:t>Some calculations are correct, but there are some errors that affect accuracy. (6–11 points)</w:t>
            </w:r>
          </w:p>
        </w:tc>
        <w:tc>
          <w:tcPr>
            <w:tcW w:w="2070" w:type="dxa"/>
          </w:tcPr>
          <w:p w14:paraId="4E6C5638" w14:textId="77777777" w:rsidR="006C5EF2" w:rsidRPr="00966E27" w:rsidRDefault="006C5EF2" w:rsidP="00051660">
            <w:pPr>
              <w:rPr>
                <w:szCs w:val="24"/>
              </w:rPr>
            </w:pPr>
            <w:r w:rsidRPr="00966E27">
              <w:rPr>
                <w:szCs w:val="24"/>
              </w:rPr>
              <w:t xml:space="preserve">Numerous errors that make the calculations incorrect or incomplete work. </w:t>
            </w:r>
          </w:p>
          <w:p w14:paraId="2D347CB5" w14:textId="77777777" w:rsidR="006C5EF2" w:rsidRPr="00966E27" w:rsidRDefault="006C5EF2" w:rsidP="00051660">
            <w:pPr>
              <w:rPr>
                <w:szCs w:val="24"/>
              </w:rPr>
            </w:pPr>
            <w:r w:rsidRPr="00966E27">
              <w:rPr>
                <w:szCs w:val="24"/>
              </w:rPr>
              <w:t>(0–5 points)</w:t>
            </w:r>
          </w:p>
        </w:tc>
      </w:tr>
      <w:tr w:rsidR="006C5EF2" w14:paraId="1ECF2026" w14:textId="77777777" w:rsidTr="006C5EF2">
        <w:tc>
          <w:tcPr>
            <w:tcW w:w="1872" w:type="dxa"/>
          </w:tcPr>
          <w:p w14:paraId="29B6A603" w14:textId="77777777" w:rsidR="006C5EF2" w:rsidRPr="00966E27" w:rsidRDefault="006C5EF2" w:rsidP="00051660">
            <w:pPr>
              <w:rPr>
                <w:szCs w:val="24"/>
              </w:rPr>
            </w:pPr>
            <w:r w:rsidRPr="00966E27">
              <w:rPr>
                <w:b/>
                <w:szCs w:val="24"/>
              </w:rPr>
              <w:t xml:space="preserve">Visual </w:t>
            </w:r>
            <w:r w:rsidRPr="00966E27">
              <w:rPr>
                <w:b/>
                <w:szCs w:val="24"/>
              </w:rPr>
              <w:lastRenderedPageBreak/>
              <w:t>Representation (15 points)</w:t>
            </w:r>
          </w:p>
        </w:tc>
        <w:tc>
          <w:tcPr>
            <w:tcW w:w="1688" w:type="dxa"/>
          </w:tcPr>
          <w:p w14:paraId="5F0B91F0" w14:textId="77777777" w:rsidR="006C5EF2" w:rsidRPr="00966E27" w:rsidRDefault="006C5EF2" w:rsidP="00051660">
            <w:pPr>
              <w:rPr>
                <w:szCs w:val="24"/>
              </w:rPr>
            </w:pPr>
            <w:r w:rsidRPr="00966E27">
              <w:rPr>
                <w:szCs w:val="24"/>
              </w:rPr>
              <w:lastRenderedPageBreak/>
              <w:t xml:space="preserve">Visuals are </w:t>
            </w:r>
            <w:r w:rsidRPr="00966E27">
              <w:rPr>
                <w:szCs w:val="24"/>
              </w:rPr>
              <w:lastRenderedPageBreak/>
              <w:t xml:space="preserve">clear, accurate, and effectively illustrate the solution. </w:t>
            </w:r>
          </w:p>
          <w:p w14:paraId="59EA7DA7" w14:textId="77777777" w:rsidR="006C5EF2" w:rsidRPr="00966E27" w:rsidRDefault="006C5EF2" w:rsidP="00051660">
            <w:pPr>
              <w:rPr>
                <w:szCs w:val="24"/>
              </w:rPr>
            </w:pPr>
            <w:r w:rsidRPr="00966E27">
              <w:rPr>
                <w:szCs w:val="24"/>
              </w:rPr>
              <w:t>(12–15 points)</w:t>
            </w:r>
          </w:p>
        </w:tc>
        <w:tc>
          <w:tcPr>
            <w:tcW w:w="1948" w:type="dxa"/>
          </w:tcPr>
          <w:p w14:paraId="13E344DD" w14:textId="77777777" w:rsidR="006C5EF2" w:rsidRPr="00966E27" w:rsidRDefault="006C5EF2" w:rsidP="00051660">
            <w:pPr>
              <w:rPr>
                <w:szCs w:val="24"/>
              </w:rPr>
            </w:pPr>
            <w:r w:rsidRPr="00966E27">
              <w:rPr>
                <w:szCs w:val="24"/>
              </w:rPr>
              <w:lastRenderedPageBreak/>
              <w:t xml:space="preserve">Visuals are </w:t>
            </w:r>
            <w:r w:rsidRPr="00966E27">
              <w:rPr>
                <w:szCs w:val="24"/>
              </w:rPr>
              <w:lastRenderedPageBreak/>
              <w:t xml:space="preserve">adequate but may lack clarity or accuracy. </w:t>
            </w:r>
          </w:p>
          <w:p w14:paraId="10D599EB" w14:textId="77777777" w:rsidR="006C5EF2" w:rsidRPr="00966E27" w:rsidRDefault="006C5EF2" w:rsidP="00051660">
            <w:pPr>
              <w:rPr>
                <w:szCs w:val="24"/>
              </w:rPr>
            </w:pPr>
            <w:r w:rsidRPr="00966E27">
              <w:rPr>
                <w:szCs w:val="24"/>
              </w:rPr>
              <w:t>(9–11 points)</w:t>
            </w:r>
          </w:p>
        </w:tc>
        <w:tc>
          <w:tcPr>
            <w:tcW w:w="1980" w:type="dxa"/>
          </w:tcPr>
          <w:p w14:paraId="6D7E98B8" w14:textId="77777777" w:rsidR="006C5EF2" w:rsidRPr="00966E27" w:rsidRDefault="006C5EF2" w:rsidP="00051660">
            <w:pPr>
              <w:rPr>
                <w:szCs w:val="24"/>
              </w:rPr>
            </w:pPr>
            <w:r w:rsidRPr="00966E27">
              <w:rPr>
                <w:szCs w:val="24"/>
              </w:rPr>
              <w:lastRenderedPageBreak/>
              <w:t xml:space="preserve">Visuals are </w:t>
            </w:r>
            <w:r w:rsidRPr="00966E27">
              <w:rPr>
                <w:szCs w:val="24"/>
              </w:rPr>
              <w:lastRenderedPageBreak/>
              <w:t xml:space="preserve">present but are unclear, or incomplete, making them somewhat accurate. </w:t>
            </w:r>
          </w:p>
          <w:p w14:paraId="2CB5CE92" w14:textId="77777777" w:rsidR="006C5EF2" w:rsidRPr="00966E27" w:rsidRDefault="006C5EF2" w:rsidP="00051660">
            <w:pPr>
              <w:rPr>
                <w:szCs w:val="24"/>
              </w:rPr>
            </w:pPr>
            <w:r w:rsidRPr="00966E27">
              <w:rPr>
                <w:szCs w:val="24"/>
              </w:rPr>
              <w:t>(5–8 points)</w:t>
            </w:r>
          </w:p>
        </w:tc>
        <w:tc>
          <w:tcPr>
            <w:tcW w:w="2070" w:type="dxa"/>
          </w:tcPr>
          <w:p w14:paraId="55C2771A" w14:textId="77777777" w:rsidR="006C5EF2" w:rsidRPr="00966E27" w:rsidRDefault="006C5EF2" w:rsidP="00051660">
            <w:pPr>
              <w:rPr>
                <w:szCs w:val="24"/>
              </w:rPr>
            </w:pPr>
            <w:r w:rsidRPr="00966E27">
              <w:rPr>
                <w:szCs w:val="24"/>
              </w:rPr>
              <w:lastRenderedPageBreak/>
              <w:t xml:space="preserve">Visuals are </w:t>
            </w:r>
            <w:r w:rsidRPr="00966E27">
              <w:rPr>
                <w:szCs w:val="24"/>
              </w:rPr>
              <w:lastRenderedPageBreak/>
              <w:t xml:space="preserve">unclear, inaccurate, or missing. </w:t>
            </w:r>
          </w:p>
          <w:p w14:paraId="206005E7" w14:textId="77777777" w:rsidR="006C5EF2" w:rsidRPr="00966E27" w:rsidRDefault="006C5EF2" w:rsidP="00051660">
            <w:pPr>
              <w:rPr>
                <w:szCs w:val="24"/>
              </w:rPr>
            </w:pPr>
            <w:r w:rsidRPr="00966E27">
              <w:rPr>
                <w:szCs w:val="24"/>
              </w:rPr>
              <w:t>(0–4 points)</w:t>
            </w:r>
          </w:p>
        </w:tc>
      </w:tr>
      <w:tr w:rsidR="006C5EF2" w14:paraId="6BDB0036" w14:textId="77777777" w:rsidTr="006C5EF2">
        <w:tc>
          <w:tcPr>
            <w:tcW w:w="1872" w:type="dxa"/>
          </w:tcPr>
          <w:p w14:paraId="0B11123F" w14:textId="77777777" w:rsidR="006C5EF2" w:rsidRPr="00966E27" w:rsidRDefault="006C5EF2" w:rsidP="00051660">
            <w:pPr>
              <w:rPr>
                <w:b/>
                <w:szCs w:val="24"/>
              </w:rPr>
            </w:pPr>
            <w:r w:rsidRPr="00966E27">
              <w:rPr>
                <w:b/>
                <w:szCs w:val="24"/>
              </w:rPr>
              <w:lastRenderedPageBreak/>
              <w:t xml:space="preserve">Explanation for General Audience </w:t>
            </w:r>
          </w:p>
          <w:p w14:paraId="28F5B675" w14:textId="77777777" w:rsidR="006C5EF2" w:rsidRPr="00966E27" w:rsidRDefault="006C5EF2" w:rsidP="00051660">
            <w:pPr>
              <w:rPr>
                <w:szCs w:val="24"/>
              </w:rPr>
            </w:pPr>
            <w:r w:rsidRPr="00966E27">
              <w:rPr>
                <w:b/>
                <w:szCs w:val="24"/>
              </w:rPr>
              <w:t>(15 points)</w:t>
            </w:r>
          </w:p>
        </w:tc>
        <w:tc>
          <w:tcPr>
            <w:tcW w:w="1688" w:type="dxa"/>
          </w:tcPr>
          <w:p w14:paraId="7565697D" w14:textId="77777777" w:rsidR="006C5EF2" w:rsidRPr="00966E27" w:rsidRDefault="006C5EF2" w:rsidP="00051660">
            <w:pPr>
              <w:rPr>
                <w:szCs w:val="24"/>
              </w:rPr>
            </w:pPr>
            <w:r w:rsidRPr="00966E27">
              <w:rPr>
                <w:szCs w:val="24"/>
              </w:rPr>
              <w:t>Explanation is engaging, clear, and fully accessible to non-specialists. (12–15 points)</w:t>
            </w:r>
          </w:p>
        </w:tc>
        <w:tc>
          <w:tcPr>
            <w:tcW w:w="1948" w:type="dxa"/>
          </w:tcPr>
          <w:p w14:paraId="4E8CC916" w14:textId="77777777" w:rsidR="006C5EF2" w:rsidRPr="00966E27" w:rsidRDefault="006C5EF2" w:rsidP="00051660">
            <w:pPr>
              <w:rPr>
                <w:szCs w:val="24"/>
              </w:rPr>
            </w:pPr>
            <w:r w:rsidRPr="00966E27">
              <w:rPr>
                <w:szCs w:val="24"/>
              </w:rPr>
              <w:t>Explanation is mostly clear and understandable. (9–11 points)</w:t>
            </w:r>
          </w:p>
        </w:tc>
        <w:tc>
          <w:tcPr>
            <w:tcW w:w="1980" w:type="dxa"/>
          </w:tcPr>
          <w:p w14:paraId="0A0B2165" w14:textId="77777777" w:rsidR="006C5EF2" w:rsidRPr="00966E27" w:rsidRDefault="006C5EF2" w:rsidP="00051660">
            <w:pPr>
              <w:rPr>
                <w:szCs w:val="24"/>
              </w:rPr>
            </w:pPr>
            <w:r w:rsidRPr="00966E27">
              <w:rPr>
                <w:szCs w:val="24"/>
              </w:rPr>
              <w:t>Explanation is somewhat understandable but uses unnecessary jargon or lacks clear details. (5–8 points)</w:t>
            </w:r>
          </w:p>
        </w:tc>
        <w:tc>
          <w:tcPr>
            <w:tcW w:w="2070" w:type="dxa"/>
          </w:tcPr>
          <w:p w14:paraId="680CCF58" w14:textId="77777777" w:rsidR="006C5EF2" w:rsidRPr="00966E27" w:rsidRDefault="006C5EF2" w:rsidP="00051660">
            <w:pPr>
              <w:rPr>
                <w:szCs w:val="24"/>
              </w:rPr>
            </w:pPr>
            <w:r w:rsidRPr="00966E27">
              <w:rPr>
                <w:szCs w:val="24"/>
              </w:rPr>
              <w:t xml:space="preserve">Explanation is unclear or overly technical. </w:t>
            </w:r>
          </w:p>
          <w:p w14:paraId="4E7B50E3" w14:textId="77777777" w:rsidR="006C5EF2" w:rsidRPr="00966E27" w:rsidRDefault="006C5EF2" w:rsidP="00051660">
            <w:pPr>
              <w:rPr>
                <w:szCs w:val="24"/>
              </w:rPr>
            </w:pPr>
            <w:r w:rsidRPr="00966E27">
              <w:rPr>
                <w:szCs w:val="24"/>
              </w:rPr>
              <w:t>(0–4 points)</w:t>
            </w:r>
          </w:p>
        </w:tc>
      </w:tr>
      <w:tr w:rsidR="006C5EF2" w14:paraId="00B9BD52" w14:textId="77777777" w:rsidTr="006C5EF2">
        <w:tc>
          <w:tcPr>
            <w:tcW w:w="1872" w:type="dxa"/>
          </w:tcPr>
          <w:p w14:paraId="4BA3F919" w14:textId="77777777" w:rsidR="006C5EF2" w:rsidRPr="00966E27" w:rsidRDefault="006C5EF2" w:rsidP="00051660">
            <w:pPr>
              <w:rPr>
                <w:b/>
                <w:szCs w:val="24"/>
              </w:rPr>
            </w:pPr>
            <w:r w:rsidRPr="00966E27">
              <w:rPr>
                <w:b/>
                <w:szCs w:val="24"/>
              </w:rPr>
              <w:t xml:space="preserve">Organization &amp; Format </w:t>
            </w:r>
          </w:p>
          <w:p w14:paraId="6C981A0F" w14:textId="77777777" w:rsidR="006C5EF2" w:rsidRPr="00966E27" w:rsidRDefault="006C5EF2" w:rsidP="00051660">
            <w:pPr>
              <w:rPr>
                <w:szCs w:val="24"/>
              </w:rPr>
            </w:pPr>
            <w:r w:rsidRPr="00966E27">
              <w:rPr>
                <w:b/>
                <w:szCs w:val="24"/>
              </w:rPr>
              <w:t>(10 points)</w:t>
            </w:r>
          </w:p>
        </w:tc>
        <w:tc>
          <w:tcPr>
            <w:tcW w:w="1688" w:type="dxa"/>
          </w:tcPr>
          <w:p w14:paraId="222C9375" w14:textId="77777777" w:rsidR="006C5EF2" w:rsidRPr="00966E27" w:rsidRDefault="006C5EF2" w:rsidP="00051660">
            <w:pPr>
              <w:rPr>
                <w:szCs w:val="24"/>
              </w:rPr>
            </w:pPr>
            <w:r w:rsidRPr="00966E27">
              <w:rPr>
                <w:szCs w:val="24"/>
              </w:rPr>
              <w:t>Work is well-organized, polished, and meets all formatting requirements. (9–10 points)</w:t>
            </w:r>
          </w:p>
        </w:tc>
        <w:tc>
          <w:tcPr>
            <w:tcW w:w="1948" w:type="dxa"/>
          </w:tcPr>
          <w:p w14:paraId="2321B976" w14:textId="77777777" w:rsidR="006C5EF2" w:rsidRPr="00966E27" w:rsidRDefault="006C5EF2" w:rsidP="00051660">
            <w:pPr>
              <w:rPr>
                <w:szCs w:val="24"/>
              </w:rPr>
            </w:pPr>
            <w:r w:rsidRPr="00966E27">
              <w:rPr>
                <w:szCs w:val="24"/>
              </w:rPr>
              <w:t>Organization and formatting are adequate; minor issues present. (6–8 points)</w:t>
            </w:r>
          </w:p>
        </w:tc>
        <w:tc>
          <w:tcPr>
            <w:tcW w:w="1980" w:type="dxa"/>
          </w:tcPr>
          <w:p w14:paraId="5FD4A20E" w14:textId="77777777" w:rsidR="006C5EF2" w:rsidRPr="00966E27" w:rsidRDefault="006C5EF2" w:rsidP="00051660">
            <w:pPr>
              <w:rPr>
                <w:szCs w:val="24"/>
              </w:rPr>
            </w:pPr>
            <w:r w:rsidRPr="00966E27">
              <w:rPr>
                <w:szCs w:val="24"/>
              </w:rPr>
              <w:t>Work shows limited organization and formatting. (3–5 points)</w:t>
            </w:r>
          </w:p>
        </w:tc>
        <w:tc>
          <w:tcPr>
            <w:tcW w:w="2070" w:type="dxa"/>
          </w:tcPr>
          <w:p w14:paraId="7B59EA25" w14:textId="77777777" w:rsidR="006C5EF2" w:rsidRPr="00966E27" w:rsidRDefault="006C5EF2" w:rsidP="00051660">
            <w:pPr>
              <w:rPr>
                <w:szCs w:val="24"/>
              </w:rPr>
            </w:pPr>
            <w:r w:rsidRPr="00966E27">
              <w:rPr>
                <w:szCs w:val="24"/>
              </w:rPr>
              <w:t xml:space="preserve">Work is not organized or missing specific formatting elements. </w:t>
            </w:r>
          </w:p>
          <w:p w14:paraId="43787F55" w14:textId="77777777" w:rsidR="006C5EF2" w:rsidRPr="00966E27" w:rsidRDefault="006C5EF2" w:rsidP="00051660">
            <w:pPr>
              <w:rPr>
                <w:szCs w:val="24"/>
              </w:rPr>
            </w:pPr>
            <w:r w:rsidRPr="00966E27">
              <w:rPr>
                <w:szCs w:val="24"/>
              </w:rPr>
              <w:t>(0–2 points)</w:t>
            </w:r>
          </w:p>
        </w:tc>
      </w:tr>
    </w:tbl>
    <w:p w14:paraId="153F6BBD" w14:textId="77777777" w:rsidR="006C5EF2" w:rsidRDefault="006C5EF2" w:rsidP="00A357C8">
      <w:pPr>
        <w:pStyle w:val="Heading1"/>
        <w:spacing w:line="240" w:lineRule="auto"/>
        <w:rPr>
          <w:b w:val="0"/>
          <w:bCs w:val="0"/>
          <w:color w:val="2F5597"/>
          <w:sz w:val="32"/>
          <w:szCs w:val="32"/>
        </w:rPr>
      </w:pPr>
    </w:p>
    <w:p w14:paraId="6CC61D2C" w14:textId="1D31A97A" w:rsidR="00D000A4" w:rsidRPr="00F9455B" w:rsidRDefault="005E5BF5" w:rsidP="00A357C8">
      <w:pPr>
        <w:pStyle w:val="Heading1"/>
        <w:spacing w:line="240" w:lineRule="auto"/>
        <w:rPr>
          <w:b w:val="0"/>
          <w:bCs w:val="0"/>
          <w:color w:val="2F5597"/>
          <w:sz w:val="32"/>
          <w:szCs w:val="32"/>
        </w:rPr>
      </w:pPr>
      <w:r w:rsidRPr="00F9455B">
        <w:rPr>
          <w:b w:val="0"/>
          <w:bCs w:val="0"/>
          <w:color w:val="2F5597"/>
          <w:sz w:val="32"/>
          <w:szCs w:val="32"/>
        </w:rPr>
        <w:t>Sample Student Submission</w:t>
      </w:r>
    </w:p>
    <w:p w14:paraId="1B267BF9" w14:textId="77777777" w:rsidR="00C32BD4" w:rsidRPr="00C32BD4" w:rsidRDefault="00C32BD4" w:rsidP="00C32BD4"/>
    <w:p w14:paraId="2481E52C" w14:textId="659ED599" w:rsidR="00D000A4" w:rsidRPr="00C32BD4" w:rsidRDefault="00D000A4" w:rsidP="00A357C8">
      <w:pPr>
        <w:spacing w:after="0"/>
      </w:pPr>
      <w:r w:rsidRPr="00C32BD4">
        <w:t>Kennedy Artimus</w:t>
      </w:r>
    </w:p>
    <w:p w14:paraId="19752CB2" w14:textId="0CCF05C8" w:rsidR="00A357C8" w:rsidRPr="00C32BD4" w:rsidRDefault="00A357C8" w:rsidP="00A357C8">
      <w:pPr>
        <w:spacing w:after="0"/>
      </w:pPr>
      <w:r w:rsidRPr="00C32BD4">
        <w:t>Math For College Freshmen</w:t>
      </w:r>
    </w:p>
    <w:p w14:paraId="1D3C28F7" w14:textId="58B9EA8E" w:rsidR="00E91EE3" w:rsidRPr="00A357C8" w:rsidRDefault="00D000A4" w:rsidP="00A357C8">
      <w:pPr>
        <w:spacing w:after="0"/>
        <w:rPr>
          <w:b/>
          <w:bCs/>
        </w:rPr>
      </w:pPr>
      <w:r w:rsidRPr="00C32BD4">
        <w:t>Predicting Gasoline Costs Over the Summer Travel Season</w:t>
      </w:r>
      <w:r w:rsidRPr="00C32BD4">
        <w:br/>
      </w:r>
      <w:r w:rsidR="005E5BF5">
        <w:br/>
        <w:t>Many families plan road trips during the summer, but rising gas prices can make budgeting difficult. I hypothesized that the average monthly price of gasoline in our area could be predicted using data from the last three summers.</w:t>
      </w:r>
      <w:r w:rsidR="005E5BF5">
        <w:br/>
      </w:r>
      <w:r w:rsidR="005E5BF5">
        <w:br/>
        <w:t>I collected price data from the Energy Information Administration for June, July, and August over the past three years. I fit a quadratic regression model to the data, since prices tend to rise in June, peak in July, and then fall slightly in August. The model showed an R² value of 0.94, indicating a strong fit.</w:t>
      </w:r>
      <w:r w:rsidR="005E5BF5">
        <w:br/>
      </w:r>
      <w:r w:rsidR="005E5BF5">
        <w:br/>
        <w:t xml:space="preserve">Using the model, I predicted that prices in July this year will peak at $4.35 per gallon, about $0.10 higher </w:t>
      </w:r>
      <w:r w:rsidR="005E5BF5">
        <w:lastRenderedPageBreak/>
        <w:t>than last year. The graph below illustrates both the historical data and the predicted curve for this summer.</w:t>
      </w:r>
    </w:p>
    <w:p w14:paraId="6E434CB0" w14:textId="13090651" w:rsidR="002E26CC" w:rsidRDefault="00E91EE3" w:rsidP="00520E45">
      <w:pPr>
        <w:spacing w:line="240" w:lineRule="auto"/>
      </w:pPr>
      <w:r>
        <w:rPr>
          <w:noProof/>
        </w:rPr>
        <w:drawing>
          <wp:inline distT="0" distB="0" distL="0" distR="0" wp14:anchorId="5C4410D0" wp14:editId="74205B7F">
            <wp:extent cx="3511066" cy="2507904"/>
            <wp:effectExtent l="0" t="0" r="0" b="0"/>
            <wp:docPr id="661281989" name="Picture 1" descr="A graph with blue lines and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81989" name="Picture 1" descr="A graph with blue lines and red dots&#10;&#10;AI-generated content may be incorrect."/>
                    <pic:cNvPicPr/>
                  </pic:nvPicPr>
                  <pic:blipFill>
                    <a:blip r:embed="rId11"/>
                    <a:stretch>
                      <a:fillRect/>
                    </a:stretch>
                  </pic:blipFill>
                  <pic:spPr>
                    <a:xfrm>
                      <a:off x="0" y="0"/>
                      <a:ext cx="3534407" cy="2524576"/>
                    </a:xfrm>
                    <a:prstGeom prst="rect">
                      <a:avLst/>
                    </a:prstGeom>
                  </pic:spPr>
                </pic:pic>
              </a:graphicData>
            </a:graphic>
          </wp:inline>
        </w:drawing>
      </w:r>
      <w:r>
        <w:br/>
      </w:r>
      <w:r>
        <w:br/>
        <w:t>These results can help travelers plan their budgets and potentially adjust travel dates to save money.</w:t>
      </w:r>
      <w:r>
        <w:br/>
      </w:r>
      <w:r>
        <w:br/>
        <w:t>References:</w:t>
      </w:r>
      <w:r>
        <w:br/>
        <w:t>- U.S. Energy Information Administration. (2023). Weekly Retail Gasoline and Diesel Prices. https://www.eia.gov/petroleum/gasdiesel/</w:t>
      </w:r>
    </w:p>
    <w:sectPr w:rsidR="002E26CC" w:rsidSect="00034616">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CCD2" w14:textId="77777777" w:rsidR="008F5102" w:rsidRDefault="008F5102" w:rsidP="00520E45">
      <w:pPr>
        <w:spacing w:after="0" w:line="240" w:lineRule="auto"/>
      </w:pPr>
      <w:r>
        <w:separator/>
      </w:r>
    </w:p>
  </w:endnote>
  <w:endnote w:type="continuationSeparator" w:id="0">
    <w:p w14:paraId="17D63D39" w14:textId="77777777" w:rsidR="008F5102" w:rsidRDefault="008F5102" w:rsidP="0052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275373"/>
      <w:docPartObj>
        <w:docPartGallery w:val="Page Numbers (Bottom of Page)"/>
        <w:docPartUnique/>
      </w:docPartObj>
    </w:sdtPr>
    <w:sdtEndPr>
      <w:rPr>
        <w:noProof/>
        <w:sz w:val="16"/>
        <w:szCs w:val="16"/>
      </w:rPr>
    </w:sdtEndPr>
    <w:sdtContent>
      <w:p w14:paraId="20924BEA" w14:textId="1F82130B" w:rsidR="00520E45" w:rsidRDefault="00520E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8B7C3" w14:textId="77777777" w:rsidR="00520E45" w:rsidRDefault="0052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646E" w14:textId="77777777" w:rsidR="008F5102" w:rsidRDefault="008F5102" w:rsidP="00520E45">
      <w:pPr>
        <w:spacing w:after="0" w:line="240" w:lineRule="auto"/>
      </w:pPr>
      <w:r>
        <w:separator/>
      </w:r>
    </w:p>
  </w:footnote>
  <w:footnote w:type="continuationSeparator" w:id="0">
    <w:p w14:paraId="2D325CED" w14:textId="77777777" w:rsidR="008F5102" w:rsidRDefault="008F5102" w:rsidP="0052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074EF0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AAC72E5"/>
    <w:multiLevelType w:val="hybridMultilevel"/>
    <w:tmpl w:val="322418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3189098">
    <w:abstractNumId w:val="8"/>
  </w:num>
  <w:num w:numId="2" w16cid:durableId="275062904">
    <w:abstractNumId w:val="6"/>
  </w:num>
  <w:num w:numId="3" w16cid:durableId="1482041699">
    <w:abstractNumId w:val="5"/>
  </w:num>
  <w:num w:numId="4" w16cid:durableId="2085834052">
    <w:abstractNumId w:val="4"/>
  </w:num>
  <w:num w:numId="5" w16cid:durableId="901792257">
    <w:abstractNumId w:val="7"/>
  </w:num>
  <w:num w:numId="6" w16cid:durableId="769817476">
    <w:abstractNumId w:val="3"/>
  </w:num>
  <w:num w:numId="7" w16cid:durableId="1304193506">
    <w:abstractNumId w:val="2"/>
  </w:num>
  <w:num w:numId="8" w16cid:durableId="1666280206">
    <w:abstractNumId w:val="1"/>
  </w:num>
  <w:num w:numId="9" w16cid:durableId="1857426332">
    <w:abstractNumId w:val="0"/>
  </w:num>
  <w:num w:numId="10" w16cid:durableId="1131440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9EE"/>
    <w:rsid w:val="0006063C"/>
    <w:rsid w:val="000F285C"/>
    <w:rsid w:val="0015074B"/>
    <w:rsid w:val="00240D8A"/>
    <w:rsid w:val="0029639D"/>
    <w:rsid w:val="002E26CC"/>
    <w:rsid w:val="00326F90"/>
    <w:rsid w:val="00520E45"/>
    <w:rsid w:val="005E5BF5"/>
    <w:rsid w:val="005E7F75"/>
    <w:rsid w:val="006246DA"/>
    <w:rsid w:val="006C5EF2"/>
    <w:rsid w:val="008F5102"/>
    <w:rsid w:val="00966E27"/>
    <w:rsid w:val="00A357C8"/>
    <w:rsid w:val="00AA1D8D"/>
    <w:rsid w:val="00B33F62"/>
    <w:rsid w:val="00B47730"/>
    <w:rsid w:val="00C32BD4"/>
    <w:rsid w:val="00CB0664"/>
    <w:rsid w:val="00D000A4"/>
    <w:rsid w:val="00E34997"/>
    <w:rsid w:val="00E91EE3"/>
    <w:rsid w:val="00ED2EC5"/>
    <w:rsid w:val="00F945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11391"/>
  <w14:defaultImageDpi w14:val="300"/>
  <w15:docId w15:val="{E8748296-DBB6-BB49-99A3-22DDD3F8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42d377-1d42-4e56-81f2-1a59cd399b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DA9DAF70542146AA5831E4EC4ACFAD" ma:contentTypeVersion="10" ma:contentTypeDescription="Create a new document." ma:contentTypeScope="" ma:versionID="40fa0cfa02357b50dd04776b5d6231df">
  <xsd:schema xmlns:xsd="http://www.w3.org/2001/XMLSchema" xmlns:xs="http://www.w3.org/2001/XMLSchema" xmlns:p="http://schemas.microsoft.com/office/2006/metadata/properties" xmlns:ns2="fa42d377-1d42-4e56-81f2-1a59cd399baa" targetNamespace="http://schemas.microsoft.com/office/2006/metadata/properties" ma:root="true" ma:fieldsID="d9330358080a826e4b1d264ea0272b86" ns2:_="">
    <xsd:import namespace="fa42d377-1d42-4e56-81f2-1a59cd399b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d377-1d42-4e56-81f2-1a59cd399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39CFE-CF98-4B4D-9701-BABDF1CD96B7}">
  <ds:schemaRefs>
    <ds:schemaRef ds:uri="http://schemas.microsoft.com/office/2006/metadata/properties"/>
    <ds:schemaRef ds:uri="http://schemas.microsoft.com/office/infopath/2007/PartnerControls"/>
    <ds:schemaRef ds:uri="fa42d377-1d42-4e56-81f2-1a59cd399ba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FBD3220-2CB6-4B4D-82C0-4C23A84C8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d377-1d42-4e56-81f2-1a59cd399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470EF-BC48-4A36-A060-2317CF284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9</cp:revision>
  <dcterms:created xsi:type="dcterms:W3CDTF">2013-12-23T23:15:00Z</dcterms:created>
  <dcterms:modified xsi:type="dcterms:W3CDTF">2025-09-12T11:36:00Z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0x01010035DA9DAF70542146AA5831E4EC4ACFAD</vt:lpwstr>
  </property>
</Properties>
</file>