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561F" w14:textId="369F067E" w:rsidR="007F1E09" w:rsidRDefault="007F1E09" w:rsidP="6788BB50">
      <w:pPr>
        <w:pStyle w:val="Title"/>
        <w:rPr>
          <w:rFonts w:ascii="Calibri" w:eastAsia="Calibri" w:hAnsi="Calibri" w:cs="Calibri"/>
          <w:b/>
          <w:bCs/>
        </w:rPr>
      </w:pPr>
      <w:r w:rsidRPr="6788BB50">
        <w:rPr>
          <w:rFonts w:ascii="Calibri" w:eastAsia="Calibri" w:hAnsi="Calibri" w:cs="Calibri"/>
        </w:rPr>
        <w:t>Financial Analysis Assignment</w:t>
      </w:r>
    </w:p>
    <w:p w14:paraId="6923BC6F" w14:textId="569BBB1C" w:rsidR="2E7611A6" w:rsidRDefault="2E7611A6" w:rsidP="6788BB50">
      <w:pPr>
        <w:spacing w:after="0" w:line="240" w:lineRule="auto"/>
      </w:pPr>
    </w:p>
    <w:p w14:paraId="5C2A978D" w14:textId="77777777" w:rsidR="007F1E09" w:rsidRPr="007F1E09" w:rsidRDefault="007F1E09" w:rsidP="6788BB50">
      <w:pPr>
        <w:pStyle w:val="Heading1"/>
        <w:keepNext w:val="0"/>
        <w:keepLines w:val="0"/>
        <w:rPr>
          <w:rFonts w:ascii="Calibri" w:eastAsia="Calibri" w:hAnsi="Calibri" w:cs="Calibri"/>
        </w:rPr>
      </w:pPr>
      <w:r w:rsidRPr="6788BB50">
        <w:rPr>
          <w:rFonts w:ascii="Calibri" w:eastAsia="Calibri" w:hAnsi="Calibri" w:cs="Calibri"/>
        </w:rPr>
        <w:t>Infor</w:t>
      </w:r>
      <w:r w:rsidRPr="6788BB50">
        <w:rPr>
          <w:rStyle w:val="Heading1Char"/>
          <w:rFonts w:ascii="Calibri" w:eastAsia="Calibri" w:hAnsi="Calibri" w:cs="Calibri"/>
        </w:rPr>
        <w:t>mation for Instructors</w:t>
      </w:r>
    </w:p>
    <w:p w14:paraId="2C5DBB0D" w14:textId="2B77F6E1" w:rsidR="6F9B3F1D" w:rsidRDefault="6F9B3F1D" w:rsidP="6788BB50">
      <w:pPr>
        <w:pStyle w:val="Heading1"/>
        <w:keepNext w:val="0"/>
        <w:keepLines w:val="0"/>
        <w:rPr>
          <w:rFonts w:ascii="Calibri" w:eastAsia="Calibri" w:hAnsi="Calibri" w:cs="Calibri"/>
          <w:b/>
          <w:bCs/>
          <w:sz w:val="56"/>
          <w:szCs w:val="56"/>
        </w:rPr>
      </w:pPr>
      <w:r w:rsidRPr="6788BB50">
        <w:rPr>
          <w:rFonts w:ascii="Calibri" w:eastAsia="Calibri" w:hAnsi="Calibri" w:cs="Calibri"/>
        </w:rPr>
        <w:t>Financial Analysis Assignment</w:t>
      </w:r>
    </w:p>
    <w:p w14:paraId="6904E648" w14:textId="77777777" w:rsidR="007F1E09" w:rsidRPr="007F1E09" w:rsidRDefault="007F1E09" w:rsidP="0001496D">
      <w:pPr>
        <w:pStyle w:val="Heading2"/>
        <w:contextualSpacing/>
        <w:rPr>
          <w:rFonts w:ascii="Calibri" w:eastAsia="Calibri" w:hAnsi="Calibri" w:cs="Calibri"/>
        </w:rPr>
      </w:pPr>
      <w:r w:rsidRPr="6788BB50">
        <w:rPr>
          <w:rFonts w:ascii="Calibri" w:eastAsia="Calibri" w:hAnsi="Calibri" w:cs="Calibri"/>
        </w:rPr>
        <w:t>Overview</w:t>
      </w:r>
    </w:p>
    <w:p w14:paraId="1D9ADC0D" w14:textId="58F88EC0" w:rsidR="00D75753" w:rsidRDefault="007F1E09" w:rsidP="0001496D">
      <w:pPr>
        <w:spacing w:after="0" w:line="240" w:lineRule="auto"/>
        <w:contextualSpacing/>
        <w:rPr>
          <w:kern w:val="0"/>
          <w14:ligatures w14:val="none"/>
        </w:rPr>
      </w:pPr>
      <w:r w:rsidRPr="75B969BC">
        <w:rPr>
          <w:kern w:val="0"/>
          <w14:ligatures w14:val="none"/>
        </w:rPr>
        <w:t xml:space="preserve">This assignment addresses the Pathways outcome: </w:t>
      </w:r>
      <w:r w:rsidRPr="6788BB50">
        <w:rPr>
          <w:kern w:val="0"/>
          <w14:ligatures w14:val="none"/>
        </w:rPr>
        <w:t xml:space="preserve">Evaluate evidence and arguments critically or analytically. </w:t>
      </w:r>
    </w:p>
    <w:p w14:paraId="05179FC0" w14:textId="77777777" w:rsidR="0001496D" w:rsidRPr="007F1E09" w:rsidRDefault="0001496D" w:rsidP="0001496D">
      <w:pPr>
        <w:spacing w:after="0" w:line="240" w:lineRule="auto"/>
        <w:contextualSpacing/>
      </w:pPr>
    </w:p>
    <w:p w14:paraId="7C034972" w14:textId="3B9567C3" w:rsidR="007F1E09" w:rsidRPr="007F1E09" w:rsidRDefault="007F1E09" w:rsidP="0001496D">
      <w:pPr>
        <w:spacing w:after="0" w:line="240" w:lineRule="auto"/>
        <w:rPr>
          <w:kern w:val="0"/>
          <w14:ligatures w14:val="none"/>
        </w:rPr>
      </w:pPr>
      <w:r w:rsidRPr="562FBFF5">
        <w:rPr>
          <w:kern w:val="0"/>
          <w14:ligatures w14:val="none"/>
        </w:rPr>
        <w:t xml:space="preserve">In this assignment, students will conduct a financial analysis of a publicly traded company, using statistical data and financial reports to evaluate the company’s performance and make analytical recommendations. Students will interpret financial evidence, assess strengths and weaknesses, and communicate their findings in a clear, professional report. This assignment builds quantitative reasoning, data interpretation, and analytical business writing skills </w:t>
      </w:r>
      <w:r w:rsidR="395BEF45" w:rsidRPr="562FBFF5">
        <w:rPr>
          <w:kern w:val="0"/>
          <w14:ligatures w14:val="none"/>
        </w:rPr>
        <w:t>essential for</w:t>
      </w:r>
      <w:r w:rsidRPr="562FBFF5">
        <w:rPr>
          <w:kern w:val="0"/>
          <w14:ligatures w14:val="none"/>
        </w:rPr>
        <w:t xml:space="preserve"> </w:t>
      </w:r>
      <w:r w:rsidR="461DA288" w:rsidRPr="562FBFF5">
        <w:rPr>
          <w:kern w:val="0"/>
          <w14:ligatures w14:val="none"/>
        </w:rPr>
        <w:t xml:space="preserve">understanding </w:t>
      </w:r>
      <w:r w:rsidRPr="562FBFF5">
        <w:rPr>
          <w:kern w:val="0"/>
          <w14:ligatures w14:val="none"/>
        </w:rPr>
        <w:t xml:space="preserve">business and finance </w:t>
      </w:r>
      <w:r w:rsidR="326353BA" w:rsidRPr="562FBFF5">
        <w:rPr>
          <w:kern w:val="0"/>
          <w14:ligatures w14:val="none"/>
        </w:rPr>
        <w:t>concepts</w:t>
      </w:r>
      <w:r w:rsidRPr="562FBFF5">
        <w:rPr>
          <w:kern w:val="0"/>
          <w14:ligatures w14:val="none"/>
        </w:rPr>
        <w:t>.</w:t>
      </w:r>
    </w:p>
    <w:p w14:paraId="2CFEB6C0" w14:textId="34BF43EA" w:rsidR="61039C4C" w:rsidRDefault="61039C4C" w:rsidP="0001496D">
      <w:pPr>
        <w:spacing w:after="0" w:line="240" w:lineRule="auto"/>
      </w:pPr>
    </w:p>
    <w:p w14:paraId="58B0C788" w14:textId="77777777" w:rsidR="0001496D" w:rsidRDefault="0001496D" w:rsidP="0001496D">
      <w:pPr>
        <w:spacing w:after="0" w:line="240" w:lineRule="auto"/>
      </w:pPr>
    </w:p>
    <w:p w14:paraId="2C9888F1" w14:textId="77777777" w:rsidR="007F1E09" w:rsidRPr="007F1E09" w:rsidRDefault="007F1E09" w:rsidP="0001496D">
      <w:pPr>
        <w:pStyle w:val="Heading1"/>
        <w:keepNext w:val="0"/>
        <w:keepLines w:val="0"/>
        <w:rPr>
          <w:rFonts w:ascii="Calibri" w:eastAsia="Calibri" w:hAnsi="Calibri" w:cs="Calibri"/>
          <w:b/>
          <w:bCs/>
          <w:sz w:val="27"/>
          <w:szCs w:val="27"/>
        </w:rPr>
      </w:pPr>
      <w:r w:rsidRPr="6788BB50">
        <w:rPr>
          <w:rFonts w:ascii="Calibri" w:eastAsia="Calibri" w:hAnsi="Calibri" w:cs="Calibri"/>
        </w:rPr>
        <w:t>Information for Students</w:t>
      </w:r>
    </w:p>
    <w:p w14:paraId="01AFE2DB" w14:textId="5CB71EB4" w:rsidR="6F2EB635" w:rsidRDefault="6F2EB635" w:rsidP="6788BB50">
      <w:pPr>
        <w:pStyle w:val="Heading1"/>
        <w:keepNext w:val="0"/>
        <w:keepLines w:val="0"/>
        <w:rPr>
          <w:rFonts w:ascii="Calibri" w:eastAsia="Calibri" w:hAnsi="Calibri" w:cs="Calibri"/>
        </w:rPr>
      </w:pPr>
      <w:r w:rsidRPr="6788BB50">
        <w:rPr>
          <w:rFonts w:ascii="Calibri" w:eastAsia="Calibri" w:hAnsi="Calibri" w:cs="Calibri"/>
        </w:rPr>
        <w:t>Financial Analysis Assignment</w:t>
      </w:r>
    </w:p>
    <w:p w14:paraId="72CA5CEA" w14:textId="77777777" w:rsidR="007F1E09" w:rsidRPr="007F1E09" w:rsidRDefault="007F1E09" w:rsidP="00D75753">
      <w:pPr>
        <w:pStyle w:val="Heading2"/>
        <w:contextualSpacing/>
        <w:rPr>
          <w:rFonts w:ascii="Calibri" w:eastAsia="Calibri" w:hAnsi="Calibri" w:cs="Calibri"/>
          <w:b/>
          <w:bCs/>
        </w:rPr>
      </w:pPr>
      <w:r w:rsidRPr="6788BB50">
        <w:rPr>
          <w:rFonts w:ascii="Calibri" w:eastAsia="Calibri" w:hAnsi="Calibri" w:cs="Calibri"/>
        </w:rPr>
        <w:t>Overview</w:t>
      </w:r>
    </w:p>
    <w:p w14:paraId="1993830A" w14:textId="774E2520" w:rsidR="408F4A58" w:rsidRDefault="007F1E09" w:rsidP="00D75753">
      <w:pPr>
        <w:spacing w:after="0" w:line="240" w:lineRule="auto"/>
        <w:contextualSpacing/>
        <w:rPr>
          <w:kern w:val="0"/>
          <w14:ligatures w14:val="none"/>
        </w:rPr>
      </w:pPr>
      <w:r w:rsidRPr="75B969BC">
        <w:rPr>
          <w:kern w:val="0"/>
          <w14:ligatures w14:val="none"/>
        </w:rPr>
        <w:t>For this assignment, you will conduct a financial analysis of a publicly traded company of your choice. You will gather financial data from credible sources, evaluate key financial ratios and trends, and critically analyze the company’s performance. Your report will include recommendations based on your findings.</w:t>
      </w:r>
    </w:p>
    <w:p w14:paraId="6A47DEC9" w14:textId="77777777" w:rsidR="0001496D" w:rsidRPr="00D75753" w:rsidRDefault="0001496D" w:rsidP="00D75753">
      <w:pPr>
        <w:spacing w:after="0" w:line="240" w:lineRule="auto"/>
        <w:contextualSpacing/>
        <w:rPr>
          <w:kern w:val="0"/>
          <w14:ligatures w14:val="none"/>
        </w:rPr>
      </w:pPr>
    </w:p>
    <w:p w14:paraId="47AEA013" w14:textId="77777777" w:rsidR="007F1E09" w:rsidRPr="007F1E09" w:rsidRDefault="007F1E09" w:rsidP="0001496D">
      <w:pPr>
        <w:spacing w:after="0" w:line="240" w:lineRule="auto"/>
        <w:rPr>
          <w:kern w:val="0"/>
          <w14:ligatures w14:val="none"/>
        </w:rPr>
      </w:pPr>
      <w:r w:rsidRPr="75B969BC">
        <w:rPr>
          <w:kern w:val="0"/>
          <w14:ligatures w14:val="none"/>
        </w:rPr>
        <w:t>As you work on this assignment you will:</w:t>
      </w:r>
    </w:p>
    <w:p w14:paraId="113FC1BC" w14:textId="77777777" w:rsidR="007F1E09" w:rsidRPr="007F1E09" w:rsidRDefault="007F1E09" w:rsidP="0001496D">
      <w:pPr>
        <w:numPr>
          <w:ilvl w:val="0"/>
          <w:numId w:val="1"/>
        </w:numPr>
        <w:spacing w:after="0" w:line="240" w:lineRule="auto"/>
        <w:rPr>
          <w:kern w:val="0"/>
          <w14:ligatures w14:val="none"/>
        </w:rPr>
      </w:pPr>
      <w:r w:rsidRPr="75B969BC">
        <w:rPr>
          <w:kern w:val="0"/>
          <w14:ligatures w14:val="none"/>
        </w:rPr>
        <w:t>Select a publicly traded company to analyze.</w:t>
      </w:r>
    </w:p>
    <w:p w14:paraId="55F8120D" w14:textId="77777777" w:rsidR="007F1E09" w:rsidRPr="007F1E09" w:rsidRDefault="007F1E09" w:rsidP="6788BB50">
      <w:pPr>
        <w:numPr>
          <w:ilvl w:val="0"/>
          <w:numId w:val="1"/>
        </w:numPr>
        <w:spacing w:before="100" w:beforeAutospacing="1" w:after="100" w:afterAutospacing="1" w:line="240" w:lineRule="auto"/>
        <w:rPr>
          <w:kern w:val="0"/>
          <w14:ligatures w14:val="none"/>
        </w:rPr>
      </w:pPr>
      <w:r w:rsidRPr="75B969BC">
        <w:rPr>
          <w:kern w:val="0"/>
          <w14:ligatures w14:val="none"/>
        </w:rPr>
        <w:t>Gather financial data such as income statements, balance sheets, and financial ratios from reliable sources (e.g. Yahoo Finance, SEC filings).</w:t>
      </w:r>
    </w:p>
    <w:p w14:paraId="28D964E0" w14:textId="77777777" w:rsidR="007F1E09" w:rsidRPr="007F1E09" w:rsidRDefault="007F1E09" w:rsidP="6788BB50">
      <w:pPr>
        <w:numPr>
          <w:ilvl w:val="0"/>
          <w:numId w:val="1"/>
        </w:numPr>
        <w:spacing w:before="100" w:beforeAutospacing="1" w:after="100" w:afterAutospacing="1" w:line="240" w:lineRule="auto"/>
        <w:rPr>
          <w:kern w:val="0"/>
          <w14:ligatures w14:val="none"/>
        </w:rPr>
      </w:pPr>
      <w:r w:rsidRPr="75B969BC">
        <w:rPr>
          <w:kern w:val="0"/>
          <w14:ligatures w14:val="none"/>
        </w:rPr>
        <w:t>Calculate and interpret key financial ratios (profitability, liquidity, solvency, efficiency).</w:t>
      </w:r>
    </w:p>
    <w:p w14:paraId="36FFAB49" w14:textId="77777777" w:rsidR="007F1E09" w:rsidRPr="007F1E09" w:rsidRDefault="007F1E09" w:rsidP="6788BB50">
      <w:pPr>
        <w:numPr>
          <w:ilvl w:val="0"/>
          <w:numId w:val="1"/>
        </w:numPr>
        <w:spacing w:before="100" w:beforeAutospacing="1" w:after="100" w:afterAutospacing="1" w:line="240" w:lineRule="auto"/>
        <w:rPr>
          <w:kern w:val="0"/>
          <w14:ligatures w14:val="none"/>
        </w:rPr>
      </w:pPr>
      <w:r w:rsidRPr="75B969BC">
        <w:rPr>
          <w:kern w:val="0"/>
          <w14:ligatures w14:val="none"/>
        </w:rPr>
        <w:t>Evaluate the company’s financial performance based on statistical evidence.</w:t>
      </w:r>
    </w:p>
    <w:p w14:paraId="7CAC4323" w14:textId="075B97D3" w:rsidR="007F1E09" w:rsidRPr="00D75753" w:rsidRDefault="007F1E09" w:rsidP="00D75753">
      <w:pPr>
        <w:numPr>
          <w:ilvl w:val="0"/>
          <w:numId w:val="1"/>
        </w:numPr>
        <w:spacing w:before="100" w:beforeAutospacing="1" w:after="100" w:afterAutospacing="1" w:line="240" w:lineRule="auto"/>
        <w:rPr>
          <w:kern w:val="0"/>
          <w14:ligatures w14:val="none"/>
        </w:rPr>
      </w:pPr>
      <w:r w:rsidRPr="75B969BC">
        <w:rPr>
          <w:kern w:val="0"/>
          <w14:ligatures w14:val="none"/>
        </w:rPr>
        <w:t>Make recommendations for investors or management supported by your analysis.</w:t>
      </w:r>
    </w:p>
    <w:p w14:paraId="779899BC" w14:textId="77777777" w:rsidR="007F1E09" w:rsidRPr="007F1E09" w:rsidRDefault="007F1E09" w:rsidP="00D75753">
      <w:pPr>
        <w:pStyle w:val="Heading1"/>
        <w:keepNext w:val="0"/>
        <w:keepLines w:val="0"/>
        <w:rPr>
          <w:rFonts w:ascii="Calibri" w:eastAsia="Calibri" w:hAnsi="Calibri" w:cs="Calibri"/>
          <w:b/>
          <w:bCs/>
          <w:sz w:val="27"/>
          <w:szCs w:val="27"/>
        </w:rPr>
      </w:pPr>
      <w:r w:rsidRPr="6788BB50">
        <w:rPr>
          <w:rFonts w:ascii="Calibri" w:eastAsia="Calibri" w:hAnsi="Calibri" w:cs="Calibri"/>
        </w:rPr>
        <w:t>Assignment Format &amp; Guidelines</w:t>
      </w:r>
    </w:p>
    <w:p w14:paraId="344EC399" w14:textId="77777777" w:rsidR="007F1E09" w:rsidRPr="007F1E09" w:rsidRDefault="007F1E09" w:rsidP="00D75753">
      <w:pPr>
        <w:spacing w:after="0" w:line="240" w:lineRule="auto"/>
        <w:contextualSpacing/>
        <w:rPr>
          <w:kern w:val="0"/>
          <w14:ligatures w14:val="none"/>
        </w:rPr>
      </w:pPr>
      <w:r w:rsidRPr="75B969BC">
        <w:rPr>
          <w:kern w:val="0"/>
          <w14:ligatures w14:val="none"/>
        </w:rPr>
        <w:t>Your financial analysis report will:</w:t>
      </w:r>
    </w:p>
    <w:p w14:paraId="4CB299A0" w14:textId="67344B49" w:rsidR="007F1E09" w:rsidRPr="007F1E09" w:rsidRDefault="007F1E09" w:rsidP="6788BB50">
      <w:pPr>
        <w:numPr>
          <w:ilvl w:val="0"/>
          <w:numId w:val="2"/>
        </w:numPr>
        <w:spacing w:before="100" w:beforeAutospacing="1" w:after="100" w:afterAutospacing="1" w:line="240" w:lineRule="auto"/>
        <w:contextualSpacing/>
        <w:rPr>
          <w:kern w:val="0"/>
          <w14:ligatures w14:val="none"/>
        </w:rPr>
      </w:pPr>
      <w:r w:rsidRPr="75B969BC">
        <w:rPr>
          <w:kern w:val="0"/>
          <w14:ligatures w14:val="none"/>
        </w:rPr>
        <w:t>Be typed</w:t>
      </w:r>
      <w:r w:rsidR="45F3E55D" w:rsidRPr="75B969BC">
        <w:rPr>
          <w:kern w:val="0"/>
          <w14:ligatures w14:val="none"/>
        </w:rPr>
        <w:t>,</w:t>
      </w:r>
      <w:r w:rsidRPr="75B969BC">
        <w:rPr>
          <w:kern w:val="0"/>
          <w14:ligatures w14:val="none"/>
        </w:rPr>
        <w:t xml:space="preserve"> double-spaced, using a 12-point font.</w:t>
      </w:r>
    </w:p>
    <w:p w14:paraId="2A0232AC" w14:textId="77777777" w:rsidR="007F1E09" w:rsidRPr="007F1E09" w:rsidRDefault="007F1E09" w:rsidP="6788BB50">
      <w:pPr>
        <w:numPr>
          <w:ilvl w:val="0"/>
          <w:numId w:val="2"/>
        </w:numPr>
        <w:spacing w:before="100" w:beforeAutospacing="1" w:after="100" w:afterAutospacing="1" w:line="240" w:lineRule="auto"/>
        <w:rPr>
          <w:kern w:val="0"/>
          <w14:ligatures w14:val="none"/>
        </w:rPr>
      </w:pPr>
      <w:r w:rsidRPr="75B969BC">
        <w:rPr>
          <w:kern w:val="0"/>
          <w14:ligatures w14:val="none"/>
        </w:rPr>
        <w:t>Follow a clear business report structure with headings: Introduction, Financial Data Summary, Ratio Analysis, Interpretation, Recommendations, and References.</w:t>
      </w:r>
    </w:p>
    <w:p w14:paraId="315EA6CF" w14:textId="77777777" w:rsidR="007F1E09" w:rsidRPr="007F1E09" w:rsidRDefault="007F1E09" w:rsidP="6788BB50">
      <w:pPr>
        <w:numPr>
          <w:ilvl w:val="0"/>
          <w:numId w:val="2"/>
        </w:numPr>
        <w:spacing w:before="100" w:beforeAutospacing="1" w:after="100" w:afterAutospacing="1" w:line="240" w:lineRule="auto"/>
        <w:rPr>
          <w:kern w:val="0"/>
          <w14:ligatures w14:val="none"/>
        </w:rPr>
      </w:pPr>
      <w:r w:rsidRPr="75B969BC">
        <w:rPr>
          <w:kern w:val="0"/>
          <w14:ligatures w14:val="none"/>
        </w:rPr>
        <w:t>Use tables or graphs where appropriate to present data clearly.</w:t>
      </w:r>
    </w:p>
    <w:p w14:paraId="17322121" w14:textId="77777777" w:rsidR="007F1E09" w:rsidRPr="007F1E09" w:rsidRDefault="007F1E09" w:rsidP="6788BB50">
      <w:pPr>
        <w:numPr>
          <w:ilvl w:val="0"/>
          <w:numId w:val="2"/>
        </w:numPr>
        <w:spacing w:before="100" w:beforeAutospacing="1" w:after="100" w:afterAutospacing="1" w:line="240" w:lineRule="auto"/>
        <w:rPr>
          <w:kern w:val="0"/>
          <w14:ligatures w14:val="none"/>
        </w:rPr>
      </w:pPr>
      <w:r w:rsidRPr="75B969BC">
        <w:rPr>
          <w:kern w:val="0"/>
          <w14:ligatures w14:val="none"/>
        </w:rPr>
        <w:t>Use in-text citations and a References page.</w:t>
      </w:r>
    </w:p>
    <w:p w14:paraId="792D9EDD" w14:textId="77777777" w:rsidR="007F1E09" w:rsidRPr="007F1E09" w:rsidRDefault="007F1E09" w:rsidP="6788BB50">
      <w:pPr>
        <w:numPr>
          <w:ilvl w:val="0"/>
          <w:numId w:val="2"/>
        </w:numPr>
        <w:spacing w:before="100" w:beforeAutospacing="1" w:after="100" w:afterAutospacing="1" w:line="240" w:lineRule="auto"/>
        <w:rPr>
          <w:kern w:val="0"/>
          <w14:ligatures w14:val="none"/>
        </w:rPr>
      </w:pPr>
      <w:r w:rsidRPr="75B969BC">
        <w:rPr>
          <w:kern w:val="0"/>
          <w14:ligatures w14:val="none"/>
        </w:rPr>
        <w:t>Use clear, concise, and professional business writing.</w:t>
      </w:r>
    </w:p>
    <w:p w14:paraId="08301CB6" w14:textId="77777777" w:rsidR="007F1E09" w:rsidRPr="007F1E09" w:rsidRDefault="007F1E09" w:rsidP="6788BB50">
      <w:pPr>
        <w:numPr>
          <w:ilvl w:val="0"/>
          <w:numId w:val="2"/>
        </w:numPr>
        <w:spacing w:before="100" w:beforeAutospacing="1" w:after="100" w:afterAutospacing="1" w:line="240" w:lineRule="auto"/>
        <w:rPr>
          <w:kern w:val="0"/>
          <w14:ligatures w14:val="none"/>
        </w:rPr>
      </w:pPr>
      <w:r w:rsidRPr="75B969BC">
        <w:rPr>
          <w:kern w:val="0"/>
          <w14:ligatures w14:val="none"/>
        </w:rPr>
        <w:t>Be submitted as a Word document or PDF to the designated submission folder by the due date.</w:t>
      </w:r>
    </w:p>
    <w:p w14:paraId="38CA15EF" w14:textId="538754F0" w:rsidR="007F1E09" w:rsidRPr="007F1E09" w:rsidRDefault="007F1E09" w:rsidP="6788BB50">
      <w:pPr>
        <w:spacing w:after="0" w:line="240" w:lineRule="auto"/>
      </w:pPr>
    </w:p>
    <w:p w14:paraId="3BB844EC" w14:textId="77777777" w:rsidR="007F1E09" w:rsidRPr="007F1E09" w:rsidRDefault="007F1E09" w:rsidP="6788BB50">
      <w:pPr>
        <w:pStyle w:val="Heading1"/>
        <w:keepNext w:val="0"/>
        <w:keepLines w:val="0"/>
        <w:rPr>
          <w:rFonts w:ascii="Calibri" w:eastAsia="Calibri" w:hAnsi="Calibri" w:cs="Calibri"/>
          <w:b/>
          <w:bCs/>
          <w:sz w:val="27"/>
          <w:szCs w:val="27"/>
        </w:rPr>
      </w:pPr>
      <w:r w:rsidRPr="6788BB50">
        <w:rPr>
          <w:rFonts w:ascii="Calibri" w:eastAsia="Calibri" w:hAnsi="Calibri" w:cs="Calibri"/>
        </w:rPr>
        <w:lastRenderedPageBreak/>
        <w:t>Assessment Criteria</w:t>
      </w:r>
    </w:p>
    <w:p w14:paraId="1075617B" w14:textId="05FA7FEB" w:rsidR="4F43FA81" w:rsidRDefault="4F43FA81" w:rsidP="6788BB50">
      <w:pPr>
        <w:spacing w:after="0" w:line="240" w:lineRule="auto"/>
        <w:contextualSpacing/>
      </w:pPr>
      <w:r w:rsidRPr="6788BB50">
        <w:t>Your financial analysis will</w:t>
      </w:r>
      <w:r w:rsidR="6C46FFDB" w:rsidRPr="6788BB50">
        <w:t xml:space="preserve"> be graded on</w:t>
      </w:r>
      <w:r w:rsidRPr="6788BB50">
        <w:t>:</w:t>
      </w:r>
    </w:p>
    <w:p w14:paraId="2738D612" w14:textId="2A08E893" w:rsidR="007F1E09" w:rsidRPr="007F1E09" w:rsidRDefault="007F1E09" w:rsidP="6788BB50">
      <w:pPr>
        <w:numPr>
          <w:ilvl w:val="0"/>
          <w:numId w:val="3"/>
        </w:numPr>
        <w:spacing w:before="100" w:beforeAutospacing="1" w:after="0" w:line="240" w:lineRule="auto"/>
        <w:contextualSpacing/>
        <w:rPr>
          <w:kern w:val="0"/>
          <w14:ligatures w14:val="none"/>
        </w:rPr>
      </w:pPr>
      <w:r w:rsidRPr="75B969BC">
        <w:rPr>
          <w:kern w:val="0"/>
          <w14:ligatures w14:val="none"/>
        </w:rPr>
        <w:t>Select</w:t>
      </w:r>
      <w:r w:rsidR="0243B2BE" w:rsidRPr="75B969BC">
        <w:rPr>
          <w:kern w:val="0"/>
          <w14:ligatures w14:val="none"/>
        </w:rPr>
        <w:t xml:space="preserve">ion of </w:t>
      </w:r>
      <w:r w:rsidRPr="75B969BC">
        <w:rPr>
          <w:kern w:val="0"/>
          <w14:ligatures w14:val="none"/>
        </w:rPr>
        <w:t>an appropriate publicly traded company.</w:t>
      </w:r>
    </w:p>
    <w:p w14:paraId="4A793D31" w14:textId="61071147" w:rsidR="007F1E09" w:rsidRPr="007F1E09" w:rsidRDefault="7C11574A" w:rsidP="6788BB50">
      <w:pPr>
        <w:numPr>
          <w:ilvl w:val="0"/>
          <w:numId w:val="3"/>
        </w:numPr>
        <w:spacing w:before="100" w:beforeAutospacing="1" w:after="100" w:afterAutospacing="1" w:line="240" w:lineRule="auto"/>
        <w:rPr>
          <w:kern w:val="0"/>
          <w14:ligatures w14:val="none"/>
        </w:rPr>
      </w:pPr>
      <w:r w:rsidRPr="75B969BC">
        <w:rPr>
          <w:kern w:val="0"/>
          <w14:ligatures w14:val="none"/>
        </w:rPr>
        <w:t>I</w:t>
      </w:r>
      <w:r w:rsidR="705BF5FA" w:rsidRPr="75B969BC">
        <w:rPr>
          <w:kern w:val="0"/>
          <w14:ligatures w14:val="none"/>
        </w:rPr>
        <w:t>dentif</w:t>
      </w:r>
      <w:r w:rsidR="227E3148" w:rsidRPr="75B969BC">
        <w:rPr>
          <w:kern w:val="0"/>
          <w14:ligatures w14:val="none"/>
        </w:rPr>
        <w:t>ication of</w:t>
      </w:r>
      <w:r w:rsidR="007F1E09" w:rsidRPr="75B969BC">
        <w:rPr>
          <w:kern w:val="0"/>
          <w14:ligatures w14:val="none"/>
        </w:rPr>
        <w:t xml:space="preserve"> accurate financial data from credible sources.</w:t>
      </w:r>
    </w:p>
    <w:p w14:paraId="282D53AC" w14:textId="403565DB" w:rsidR="007F1E09" w:rsidRPr="007F1E09" w:rsidRDefault="007F1E09" w:rsidP="6788BB50">
      <w:pPr>
        <w:numPr>
          <w:ilvl w:val="0"/>
          <w:numId w:val="3"/>
        </w:numPr>
        <w:spacing w:before="100" w:beforeAutospacing="1" w:after="100" w:afterAutospacing="1" w:line="240" w:lineRule="auto"/>
        <w:rPr>
          <w:kern w:val="0"/>
          <w14:ligatures w14:val="none"/>
        </w:rPr>
      </w:pPr>
      <w:r w:rsidRPr="75B969BC">
        <w:rPr>
          <w:kern w:val="0"/>
          <w14:ligatures w14:val="none"/>
        </w:rPr>
        <w:t>Calculat</w:t>
      </w:r>
      <w:r w:rsidR="2203F3DF" w:rsidRPr="75B969BC">
        <w:rPr>
          <w:kern w:val="0"/>
          <w14:ligatures w14:val="none"/>
        </w:rPr>
        <w:t xml:space="preserve">ion </w:t>
      </w:r>
      <w:r w:rsidRPr="75B969BC">
        <w:rPr>
          <w:kern w:val="0"/>
          <w14:ligatures w14:val="none"/>
        </w:rPr>
        <w:t>and interpret</w:t>
      </w:r>
      <w:r w:rsidR="1BE0B77C" w:rsidRPr="75B969BC">
        <w:rPr>
          <w:kern w:val="0"/>
          <w14:ligatures w14:val="none"/>
        </w:rPr>
        <w:t>ation of</w:t>
      </w:r>
      <w:r w:rsidRPr="75B969BC">
        <w:rPr>
          <w:kern w:val="0"/>
          <w14:ligatures w14:val="none"/>
        </w:rPr>
        <w:t xml:space="preserve"> key financial ratios correctly.</w:t>
      </w:r>
    </w:p>
    <w:p w14:paraId="6DEFC346" w14:textId="5BE98B7A" w:rsidR="007F1E09" w:rsidRPr="007F1E09" w:rsidRDefault="007F1E09" w:rsidP="6788BB50">
      <w:pPr>
        <w:numPr>
          <w:ilvl w:val="0"/>
          <w:numId w:val="3"/>
        </w:numPr>
        <w:spacing w:before="100" w:beforeAutospacing="1" w:after="100" w:afterAutospacing="1" w:line="240" w:lineRule="auto"/>
        <w:rPr>
          <w:kern w:val="0"/>
          <w14:ligatures w14:val="none"/>
        </w:rPr>
      </w:pPr>
      <w:r w:rsidRPr="75B969BC">
        <w:rPr>
          <w:kern w:val="0"/>
          <w14:ligatures w14:val="none"/>
        </w:rPr>
        <w:t>Evaluat</w:t>
      </w:r>
      <w:r w:rsidR="71BFFE52" w:rsidRPr="75B969BC">
        <w:rPr>
          <w:kern w:val="0"/>
          <w14:ligatures w14:val="none"/>
        </w:rPr>
        <w:t>ion</w:t>
      </w:r>
      <w:r w:rsidRPr="75B969BC">
        <w:rPr>
          <w:kern w:val="0"/>
          <w14:ligatures w14:val="none"/>
        </w:rPr>
        <w:t xml:space="preserve"> </w:t>
      </w:r>
      <w:r w:rsidR="126D1930" w:rsidRPr="75B969BC">
        <w:rPr>
          <w:kern w:val="0"/>
          <w14:ligatures w14:val="none"/>
        </w:rPr>
        <w:t xml:space="preserve">of </w:t>
      </w:r>
      <w:r w:rsidRPr="75B969BC">
        <w:rPr>
          <w:kern w:val="0"/>
          <w14:ligatures w14:val="none"/>
        </w:rPr>
        <w:t>financial performance critically using statistical evidence.</w:t>
      </w:r>
    </w:p>
    <w:p w14:paraId="222353CF" w14:textId="5BCBAFD9" w:rsidR="007F1E09" w:rsidRPr="007F1E09" w:rsidRDefault="48CBFD8B" w:rsidP="6788BB50">
      <w:pPr>
        <w:numPr>
          <w:ilvl w:val="0"/>
          <w:numId w:val="3"/>
        </w:numPr>
        <w:spacing w:before="100" w:beforeAutospacing="1" w:after="100" w:afterAutospacing="1" w:line="240" w:lineRule="auto"/>
        <w:rPr>
          <w:kern w:val="0"/>
          <w14:ligatures w14:val="none"/>
        </w:rPr>
      </w:pPr>
      <w:r w:rsidRPr="75B969BC">
        <w:rPr>
          <w:kern w:val="0"/>
          <w14:ligatures w14:val="none"/>
        </w:rPr>
        <w:t>Your</w:t>
      </w:r>
      <w:r w:rsidR="007F1E09" w:rsidRPr="75B969BC">
        <w:rPr>
          <w:kern w:val="0"/>
          <w14:ligatures w14:val="none"/>
        </w:rPr>
        <w:t xml:space="preserve"> recommendations supported by data.</w:t>
      </w:r>
    </w:p>
    <w:p w14:paraId="4AE50D46" w14:textId="34DA965C" w:rsidR="007F1E09" w:rsidRPr="007F1E09" w:rsidRDefault="14DEA30E" w:rsidP="6788BB50">
      <w:pPr>
        <w:numPr>
          <w:ilvl w:val="0"/>
          <w:numId w:val="3"/>
        </w:numPr>
        <w:spacing w:before="100" w:beforeAutospacing="1" w:after="100" w:afterAutospacing="1" w:line="240" w:lineRule="auto"/>
        <w:rPr>
          <w:kern w:val="0"/>
          <w14:ligatures w14:val="none"/>
        </w:rPr>
      </w:pPr>
      <w:r w:rsidRPr="75B969BC">
        <w:rPr>
          <w:kern w:val="0"/>
          <w14:ligatures w14:val="none"/>
        </w:rPr>
        <w:t>Your u</w:t>
      </w:r>
      <w:r w:rsidR="007F1E09" w:rsidRPr="75B969BC">
        <w:rPr>
          <w:kern w:val="0"/>
          <w14:ligatures w14:val="none"/>
        </w:rPr>
        <w:t xml:space="preserve">se </w:t>
      </w:r>
      <w:r w:rsidR="0FFB7201" w:rsidRPr="75B969BC">
        <w:rPr>
          <w:kern w:val="0"/>
          <w14:ligatures w14:val="none"/>
        </w:rPr>
        <w:t xml:space="preserve">of </w:t>
      </w:r>
      <w:r w:rsidR="007F1E09" w:rsidRPr="75B969BC">
        <w:rPr>
          <w:kern w:val="0"/>
          <w14:ligatures w14:val="none"/>
        </w:rPr>
        <w:t>attribution</w:t>
      </w:r>
      <w:r w:rsidR="5B459BB8" w:rsidRPr="75B969BC">
        <w:rPr>
          <w:kern w:val="0"/>
          <w14:ligatures w14:val="none"/>
        </w:rPr>
        <w:t>s</w:t>
      </w:r>
      <w:r w:rsidR="007F1E09" w:rsidRPr="75B969BC">
        <w:rPr>
          <w:kern w:val="0"/>
          <w14:ligatures w14:val="none"/>
        </w:rPr>
        <w:t xml:space="preserve"> and </w:t>
      </w:r>
      <w:r w:rsidR="1AB693B9" w:rsidRPr="75B969BC">
        <w:rPr>
          <w:kern w:val="0"/>
          <w14:ligatures w14:val="none"/>
        </w:rPr>
        <w:t>citations</w:t>
      </w:r>
      <w:r w:rsidR="007F1E09" w:rsidRPr="75B969BC">
        <w:rPr>
          <w:kern w:val="0"/>
          <w14:ligatures w14:val="none"/>
        </w:rPr>
        <w:t>.</w:t>
      </w:r>
    </w:p>
    <w:p w14:paraId="029053E7" w14:textId="2D950977" w:rsidR="007F1E09" w:rsidRPr="007F1E09" w:rsidRDefault="443A0A5A" w:rsidP="6788BB50">
      <w:pPr>
        <w:numPr>
          <w:ilvl w:val="0"/>
          <w:numId w:val="3"/>
        </w:numPr>
        <w:spacing w:before="100" w:beforeAutospacing="1" w:after="100" w:afterAutospacing="1" w:line="240" w:lineRule="auto"/>
        <w:rPr>
          <w:kern w:val="0"/>
          <w14:ligatures w14:val="none"/>
        </w:rPr>
      </w:pPr>
      <w:r w:rsidRPr="75B969BC">
        <w:rPr>
          <w:kern w:val="0"/>
          <w14:ligatures w14:val="none"/>
        </w:rPr>
        <w:t xml:space="preserve">Your </w:t>
      </w:r>
      <w:r w:rsidR="034980A3" w:rsidRPr="75B969BC">
        <w:rPr>
          <w:kern w:val="0"/>
          <w14:ligatures w14:val="none"/>
        </w:rPr>
        <w:t>demonstration of</w:t>
      </w:r>
      <w:r w:rsidR="007F1E09" w:rsidRPr="75B969BC">
        <w:rPr>
          <w:kern w:val="0"/>
          <w14:ligatures w14:val="none"/>
        </w:rPr>
        <w:t xml:space="preserve"> clear, organized, and professional business writing</w:t>
      </w:r>
      <w:r w:rsidR="1A960ED9" w:rsidRPr="75B969BC">
        <w:rPr>
          <w:kern w:val="0"/>
          <w14:ligatures w14:val="none"/>
        </w:rPr>
        <w:t xml:space="preserve">, with </w:t>
      </w:r>
      <w:r w:rsidR="007F1E09" w:rsidRPr="75B969BC">
        <w:rPr>
          <w:kern w:val="0"/>
          <w14:ligatures w14:val="none"/>
        </w:rPr>
        <w:t>correct grammar, punctuation, and formatting.</w:t>
      </w:r>
    </w:p>
    <w:p w14:paraId="7C4FAA5E" w14:textId="1B6EA336" w:rsidR="007F1E09" w:rsidRPr="007F1E09" w:rsidRDefault="007F1E09" w:rsidP="6788BB50">
      <w:pPr>
        <w:spacing w:after="0" w:line="240" w:lineRule="auto"/>
      </w:pPr>
    </w:p>
    <w:tbl>
      <w:tblPr>
        <w:tblStyle w:val="TableGrid"/>
        <w:tblW w:w="0" w:type="auto"/>
        <w:tblLook w:val="04A0" w:firstRow="1" w:lastRow="0" w:firstColumn="1" w:lastColumn="0" w:noHBand="0" w:noVBand="1"/>
      </w:tblPr>
      <w:tblGrid>
        <w:gridCol w:w="2076"/>
        <w:gridCol w:w="1990"/>
        <w:gridCol w:w="1990"/>
        <w:gridCol w:w="2036"/>
        <w:gridCol w:w="2112"/>
      </w:tblGrid>
      <w:tr w:rsidR="0009466C" w14:paraId="58DE258A" w14:textId="77777777" w:rsidTr="0009466C">
        <w:tc>
          <w:tcPr>
            <w:tcW w:w="10204" w:type="dxa"/>
            <w:gridSpan w:val="5"/>
            <w:tcBorders>
              <w:top w:val="single" w:sz="8" w:space="0" w:color="FFFFFF"/>
              <w:left w:val="single" w:sz="8" w:space="0" w:color="FFFFFF"/>
              <w:bottom w:val="single" w:sz="8" w:space="0" w:color="FFFFFF"/>
              <w:right w:val="single" w:sz="8" w:space="0" w:color="FFFFFF"/>
            </w:tcBorders>
            <w:shd w:val="clear" w:color="auto" w:fill="000000"/>
          </w:tcPr>
          <w:p w14:paraId="60633466" w14:textId="77777777" w:rsidR="0009466C" w:rsidRDefault="0009466C" w:rsidP="00EA7497">
            <w:pPr>
              <w:jc w:val="center"/>
            </w:pPr>
            <w:r>
              <w:rPr>
                <w:b/>
                <w:color w:val="FFFFFF"/>
                <w:sz w:val="28"/>
              </w:rPr>
              <w:t>Financial Analysis Assignment Grading Rubric</w:t>
            </w:r>
          </w:p>
        </w:tc>
      </w:tr>
      <w:tr w:rsidR="0009466C" w14:paraId="743BC3C7" w14:textId="77777777" w:rsidTr="0009466C">
        <w:tc>
          <w:tcPr>
            <w:tcW w:w="2076" w:type="dxa"/>
            <w:tcBorders>
              <w:top w:val="single" w:sz="8" w:space="0" w:color="FFFFFF"/>
              <w:left w:val="single" w:sz="8" w:space="0" w:color="FFFFFF"/>
              <w:bottom w:val="single" w:sz="8" w:space="0" w:color="FFFFFF"/>
              <w:right w:val="single" w:sz="8" w:space="0" w:color="FFFFFF"/>
            </w:tcBorders>
            <w:shd w:val="clear" w:color="auto" w:fill="000000"/>
          </w:tcPr>
          <w:p w14:paraId="5D52FBF8" w14:textId="77777777" w:rsidR="0009466C" w:rsidRDefault="0009466C" w:rsidP="00EA7497">
            <w:pPr>
              <w:jc w:val="center"/>
            </w:pPr>
            <w:r>
              <w:rPr>
                <w:b/>
                <w:color w:val="FFFFFF"/>
              </w:rPr>
              <w:t>Criteria</w:t>
            </w:r>
          </w:p>
        </w:tc>
        <w:tc>
          <w:tcPr>
            <w:tcW w:w="1990" w:type="dxa"/>
            <w:tcBorders>
              <w:top w:val="single" w:sz="8" w:space="0" w:color="FFFFFF"/>
              <w:left w:val="single" w:sz="8" w:space="0" w:color="FFFFFF"/>
              <w:bottom w:val="single" w:sz="8" w:space="0" w:color="FFFFFF"/>
              <w:right w:val="single" w:sz="8" w:space="0" w:color="FFFFFF"/>
            </w:tcBorders>
            <w:shd w:val="clear" w:color="auto" w:fill="000000"/>
          </w:tcPr>
          <w:p w14:paraId="539934F4" w14:textId="77777777" w:rsidR="0009466C" w:rsidRDefault="0009466C" w:rsidP="00EA7497">
            <w:pPr>
              <w:jc w:val="center"/>
            </w:pPr>
            <w:r>
              <w:rPr>
                <w:b/>
                <w:color w:val="FFFFFF"/>
              </w:rPr>
              <w:t>Exceeds Expectations</w:t>
            </w:r>
          </w:p>
        </w:tc>
        <w:tc>
          <w:tcPr>
            <w:tcW w:w="1990" w:type="dxa"/>
            <w:tcBorders>
              <w:top w:val="single" w:sz="8" w:space="0" w:color="FFFFFF"/>
              <w:left w:val="single" w:sz="8" w:space="0" w:color="FFFFFF"/>
              <w:bottom w:val="single" w:sz="8" w:space="0" w:color="FFFFFF"/>
              <w:right w:val="single" w:sz="8" w:space="0" w:color="FFFFFF"/>
            </w:tcBorders>
            <w:shd w:val="clear" w:color="auto" w:fill="000000"/>
          </w:tcPr>
          <w:p w14:paraId="37916901" w14:textId="77777777" w:rsidR="0009466C" w:rsidRDefault="0009466C" w:rsidP="00EA7497">
            <w:pPr>
              <w:jc w:val="center"/>
            </w:pPr>
            <w:r>
              <w:rPr>
                <w:b/>
                <w:color w:val="FFFFFF"/>
              </w:rPr>
              <w:t>Meets Expectations</w:t>
            </w:r>
          </w:p>
        </w:tc>
        <w:tc>
          <w:tcPr>
            <w:tcW w:w="2036" w:type="dxa"/>
            <w:tcBorders>
              <w:top w:val="single" w:sz="8" w:space="0" w:color="FFFFFF"/>
              <w:left w:val="single" w:sz="8" w:space="0" w:color="FFFFFF"/>
              <w:bottom w:val="single" w:sz="8" w:space="0" w:color="FFFFFF"/>
              <w:right w:val="single" w:sz="8" w:space="0" w:color="FFFFFF"/>
            </w:tcBorders>
            <w:shd w:val="clear" w:color="auto" w:fill="000000"/>
          </w:tcPr>
          <w:p w14:paraId="60762893" w14:textId="77777777" w:rsidR="0009466C" w:rsidRDefault="0009466C" w:rsidP="00EA7497">
            <w:pPr>
              <w:jc w:val="center"/>
            </w:pPr>
            <w:r>
              <w:rPr>
                <w:b/>
                <w:color w:val="FFFFFF"/>
              </w:rPr>
              <w:t>Approaches Expectations</w:t>
            </w:r>
          </w:p>
        </w:tc>
        <w:tc>
          <w:tcPr>
            <w:tcW w:w="2112" w:type="dxa"/>
            <w:tcBorders>
              <w:top w:val="single" w:sz="8" w:space="0" w:color="FFFFFF"/>
              <w:left w:val="single" w:sz="8" w:space="0" w:color="FFFFFF"/>
              <w:bottom w:val="single" w:sz="8" w:space="0" w:color="FFFFFF"/>
              <w:right w:val="single" w:sz="8" w:space="0" w:color="FFFFFF"/>
            </w:tcBorders>
            <w:shd w:val="clear" w:color="auto" w:fill="000000"/>
          </w:tcPr>
          <w:p w14:paraId="2FFF67BE" w14:textId="77777777" w:rsidR="0009466C" w:rsidRDefault="0009466C" w:rsidP="00EA7497">
            <w:pPr>
              <w:jc w:val="center"/>
            </w:pPr>
            <w:r>
              <w:rPr>
                <w:b/>
                <w:color w:val="FFFFFF"/>
              </w:rPr>
              <w:t>Developing</w:t>
            </w:r>
          </w:p>
        </w:tc>
      </w:tr>
      <w:tr w:rsidR="0009466C" w14:paraId="34644E99" w14:textId="77777777" w:rsidTr="0009466C">
        <w:tc>
          <w:tcPr>
            <w:tcW w:w="2076" w:type="dxa"/>
          </w:tcPr>
          <w:p w14:paraId="33D2AEBE" w14:textId="77777777" w:rsidR="0009466C" w:rsidRDefault="0009466C" w:rsidP="00EA7497">
            <w:pPr>
              <w:rPr>
                <w:b/>
              </w:rPr>
            </w:pPr>
            <w:r>
              <w:rPr>
                <w:b/>
              </w:rPr>
              <w:t xml:space="preserve">Company Selection &amp; Introduction </w:t>
            </w:r>
          </w:p>
          <w:p w14:paraId="348675D5" w14:textId="77777777" w:rsidR="0009466C" w:rsidRDefault="0009466C" w:rsidP="00EA7497">
            <w:r>
              <w:rPr>
                <w:b/>
              </w:rPr>
              <w:t>(10 points)</w:t>
            </w:r>
          </w:p>
        </w:tc>
        <w:tc>
          <w:tcPr>
            <w:tcW w:w="1990" w:type="dxa"/>
          </w:tcPr>
          <w:p w14:paraId="256338CF" w14:textId="77777777" w:rsidR="0009466C" w:rsidRDefault="0009466C" w:rsidP="00EA7497">
            <w:r>
              <w:t>Selects an insightful company with clear justification.</w:t>
            </w:r>
            <w:r>
              <w:br/>
              <w:t>(9–10 points)</w:t>
            </w:r>
          </w:p>
        </w:tc>
        <w:tc>
          <w:tcPr>
            <w:tcW w:w="1990" w:type="dxa"/>
          </w:tcPr>
          <w:p w14:paraId="6A871B2A" w14:textId="77777777" w:rsidR="0009466C" w:rsidRDefault="0009466C" w:rsidP="00EA7497">
            <w:r>
              <w:t>Selects an appropriate company.</w:t>
            </w:r>
            <w:r>
              <w:br/>
              <w:t>(6–8 points)</w:t>
            </w:r>
          </w:p>
        </w:tc>
        <w:tc>
          <w:tcPr>
            <w:tcW w:w="2036" w:type="dxa"/>
          </w:tcPr>
          <w:p w14:paraId="5C29FC6A" w14:textId="77777777" w:rsidR="0009466C" w:rsidRDefault="0009466C" w:rsidP="00EA7497">
            <w:r>
              <w:t>Company is selected but rationale is weak or unclear.</w:t>
            </w:r>
            <w:r>
              <w:br/>
              <w:t>(3–5 points)</w:t>
            </w:r>
          </w:p>
        </w:tc>
        <w:tc>
          <w:tcPr>
            <w:tcW w:w="2112" w:type="dxa"/>
          </w:tcPr>
          <w:p w14:paraId="51C54666" w14:textId="77777777" w:rsidR="0009466C" w:rsidRDefault="0009466C" w:rsidP="00EA7497">
            <w:r>
              <w:t>Company selection is not inappropriate.</w:t>
            </w:r>
          </w:p>
          <w:p w14:paraId="182A935E" w14:textId="77777777" w:rsidR="0009466C" w:rsidRDefault="0009466C" w:rsidP="00EA7497">
            <w:r>
              <w:t>(0–2 points)</w:t>
            </w:r>
          </w:p>
        </w:tc>
      </w:tr>
      <w:tr w:rsidR="0009466C" w14:paraId="49AD7B83" w14:textId="77777777" w:rsidTr="0009466C">
        <w:tc>
          <w:tcPr>
            <w:tcW w:w="2076" w:type="dxa"/>
          </w:tcPr>
          <w:p w14:paraId="07280812" w14:textId="77777777" w:rsidR="0009466C" w:rsidRDefault="0009466C" w:rsidP="00EA7497">
            <w:pPr>
              <w:rPr>
                <w:b/>
              </w:rPr>
            </w:pPr>
            <w:r>
              <w:rPr>
                <w:b/>
              </w:rPr>
              <w:t>Data Gathering &amp; Accuracy</w:t>
            </w:r>
          </w:p>
          <w:p w14:paraId="25CA4EC4" w14:textId="77777777" w:rsidR="0009466C" w:rsidRDefault="0009466C" w:rsidP="00EA7497">
            <w:r>
              <w:rPr>
                <w:b/>
              </w:rPr>
              <w:t xml:space="preserve"> (20 points)</w:t>
            </w:r>
          </w:p>
        </w:tc>
        <w:tc>
          <w:tcPr>
            <w:tcW w:w="1990" w:type="dxa"/>
          </w:tcPr>
          <w:p w14:paraId="5D3C7FD5" w14:textId="77777777" w:rsidR="0009466C" w:rsidRDefault="0009466C" w:rsidP="00EA7497">
            <w:r>
              <w:t>Comprehensive, accurate financial data gathering from credible sources.</w:t>
            </w:r>
            <w:r>
              <w:br/>
              <w:t>(18–20 points)</w:t>
            </w:r>
          </w:p>
        </w:tc>
        <w:tc>
          <w:tcPr>
            <w:tcW w:w="1990" w:type="dxa"/>
          </w:tcPr>
          <w:p w14:paraId="7500E4EB" w14:textId="77777777" w:rsidR="0009466C" w:rsidRDefault="0009466C" w:rsidP="00EA7497">
            <w:r>
              <w:t>Accurate financial data gathered from credible sources.</w:t>
            </w:r>
            <w:r>
              <w:br/>
              <w:t>(14–17 points)</w:t>
            </w:r>
          </w:p>
        </w:tc>
        <w:tc>
          <w:tcPr>
            <w:tcW w:w="2036" w:type="dxa"/>
          </w:tcPr>
          <w:p w14:paraId="3E5B03B5" w14:textId="77777777" w:rsidR="0009466C" w:rsidRDefault="0009466C" w:rsidP="00EA7497">
            <w:r>
              <w:t xml:space="preserve">Data gathered is somewhat incomplete, unclear </w:t>
            </w:r>
            <w:proofErr w:type="gramStart"/>
            <w:r>
              <w:t>or  inaccurate</w:t>
            </w:r>
            <w:proofErr w:type="gramEnd"/>
            <w:r>
              <w:t>.</w:t>
            </w:r>
            <w:r>
              <w:br/>
              <w:t>(10–13 points)</w:t>
            </w:r>
          </w:p>
        </w:tc>
        <w:tc>
          <w:tcPr>
            <w:tcW w:w="2112" w:type="dxa"/>
          </w:tcPr>
          <w:p w14:paraId="44AA05CE" w14:textId="77777777" w:rsidR="0009466C" w:rsidRDefault="0009466C" w:rsidP="00EA7497">
            <w:r>
              <w:t>Data is inaccurate, incomplete, or from non-credible sources.</w:t>
            </w:r>
            <w:r>
              <w:br/>
              <w:t>(0–9 points)</w:t>
            </w:r>
          </w:p>
        </w:tc>
      </w:tr>
      <w:tr w:rsidR="0009466C" w14:paraId="5077A539" w14:textId="77777777" w:rsidTr="0009466C">
        <w:tc>
          <w:tcPr>
            <w:tcW w:w="2076" w:type="dxa"/>
          </w:tcPr>
          <w:p w14:paraId="1F683BF7" w14:textId="77777777" w:rsidR="0009466C" w:rsidRDefault="0009466C" w:rsidP="00EA7497">
            <w:r>
              <w:rPr>
                <w:b/>
              </w:rPr>
              <w:t>Ratio Calculation &amp; Interpretation (20 points)</w:t>
            </w:r>
          </w:p>
        </w:tc>
        <w:tc>
          <w:tcPr>
            <w:tcW w:w="1990" w:type="dxa"/>
          </w:tcPr>
          <w:p w14:paraId="7CD1315E" w14:textId="77777777" w:rsidR="0009466C" w:rsidRDefault="0009466C" w:rsidP="00EA7497">
            <w:r>
              <w:t>Calculations and interpretations are correct with detailed insight.</w:t>
            </w:r>
            <w:r>
              <w:br/>
              <w:t>(18–20 points)</w:t>
            </w:r>
          </w:p>
        </w:tc>
        <w:tc>
          <w:tcPr>
            <w:tcW w:w="1990" w:type="dxa"/>
          </w:tcPr>
          <w:p w14:paraId="005FDDA9" w14:textId="77777777" w:rsidR="0009466C" w:rsidRDefault="0009466C" w:rsidP="00EA7497">
            <w:r>
              <w:t>Calculations and interpretations are correct with general insight.</w:t>
            </w:r>
            <w:r>
              <w:br/>
              <w:t>(14–17 points)</w:t>
            </w:r>
          </w:p>
        </w:tc>
        <w:tc>
          <w:tcPr>
            <w:tcW w:w="2036" w:type="dxa"/>
          </w:tcPr>
          <w:p w14:paraId="78C74F45" w14:textId="77777777" w:rsidR="0009466C" w:rsidRDefault="0009466C" w:rsidP="00EA7497">
            <w:r>
              <w:t>Calculations or interpretations are attempted but limited or partially inaccurate.</w:t>
            </w:r>
            <w:r>
              <w:br/>
              <w:t>(10–13 points)</w:t>
            </w:r>
          </w:p>
        </w:tc>
        <w:tc>
          <w:tcPr>
            <w:tcW w:w="2112" w:type="dxa"/>
          </w:tcPr>
          <w:p w14:paraId="1138F0B9" w14:textId="77777777" w:rsidR="0009466C" w:rsidRDefault="0009466C" w:rsidP="00EA7497">
            <w:r>
              <w:t>Incorrect calculations or minimal interpretation.</w:t>
            </w:r>
            <w:r>
              <w:br/>
              <w:t>(0–9 points)</w:t>
            </w:r>
          </w:p>
        </w:tc>
      </w:tr>
      <w:tr w:rsidR="0009466C" w14:paraId="289509FF" w14:textId="77777777" w:rsidTr="0009466C">
        <w:tc>
          <w:tcPr>
            <w:tcW w:w="2076" w:type="dxa"/>
          </w:tcPr>
          <w:p w14:paraId="190A6881" w14:textId="77777777" w:rsidR="0009466C" w:rsidRDefault="0009466C" w:rsidP="00EA7497">
            <w:pPr>
              <w:rPr>
                <w:b/>
              </w:rPr>
            </w:pPr>
            <w:r>
              <w:rPr>
                <w:b/>
              </w:rPr>
              <w:t xml:space="preserve">Evaluation &amp; Analysis </w:t>
            </w:r>
          </w:p>
          <w:p w14:paraId="3F57ECD0" w14:textId="77777777" w:rsidR="0009466C" w:rsidRDefault="0009466C" w:rsidP="00EA7497">
            <w:r>
              <w:rPr>
                <w:b/>
              </w:rPr>
              <w:t>(20 points)</w:t>
            </w:r>
          </w:p>
        </w:tc>
        <w:tc>
          <w:tcPr>
            <w:tcW w:w="1990" w:type="dxa"/>
          </w:tcPr>
          <w:p w14:paraId="2B24BA23" w14:textId="77777777" w:rsidR="0009466C" w:rsidRDefault="0009466C" w:rsidP="00EA7497">
            <w:r>
              <w:t>Provides sophisticated critical evaluation supported by statistical data.</w:t>
            </w:r>
            <w:r>
              <w:br/>
              <w:t>(18–20 points)</w:t>
            </w:r>
          </w:p>
        </w:tc>
        <w:tc>
          <w:tcPr>
            <w:tcW w:w="1990" w:type="dxa"/>
          </w:tcPr>
          <w:p w14:paraId="3B058AA3" w14:textId="77777777" w:rsidR="0009466C" w:rsidRDefault="0009466C" w:rsidP="00EA7497">
            <w:r>
              <w:t>Provides clear evaluation supported by statistical data.</w:t>
            </w:r>
            <w:r>
              <w:br/>
              <w:t>(14–17 points)</w:t>
            </w:r>
          </w:p>
        </w:tc>
        <w:tc>
          <w:tcPr>
            <w:tcW w:w="2036" w:type="dxa"/>
          </w:tcPr>
          <w:p w14:paraId="5EA45259" w14:textId="77777777" w:rsidR="0009466C" w:rsidRDefault="0009466C" w:rsidP="00EA7497">
            <w:r>
              <w:t>Evaluation is attempted but is somewhat unclear or weakly supported.</w:t>
            </w:r>
            <w:r>
              <w:br/>
              <w:t>(10–13 points)</w:t>
            </w:r>
          </w:p>
        </w:tc>
        <w:tc>
          <w:tcPr>
            <w:tcW w:w="2112" w:type="dxa"/>
          </w:tcPr>
          <w:p w14:paraId="60F816F1" w14:textId="77777777" w:rsidR="0009466C" w:rsidRDefault="0009466C" w:rsidP="00EA7497">
            <w:r>
              <w:t>Minimal or unclear evaluation with little or no data.</w:t>
            </w:r>
            <w:r>
              <w:br/>
              <w:t>(0–9 points)</w:t>
            </w:r>
          </w:p>
        </w:tc>
      </w:tr>
      <w:tr w:rsidR="0009466C" w14:paraId="0E04693B" w14:textId="77777777" w:rsidTr="0009466C">
        <w:tc>
          <w:tcPr>
            <w:tcW w:w="2076" w:type="dxa"/>
          </w:tcPr>
          <w:p w14:paraId="78AD4B6F" w14:textId="77777777" w:rsidR="0009466C" w:rsidRDefault="0009466C" w:rsidP="00EA7497">
            <w:r>
              <w:rPr>
                <w:b/>
              </w:rPr>
              <w:t>Recommendations (20 points)</w:t>
            </w:r>
          </w:p>
        </w:tc>
        <w:tc>
          <w:tcPr>
            <w:tcW w:w="1990" w:type="dxa"/>
          </w:tcPr>
          <w:p w14:paraId="2B33CC53" w14:textId="77777777" w:rsidR="0009466C" w:rsidRDefault="0009466C" w:rsidP="00EA7497">
            <w:r>
              <w:t>Develops strategic, well-supported recommendations with clear rationale.</w:t>
            </w:r>
            <w:r>
              <w:br/>
              <w:t>(18–20 points)</w:t>
            </w:r>
          </w:p>
        </w:tc>
        <w:tc>
          <w:tcPr>
            <w:tcW w:w="1990" w:type="dxa"/>
          </w:tcPr>
          <w:p w14:paraId="7D324E50" w14:textId="77777777" w:rsidR="0009466C" w:rsidRDefault="0009466C" w:rsidP="00EA7497">
            <w:r>
              <w:t>Develops clear recommendations with some rationale.</w:t>
            </w:r>
            <w:r>
              <w:br/>
              <w:t>(14–17 points)</w:t>
            </w:r>
          </w:p>
        </w:tc>
        <w:tc>
          <w:tcPr>
            <w:tcW w:w="2036" w:type="dxa"/>
          </w:tcPr>
          <w:p w14:paraId="0DF33BD1" w14:textId="77777777" w:rsidR="0009466C" w:rsidRDefault="0009466C" w:rsidP="00EA7497">
            <w:r>
              <w:t>Recommendations are attempted but lack clarity or strong rationale.</w:t>
            </w:r>
            <w:r>
              <w:br/>
              <w:t>(10–13 points)</w:t>
            </w:r>
          </w:p>
        </w:tc>
        <w:tc>
          <w:tcPr>
            <w:tcW w:w="2112" w:type="dxa"/>
          </w:tcPr>
          <w:p w14:paraId="474A7201" w14:textId="77777777" w:rsidR="0009466C" w:rsidRDefault="0009466C" w:rsidP="00EA7497">
            <w:r>
              <w:t>Provides minimal or unsupported recommendations.</w:t>
            </w:r>
            <w:r>
              <w:br/>
              <w:t>(0–9 points)</w:t>
            </w:r>
          </w:p>
        </w:tc>
      </w:tr>
      <w:tr w:rsidR="0009466C" w14:paraId="7D81E550" w14:textId="77777777" w:rsidTr="0009466C">
        <w:tc>
          <w:tcPr>
            <w:tcW w:w="2076" w:type="dxa"/>
          </w:tcPr>
          <w:p w14:paraId="5A45C03E" w14:textId="77777777" w:rsidR="0009466C" w:rsidRDefault="0009466C" w:rsidP="00EA7497">
            <w:r>
              <w:rPr>
                <w:b/>
              </w:rPr>
              <w:lastRenderedPageBreak/>
              <w:t>Citation &amp; Writing (10 points)</w:t>
            </w:r>
          </w:p>
        </w:tc>
        <w:tc>
          <w:tcPr>
            <w:tcW w:w="1990" w:type="dxa"/>
          </w:tcPr>
          <w:p w14:paraId="40ECF320" w14:textId="77777777" w:rsidR="0009466C" w:rsidRDefault="0009466C" w:rsidP="00EA7497">
            <w:r>
              <w:t>Uses citation flawlessly; writing is in a professional business tone.</w:t>
            </w:r>
            <w:r>
              <w:br/>
              <w:t>(9–10 points)</w:t>
            </w:r>
          </w:p>
        </w:tc>
        <w:tc>
          <w:tcPr>
            <w:tcW w:w="1990" w:type="dxa"/>
          </w:tcPr>
          <w:p w14:paraId="5D37DBFA" w14:textId="77777777" w:rsidR="0009466C" w:rsidRDefault="0009466C" w:rsidP="00EA7497">
            <w:r>
              <w:t>Uses citations with few errors; writing is mostly professional.</w:t>
            </w:r>
            <w:r>
              <w:br/>
              <w:t>(6–8 points)</w:t>
            </w:r>
          </w:p>
        </w:tc>
        <w:tc>
          <w:tcPr>
            <w:tcW w:w="2036" w:type="dxa"/>
          </w:tcPr>
          <w:p w14:paraId="42FEFF5B" w14:textId="77777777" w:rsidR="0009466C" w:rsidRDefault="0009466C" w:rsidP="00EA7497">
            <w:r>
              <w:t>Citation use or tone is not consistent.</w:t>
            </w:r>
            <w:r>
              <w:br/>
              <w:t>(3–5 points)</w:t>
            </w:r>
          </w:p>
        </w:tc>
        <w:tc>
          <w:tcPr>
            <w:tcW w:w="2112" w:type="dxa"/>
          </w:tcPr>
          <w:p w14:paraId="4B97115C" w14:textId="77777777" w:rsidR="0009466C" w:rsidRDefault="0009466C" w:rsidP="00EA7497">
            <w:r>
              <w:t>Uses citation incorrectly; writing is unprofessional.</w:t>
            </w:r>
            <w:r>
              <w:br/>
              <w:t>(0–2 points)</w:t>
            </w:r>
          </w:p>
        </w:tc>
      </w:tr>
    </w:tbl>
    <w:p w14:paraId="7C64A749" w14:textId="6C41FAFC" w:rsidR="007F1E09" w:rsidRPr="007F1E09" w:rsidRDefault="007F1E09" w:rsidP="6788BB50">
      <w:pPr>
        <w:spacing w:after="0" w:line="240" w:lineRule="auto"/>
      </w:pPr>
    </w:p>
    <w:p w14:paraId="594AE22D" w14:textId="623AAD78" w:rsidR="408F4A58" w:rsidRPr="0001496D" w:rsidRDefault="007F1E09" w:rsidP="0001496D">
      <w:pPr>
        <w:pStyle w:val="Heading1"/>
        <w:keepNext w:val="0"/>
        <w:keepLines w:val="0"/>
        <w:rPr>
          <w:rFonts w:ascii="Calibri" w:eastAsia="Calibri" w:hAnsi="Calibri" w:cs="Calibri"/>
          <w:b/>
          <w:bCs/>
          <w:sz w:val="27"/>
          <w:szCs w:val="27"/>
        </w:rPr>
      </w:pPr>
      <w:r w:rsidRPr="6788BB50">
        <w:rPr>
          <w:rFonts w:ascii="Calibri" w:eastAsia="Calibri" w:hAnsi="Calibri" w:cs="Calibri"/>
        </w:rPr>
        <w:t>Sample Student Submission</w:t>
      </w:r>
    </w:p>
    <w:p w14:paraId="14D54E0F" w14:textId="2A06753D" w:rsidR="007F1E09" w:rsidRPr="007F1E09" w:rsidRDefault="00026EAE" w:rsidP="6788BB50">
      <w:pPr>
        <w:spacing w:before="100" w:beforeAutospacing="1" w:after="100" w:afterAutospacing="1" w:line="240" w:lineRule="auto"/>
        <w:rPr>
          <w:b/>
          <w:bCs/>
          <w:kern w:val="0"/>
          <w14:ligatures w14:val="none"/>
        </w:rPr>
      </w:pPr>
      <w:r w:rsidRPr="75B969BC">
        <w:rPr>
          <w:b/>
          <w:bCs/>
          <w:kern w:val="0"/>
          <w14:ligatures w14:val="none"/>
        </w:rPr>
        <w:t>Ca</w:t>
      </w:r>
      <w:r w:rsidR="79616D3D" w:rsidRPr="75B969BC">
        <w:rPr>
          <w:b/>
          <w:bCs/>
          <w:kern w:val="0"/>
          <w14:ligatures w14:val="none"/>
        </w:rPr>
        <w:t>lvin Cahn</w:t>
      </w:r>
      <w:r w:rsidR="007F1E09" w:rsidRPr="007F1E09">
        <w:rPr>
          <w:rFonts w:ascii="Times New Roman" w:eastAsia="Times New Roman" w:hAnsi="Times New Roman" w:cs="Times New Roman"/>
          <w:kern w:val="0"/>
          <w14:ligatures w14:val="none"/>
        </w:rPr>
        <w:br/>
      </w:r>
      <w:r w:rsidR="007F1E09" w:rsidRPr="75B969BC">
        <w:rPr>
          <w:b/>
          <w:bCs/>
          <w:kern w:val="0"/>
          <w14:ligatures w14:val="none"/>
        </w:rPr>
        <w:t>BUS 215: Business Statistics</w:t>
      </w:r>
      <w:r w:rsidR="007F1E09" w:rsidRPr="007F1E09">
        <w:rPr>
          <w:rFonts w:ascii="Times New Roman" w:eastAsia="Times New Roman" w:hAnsi="Times New Roman" w:cs="Times New Roman"/>
          <w:kern w:val="0"/>
          <w14:ligatures w14:val="none"/>
        </w:rPr>
        <w:br/>
      </w:r>
      <w:r w:rsidR="1100D0F2" w:rsidRPr="3763581E">
        <w:rPr>
          <w:b/>
          <w:bCs/>
        </w:rPr>
        <w:t>Financial Analysis Assignment</w:t>
      </w:r>
    </w:p>
    <w:p w14:paraId="15F2D365" w14:textId="0E0B0BF2" w:rsidR="408F4A58" w:rsidRDefault="408F4A58" w:rsidP="6788BB50">
      <w:pPr>
        <w:spacing w:beforeAutospacing="1" w:afterAutospacing="1" w:line="240" w:lineRule="auto"/>
        <w:rPr>
          <w:b/>
          <w:bCs/>
        </w:rPr>
      </w:pPr>
    </w:p>
    <w:p w14:paraId="562053F0" w14:textId="77777777" w:rsidR="007F1E09" w:rsidRPr="007F1E09" w:rsidRDefault="007F1E09" w:rsidP="6788BB50">
      <w:pPr>
        <w:pStyle w:val="NoSpacing"/>
        <w:spacing w:after="0" w:line="240" w:lineRule="auto"/>
        <w:rPr>
          <w:b/>
          <w:bCs/>
        </w:rPr>
      </w:pPr>
      <w:r w:rsidRPr="6788BB50">
        <w:t>Financial Analysis of The Coca-Cola Company</w:t>
      </w:r>
    </w:p>
    <w:p w14:paraId="31410AC3" w14:textId="77777777" w:rsidR="007F1E09" w:rsidRPr="007F1E09" w:rsidRDefault="007F1E09" w:rsidP="6788BB50">
      <w:pPr>
        <w:pStyle w:val="NoSpacing"/>
        <w:spacing w:after="0" w:line="240" w:lineRule="auto"/>
      </w:pPr>
      <w:r w:rsidRPr="6788BB50">
        <w:t>Introduction</w:t>
      </w:r>
    </w:p>
    <w:p w14:paraId="1260F6AB" w14:textId="77777777" w:rsidR="007F1E09" w:rsidRPr="007F1E09" w:rsidRDefault="007F1E09" w:rsidP="6788BB50">
      <w:pPr>
        <w:spacing w:before="100" w:beforeAutospacing="1" w:after="100" w:afterAutospacing="1" w:line="240" w:lineRule="auto"/>
      </w:pPr>
      <w:r w:rsidRPr="75B969BC">
        <w:rPr>
          <w:kern w:val="0"/>
          <w14:ligatures w14:val="none"/>
        </w:rPr>
        <w:t>This report analyzes The Coca-Cola Company’s financial performance over the past fiscal year. Using data from Yahoo Finance and Coca-Cola’s SEC filings, key financial ratios were calculated to evaluate profitability, liquidity, solvency, and efficiency, concluding with strategic recommendations.</w:t>
      </w:r>
    </w:p>
    <w:p w14:paraId="59F0DE09" w14:textId="77777777" w:rsidR="007F1E09" w:rsidRPr="007F1E09" w:rsidRDefault="007F1E09" w:rsidP="6788BB50">
      <w:pPr>
        <w:spacing w:before="100" w:beforeAutospacing="1" w:after="100" w:afterAutospacing="1" w:line="240" w:lineRule="auto"/>
        <w:contextualSpacing/>
        <w:rPr>
          <w:kern w:val="0"/>
          <w14:ligatures w14:val="none"/>
        </w:rPr>
      </w:pPr>
      <w:r w:rsidRPr="61039C4C">
        <w:rPr>
          <w:kern w:val="0"/>
          <w14:ligatures w14:val="none"/>
        </w:rPr>
        <w:t>Financial Data Summary</w:t>
      </w:r>
    </w:p>
    <w:p w14:paraId="0882DE6F" w14:textId="77777777" w:rsidR="007F1E09" w:rsidRPr="007F1E09" w:rsidRDefault="007F1E09" w:rsidP="6788BB50">
      <w:pPr>
        <w:numPr>
          <w:ilvl w:val="0"/>
          <w:numId w:val="4"/>
        </w:numPr>
        <w:spacing w:before="100" w:beforeAutospacing="1" w:after="100" w:afterAutospacing="1" w:line="240" w:lineRule="auto"/>
        <w:contextualSpacing/>
        <w:rPr>
          <w:kern w:val="0"/>
          <w14:ligatures w14:val="none"/>
        </w:rPr>
      </w:pPr>
      <w:r w:rsidRPr="75B969BC">
        <w:rPr>
          <w:kern w:val="0"/>
          <w14:ligatures w14:val="none"/>
        </w:rPr>
        <w:t>Revenue (2022): $43.0 billion</w:t>
      </w:r>
    </w:p>
    <w:p w14:paraId="1F9BEFAA" w14:textId="77777777" w:rsidR="007F1E09" w:rsidRPr="007F1E09" w:rsidRDefault="007F1E09" w:rsidP="6788BB50">
      <w:pPr>
        <w:numPr>
          <w:ilvl w:val="0"/>
          <w:numId w:val="4"/>
        </w:numPr>
        <w:spacing w:before="100" w:beforeAutospacing="1" w:after="100" w:afterAutospacing="1" w:line="240" w:lineRule="auto"/>
        <w:rPr>
          <w:kern w:val="0"/>
          <w14:ligatures w14:val="none"/>
        </w:rPr>
      </w:pPr>
      <w:r w:rsidRPr="75B969BC">
        <w:rPr>
          <w:kern w:val="0"/>
          <w14:ligatures w14:val="none"/>
        </w:rPr>
        <w:t>Net Income (2022): $9.5 billion</w:t>
      </w:r>
    </w:p>
    <w:p w14:paraId="3C460E19" w14:textId="77777777" w:rsidR="007F1E09" w:rsidRPr="007F1E09" w:rsidRDefault="007F1E09" w:rsidP="6788BB50">
      <w:pPr>
        <w:numPr>
          <w:ilvl w:val="0"/>
          <w:numId w:val="4"/>
        </w:numPr>
        <w:spacing w:before="100" w:beforeAutospacing="1" w:after="100" w:afterAutospacing="1" w:line="240" w:lineRule="auto"/>
        <w:rPr>
          <w:kern w:val="0"/>
          <w14:ligatures w14:val="none"/>
        </w:rPr>
      </w:pPr>
      <w:r w:rsidRPr="75B969BC">
        <w:rPr>
          <w:kern w:val="0"/>
          <w14:ligatures w14:val="none"/>
        </w:rPr>
        <w:t>Total Assets: $94.3 billion</w:t>
      </w:r>
    </w:p>
    <w:p w14:paraId="6697978B" w14:textId="77777777" w:rsidR="007F1E09" w:rsidRPr="007F1E09" w:rsidRDefault="007F1E09" w:rsidP="6788BB50">
      <w:pPr>
        <w:numPr>
          <w:ilvl w:val="0"/>
          <w:numId w:val="4"/>
        </w:numPr>
        <w:spacing w:before="100" w:beforeAutospacing="1" w:after="100" w:afterAutospacing="1" w:line="240" w:lineRule="auto"/>
        <w:rPr>
          <w:kern w:val="0"/>
          <w14:ligatures w14:val="none"/>
        </w:rPr>
      </w:pPr>
      <w:r w:rsidRPr="75B969BC">
        <w:rPr>
          <w:kern w:val="0"/>
          <w14:ligatures w14:val="none"/>
        </w:rPr>
        <w:t>Total Liabilities: $67.8 billion</w:t>
      </w:r>
    </w:p>
    <w:p w14:paraId="609D8DC1" w14:textId="77777777" w:rsidR="007F1E09" w:rsidRPr="007F1E09" w:rsidRDefault="007F1E09" w:rsidP="00D75753">
      <w:pPr>
        <w:spacing w:before="100" w:beforeAutospacing="1" w:after="0" w:line="240" w:lineRule="auto"/>
        <w:rPr>
          <w:kern w:val="0"/>
          <w14:ligatures w14:val="none"/>
        </w:rPr>
      </w:pPr>
      <w:r w:rsidRPr="61039C4C">
        <w:rPr>
          <w:kern w:val="0"/>
          <w14:ligatures w14:val="none"/>
        </w:rPr>
        <w:t>Ratio Analysis</w:t>
      </w:r>
    </w:p>
    <w:tbl>
      <w:tblPr>
        <w:tblW w:w="0" w:type="auto"/>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1593"/>
        <w:gridCol w:w="3160"/>
        <w:gridCol w:w="703"/>
        <w:gridCol w:w="4758"/>
      </w:tblGrid>
      <w:tr w:rsidR="007F1E09" w:rsidRPr="007F1E09" w14:paraId="5E14AD1A" w14:textId="77777777" w:rsidTr="61039C4C">
        <w:trPr>
          <w:tblHeader/>
          <w:tblCellSpacing w:w="15" w:type="dxa"/>
        </w:trPr>
        <w:tc>
          <w:tcPr>
            <w:tcW w:w="0" w:type="auto"/>
            <w:vAlign w:val="center"/>
            <w:hideMark/>
          </w:tcPr>
          <w:p w14:paraId="17541249" w14:textId="77777777" w:rsidR="007F1E09" w:rsidRPr="007F1E09" w:rsidRDefault="007F1E09" w:rsidP="6788BB50">
            <w:pPr>
              <w:spacing w:after="0" w:line="240" w:lineRule="auto"/>
              <w:jc w:val="center"/>
              <w:rPr>
                <w:b/>
                <w:bCs/>
                <w:kern w:val="0"/>
                <w14:ligatures w14:val="none"/>
              </w:rPr>
            </w:pPr>
            <w:r w:rsidRPr="75B969BC">
              <w:rPr>
                <w:b/>
                <w:bCs/>
                <w:kern w:val="0"/>
                <w14:ligatures w14:val="none"/>
              </w:rPr>
              <w:t>Ratio</w:t>
            </w:r>
          </w:p>
        </w:tc>
        <w:tc>
          <w:tcPr>
            <w:tcW w:w="0" w:type="auto"/>
            <w:vAlign w:val="center"/>
            <w:hideMark/>
          </w:tcPr>
          <w:p w14:paraId="0F4E46F3" w14:textId="77777777" w:rsidR="007F1E09" w:rsidRPr="007F1E09" w:rsidRDefault="007F1E09" w:rsidP="6788BB50">
            <w:pPr>
              <w:spacing w:after="0" w:line="240" w:lineRule="auto"/>
              <w:jc w:val="center"/>
              <w:rPr>
                <w:b/>
                <w:bCs/>
                <w:kern w:val="0"/>
                <w14:ligatures w14:val="none"/>
              </w:rPr>
            </w:pPr>
            <w:r w:rsidRPr="75B969BC">
              <w:rPr>
                <w:b/>
                <w:bCs/>
                <w:kern w:val="0"/>
                <w14:ligatures w14:val="none"/>
              </w:rPr>
              <w:t>Calculation</w:t>
            </w:r>
          </w:p>
        </w:tc>
        <w:tc>
          <w:tcPr>
            <w:tcW w:w="0" w:type="auto"/>
            <w:vAlign w:val="center"/>
            <w:hideMark/>
          </w:tcPr>
          <w:p w14:paraId="4904963E" w14:textId="77777777" w:rsidR="007F1E09" w:rsidRPr="007F1E09" w:rsidRDefault="007F1E09" w:rsidP="6788BB50">
            <w:pPr>
              <w:spacing w:after="0" w:line="240" w:lineRule="auto"/>
              <w:jc w:val="center"/>
              <w:rPr>
                <w:b/>
                <w:bCs/>
                <w:kern w:val="0"/>
                <w14:ligatures w14:val="none"/>
              </w:rPr>
            </w:pPr>
            <w:r w:rsidRPr="75B969BC">
              <w:rPr>
                <w:b/>
                <w:bCs/>
                <w:kern w:val="0"/>
                <w14:ligatures w14:val="none"/>
              </w:rPr>
              <w:t>Result</w:t>
            </w:r>
          </w:p>
        </w:tc>
        <w:tc>
          <w:tcPr>
            <w:tcW w:w="0" w:type="auto"/>
            <w:vAlign w:val="center"/>
            <w:hideMark/>
          </w:tcPr>
          <w:p w14:paraId="5004AAAE" w14:textId="77777777" w:rsidR="007F1E09" w:rsidRPr="007F1E09" w:rsidRDefault="007F1E09" w:rsidP="6788BB50">
            <w:pPr>
              <w:spacing w:after="0" w:line="240" w:lineRule="auto"/>
              <w:jc w:val="center"/>
              <w:rPr>
                <w:b/>
                <w:bCs/>
                <w:kern w:val="0"/>
                <w14:ligatures w14:val="none"/>
              </w:rPr>
            </w:pPr>
            <w:r w:rsidRPr="75B969BC">
              <w:rPr>
                <w:b/>
                <w:bCs/>
                <w:kern w:val="0"/>
                <w14:ligatures w14:val="none"/>
              </w:rPr>
              <w:t>Interpretation</w:t>
            </w:r>
          </w:p>
        </w:tc>
      </w:tr>
      <w:tr w:rsidR="007F1E09" w:rsidRPr="007F1E09" w14:paraId="1482C47A" w14:textId="77777777" w:rsidTr="61039C4C">
        <w:trPr>
          <w:tblCellSpacing w:w="15" w:type="dxa"/>
        </w:trPr>
        <w:tc>
          <w:tcPr>
            <w:tcW w:w="0" w:type="auto"/>
            <w:vAlign w:val="center"/>
            <w:hideMark/>
          </w:tcPr>
          <w:p w14:paraId="5A419AC1" w14:textId="77777777" w:rsidR="007F1E09" w:rsidRPr="007F1E09" w:rsidRDefault="007F1E09" w:rsidP="6788BB50">
            <w:pPr>
              <w:spacing w:after="0" w:line="240" w:lineRule="auto"/>
              <w:rPr>
                <w:kern w:val="0"/>
                <w14:ligatures w14:val="none"/>
              </w:rPr>
            </w:pPr>
            <w:r w:rsidRPr="75B969BC">
              <w:rPr>
                <w:kern w:val="0"/>
                <w14:ligatures w14:val="none"/>
              </w:rPr>
              <w:t>Current Ratio</w:t>
            </w:r>
          </w:p>
        </w:tc>
        <w:tc>
          <w:tcPr>
            <w:tcW w:w="0" w:type="auto"/>
            <w:vAlign w:val="center"/>
            <w:hideMark/>
          </w:tcPr>
          <w:p w14:paraId="21DAD5ED" w14:textId="77777777" w:rsidR="007F1E09" w:rsidRPr="007F1E09" w:rsidRDefault="007F1E09" w:rsidP="6788BB50">
            <w:pPr>
              <w:spacing w:after="0" w:line="240" w:lineRule="auto"/>
              <w:rPr>
                <w:kern w:val="0"/>
                <w14:ligatures w14:val="none"/>
              </w:rPr>
            </w:pPr>
            <w:r w:rsidRPr="75B969BC">
              <w:rPr>
                <w:kern w:val="0"/>
                <w14:ligatures w14:val="none"/>
              </w:rPr>
              <w:t>Current Assets / Current Liabilities</w:t>
            </w:r>
          </w:p>
        </w:tc>
        <w:tc>
          <w:tcPr>
            <w:tcW w:w="0" w:type="auto"/>
            <w:vAlign w:val="center"/>
            <w:hideMark/>
          </w:tcPr>
          <w:p w14:paraId="634DA995" w14:textId="77777777" w:rsidR="007F1E09" w:rsidRPr="007F1E09" w:rsidRDefault="007F1E09" w:rsidP="6788BB50">
            <w:pPr>
              <w:spacing w:after="0" w:line="240" w:lineRule="auto"/>
              <w:rPr>
                <w:kern w:val="0"/>
                <w14:ligatures w14:val="none"/>
              </w:rPr>
            </w:pPr>
            <w:r w:rsidRPr="75B969BC">
              <w:rPr>
                <w:kern w:val="0"/>
                <w14:ligatures w14:val="none"/>
              </w:rPr>
              <w:t>1.13</w:t>
            </w:r>
          </w:p>
        </w:tc>
        <w:tc>
          <w:tcPr>
            <w:tcW w:w="0" w:type="auto"/>
            <w:vAlign w:val="center"/>
            <w:hideMark/>
          </w:tcPr>
          <w:p w14:paraId="356F93B8" w14:textId="77777777" w:rsidR="007F1E09" w:rsidRPr="007F1E09" w:rsidRDefault="007F1E09" w:rsidP="6788BB50">
            <w:pPr>
              <w:spacing w:after="0" w:line="240" w:lineRule="auto"/>
              <w:rPr>
                <w:kern w:val="0"/>
                <w14:ligatures w14:val="none"/>
              </w:rPr>
            </w:pPr>
            <w:r w:rsidRPr="75B969BC">
              <w:rPr>
                <w:kern w:val="0"/>
                <w14:ligatures w14:val="none"/>
              </w:rPr>
              <w:t>Slightly above 1, indicating adequate short-term liquidity.</w:t>
            </w:r>
          </w:p>
        </w:tc>
      </w:tr>
      <w:tr w:rsidR="007F1E09" w:rsidRPr="007F1E09" w14:paraId="315917AA" w14:textId="77777777" w:rsidTr="61039C4C">
        <w:trPr>
          <w:tblCellSpacing w:w="15" w:type="dxa"/>
        </w:trPr>
        <w:tc>
          <w:tcPr>
            <w:tcW w:w="0" w:type="auto"/>
            <w:vAlign w:val="center"/>
            <w:hideMark/>
          </w:tcPr>
          <w:p w14:paraId="77B82C7F" w14:textId="77777777" w:rsidR="007F1E09" w:rsidRPr="007F1E09" w:rsidRDefault="007F1E09" w:rsidP="6788BB50">
            <w:pPr>
              <w:spacing w:after="0" w:line="240" w:lineRule="auto"/>
              <w:rPr>
                <w:kern w:val="0"/>
                <w14:ligatures w14:val="none"/>
              </w:rPr>
            </w:pPr>
            <w:r w:rsidRPr="75B969BC">
              <w:rPr>
                <w:kern w:val="0"/>
                <w14:ligatures w14:val="none"/>
              </w:rPr>
              <w:t>Debt-to-Equity</w:t>
            </w:r>
          </w:p>
        </w:tc>
        <w:tc>
          <w:tcPr>
            <w:tcW w:w="0" w:type="auto"/>
            <w:vAlign w:val="center"/>
            <w:hideMark/>
          </w:tcPr>
          <w:p w14:paraId="6F8FFC78" w14:textId="77777777" w:rsidR="007F1E09" w:rsidRPr="007F1E09" w:rsidRDefault="007F1E09" w:rsidP="6788BB50">
            <w:pPr>
              <w:spacing w:after="0" w:line="240" w:lineRule="auto"/>
              <w:rPr>
                <w:kern w:val="0"/>
                <w14:ligatures w14:val="none"/>
              </w:rPr>
            </w:pPr>
            <w:r w:rsidRPr="75B969BC">
              <w:rPr>
                <w:kern w:val="0"/>
                <w14:ligatures w14:val="none"/>
              </w:rPr>
              <w:t>Total Liabilities / Shareholders’ Equity</w:t>
            </w:r>
          </w:p>
        </w:tc>
        <w:tc>
          <w:tcPr>
            <w:tcW w:w="0" w:type="auto"/>
            <w:vAlign w:val="center"/>
            <w:hideMark/>
          </w:tcPr>
          <w:p w14:paraId="01D57D03" w14:textId="77777777" w:rsidR="007F1E09" w:rsidRPr="007F1E09" w:rsidRDefault="007F1E09" w:rsidP="6788BB50">
            <w:pPr>
              <w:spacing w:after="0" w:line="240" w:lineRule="auto"/>
              <w:rPr>
                <w:kern w:val="0"/>
                <w14:ligatures w14:val="none"/>
              </w:rPr>
            </w:pPr>
            <w:r w:rsidRPr="75B969BC">
              <w:rPr>
                <w:kern w:val="0"/>
                <w14:ligatures w14:val="none"/>
              </w:rPr>
              <w:t>2.56</w:t>
            </w:r>
          </w:p>
        </w:tc>
        <w:tc>
          <w:tcPr>
            <w:tcW w:w="0" w:type="auto"/>
            <w:vAlign w:val="center"/>
            <w:hideMark/>
          </w:tcPr>
          <w:p w14:paraId="7629817A" w14:textId="4261B97D" w:rsidR="007F1E09" w:rsidRPr="007F1E09" w:rsidRDefault="007F1E09" w:rsidP="6788BB50">
            <w:pPr>
              <w:spacing w:after="0" w:line="240" w:lineRule="auto"/>
              <w:rPr>
                <w:kern w:val="0"/>
                <w14:ligatures w14:val="none"/>
              </w:rPr>
            </w:pPr>
            <w:r w:rsidRPr="75B969BC">
              <w:rPr>
                <w:kern w:val="0"/>
                <w14:ligatures w14:val="none"/>
              </w:rPr>
              <w:t xml:space="preserve">High </w:t>
            </w:r>
            <w:r w:rsidR="062CBDE0" w:rsidRPr="75B969BC">
              <w:rPr>
                <w:kern w:val="0"/>
                <w14:ligatures w14:val="none"/>
              </w:rPr>
              <w:t>leverage</w:t>
            </w:r>
            <w:r w:rsidRPr="75B969BC">
              <w:rPr>
                <w:kern w:val="0"/>
                <w14:ligatures w14:val="none"/>
              </w:rPr>
              <w:t xml:space="preserve"> indicating reliance on debt financing.</w:t>
            </w:r>
          </w:p>
        </w:tc>
      </w:tr>
      <w:tr w:rsidR="007F1E09" w:rsidRPr="007F1E09" w14:paraId="3322DE2B" w14:textId="77777777" w:rsidTr="61039C4C">
        <w:trPr>
          <w:tblCellSpacing w:w="15" w:type="dxa"/>
        </w:trPr>
        <w:tc>
          <w:tcPr>
            <w:tcW w:w="0" w:type="auto"/>
            <w:vAlign w:val="center"/>
            <w:hideMark/>
          </w:tcPr>
          <w:p w14:paraId="41EDA65B" w14:textId="77777777" w:rsidR="007F1E09" w:rsidRPr="007F1E09" w:rsidRDefault="007F1E09" w:rsidP="6788BB50">
            <w:pPr>
              <w:spacing w:after="0" w:line="240" w:lineRule="auto"/>
              <w:rPr>
                <w:kern w:val="0"/>
                <w14:ligatures w14:val="none"/>
              </w:rPr>
            </w:pPr>
            <w:r w:rsidRPr="75B969BC">
              <w:rPr>
                <w:kern w:val="0"/>
                <w14:ligatures w14:val="none"/>
              </w:rPr>
              <w:t>Net Profit Margin</w:t>
            </w:r>
          </w:p>
        </w:tc>
        <w:tc>
          <w:tcPr>
            <w:tcW w:w="0" w:type="auto"/>
            <w:vAlign w:val="center"/>
            <w:hideMark/>
          </w:tcPr>
          <w:p w14:paraId="5513C37B" w14:textId="77777777" w:rsidR="007F1E09" w:rsidRPr="007F1E09" w:rsidRDefault="007F1E09" w:rsidP="6788BB50">
            <w:pPr>
              <w:spacing w:after="0" w:line="240" w:lineRule="auto"/>
              <w:rPr>
                <w:kern w:val="0"/>
                <w14:ligatures w14:val="none"/>
              </w:rPr>
            </w:pPr>
            <w:r w:rsidRPr="75B969BC">
              <w:rPr>
                <w:kern w:val="0"/>
                <w14:ligatures w14:val="none"/>
              </w:rPr>
              <w:t>Net Income / Revenue</w:t>
            </w:r>
          </w:p>
        </w:tc>
        <w:tc>
          <w:tcPr>
            <w:tcW w:w="0" w:type="auto"/>
            <w:vAlign w:val="center"/>
            <w:hideMark/>
          </w:tcPr>
          <w:p w14:paraId="723F1807" w14:textId="77777777" w:rsidR="007F1E09" w:rsidRPr="007F1E09" w:rsidRDefault="007F1E09" w:rsidP="6788BB50">
            <w:pPr>
              <w:spacing w:after="0" w:line="240" w:lineRule="auto"/>
              <w:rPr>
                <w:kern w:val="0"/>
                <w14:ligatures w14:val="none"/>
              </w:rPr>
            </w:pPr>
            <w:r w:rsidRPr="75B969BC">
              <w:rPr>
                <w:kern w:val="0"/>
                <w14:ligatures w14:val="none"/>
              </w:rPr>
              <w:t>22.1%</w:t>
            </w:r>
          </w:p>
        </w:tc>
        <w:tc>
          <w:tcPr>
            <w:tcW w:w="0" w:type="auto"/>
            <w:vAlign w:val="center"/>
            <w:hideMark/>
          </w:tcPr>
          <w:p w14:paraId="7989B648" w14:textId="77777777" w:rsidR="007F1E09" w:rsidRPr="007F1E09" w:rsidRDefault="007F1E09" w:rsidP="6788BB50">
            <w:pPr>
              <w:spacing w:after="0" w:line="240" w:lineRule="auto"/>
              <w:rPr>
                <w:kern w:val="0"/>
                <w14:ligatures w14:val="none"/>
              </w:rPr>
            </w:pPr>
            <w:r w:rsidRPr="75B969BC">
              <w:rPr>
                <w:kern w:val="0"/>
                <w14:ligatures w14:val="none"/>
              </w:rPr>
              <w:t>Strong profitability compared to industry average.</w:t>
            </w:r>
          </w:p>
        </w:tc>
      </w:tr>
      <w:tr w:rsidR="007F1E09" w:rsidRPr="007F1E09" w14:paraId="3225EE45" w14:textId="77777777" w:rsidTr="61039C4C">
        <w:trPr>
          <w:tblCellSpacing w:w="15" w:type="dxa"/>
        </w:trPr>
        <w:tc>
          <w:tcPr>
            <w:tcW w:w="0" w:type="auto"/>
            <w:vAlign w:val="center"/>
            <w:hideMark/>
          </w:tcPr>
          <w:p w14:paraId="5BB1F4C1" w14:textId="77777777" w:rsidR="007F1E09" w:rsidRPr="007F1E09" w:rsidRDefault="007F1E09" w:rsidP="6788BB50">
            <w:pPr>
              <w:spacing w:after="0" w:line="240" w:lineRule="auto"/>
              <w:rPr>
                <w:kern w:val="0"/>
                <w14:ligatures w14:val="none"/>
              </w:rPr>
            </w:pPr>
            <w:r w:rsidRPr="75B969BC">
              <w:rPr>
                <w:kern w:val="0"/>
                <w14:ligatures w14:val="none"/>
              </w:rPr>
              <w:t>Asset Turnover</w:t>
            </w:r>
          </w:p>
        </w:tc>
        <w:tc>
          <w:tcPr>
            <w:tcW w:w="0" w:type="auto"/>
            <w:vAlign w:val="center"/>
            <w:hideMark/>
          </w:tcPr>
          <w:p w14:paraId="550787D9" w14:textId="77777777" w:rsidR="007F1E09" w:rsidRPr="007F1E09" w:rsidRDefault="007F1E09" w:rsidP="6788BB50">
            <w:pPr>
              <w:spacing w:after="0" w:line="240" w:lineRule="auto"/>
              <w:rPr>
                <w:kern w:val="0"/>
                <w14:ligatures w14:val="none"/>
              </w:rPr>
            </w:pPr>
            <w:r w:rsidRPr="75B969BC">
              <w:rPr>
                <w:kern w:val="0"/>
                <w14:ligatures w14:val="none"/>
              </w:rPr>
              <w:t>Revenue / Total Assets</w:t>
            </w:r>
          </w:p>
        </w:tc>
        <w:tc>
          <w:tcPr>
            <w:tcW w:w="0" w:type="auto"/>
            <w:vAlign w:val="center"/>
            <w:hideMark/>
          </w:tcPr>
          <w:p w14:paraId="1CF373B7" w14:textId="77777777" w:rsidR="007F1E09" w:rsidRPr="007F1E09" w:rsidRDefault="007F1E09" w:rsidP="6788BB50">
            <w:pPr>
              <w:spacing w:after="0" w:line="240" w:lineRule="auto"/>
              <w:rPr>
                <w:kern w:val="0"/>
                <w14:ligatures w14:val="none"/>
              </w:rPr>
            </w:pPr>
            <w:r w:rsidRPr="75B969BC">
              <w:rPr>
                <w:kern w:val="0"/>
                <w14:ligatures w14:val="none"/>
              </w:rPr>
              <w:t>0.46</w:t>
            </w:r>
          </w:p>
        </w:tc>
        <w:tc>
          <w:tcPr>
            <w:tcW w:w="0" w:type="auto"/>
            <w:vAlign w:val="center"/>
            <w:hideMark/>
          </w:tcPr>
          <w:p w14:paraId="42AAEBD4" w14:textId="77777777" w:rsidR="007F1E09" w:rsidRPr="007F1E09" w:rsidRDefault="007F1E09" w:rsidP="6788BB50">
            <w:pPr>
              <w:spacing w:after="0" w:line="240" w:lineRule="auto"/>
              <w:rPr>
                <w:kern w:val="0"/>
                <w14:ligatures w14:val="none"/>
              </w:rPr>
            </w:pPr>
            <w:r w:rsidRPr="75B969BC">
              <w:rPr>
                <w:kern w:val="0"/>
                <w14:ligatures w14:val="none"/>
              </w:rPr>
              <w:t>Moderate efficiency in utilizing assets to generate revenue.</w:t>
            </w:r>
          </w:p>
        </w:tc>
      </w:tr>
    </w:tbl>
    <w:p w14:paraId="4387EEA4" w14:textId="77777777" w:rsidR="00D75753" w:rsidRDefault="00D75753" w:rsidP="61039C4C">
      <w:pPr>
        <w:spacing w:before="100" w:beforeAutospacing="1" w:after="100" w:afterAutospacing="1" w:line="240" w:lineRule="auto"/>
        <w:contextualSpacing/>
        <w:rPr>
          <w:kern w:val="0"/>
          <w14:ligatures w14:val="none"/>
        </w:rPr>
      </w:pPr>
    </w:p>
    <w:p w14:paraId="7432A721" w14:textId="4ED459DA" w:rsidR="007F1E09" w:rsidRPr="007F1E09" w:rsidRDefault="007F1E09" w:rsidP="61039C4C">
      <w:pPr>
        <w:spacing w:before="100" w:beforeAutospacing="1" w:after="100" w:afterAutospacing="1" w:line="240" w:lineRule="auto"/>
        <w:contextualSpacing/>
        <w:rPr>
          <w:kern w:val="0"/>
          <w14:ligatures w14:val="none"/>
        </w:rPr>
      </w:pPr>
      <w:r w:rsidRPr="61039C4C">
        <w:rPr>
          <w:kern w:val="0"/>
          <w14:ligatures w14:val="none"/>
        </w:rPr>
        <w:t>Interpretation</w:t>
      </w:r>
    </w:p>
    <w:p w14:paraId="56428390" w14:textId="77777777" w:rsidR="007F1E09" w:rsidRDefault="007F1E09" w:rsidP="6788BB50">
      <w:pPr>
        <w:spacing w:before="100" w:beforeAutospacing="1" w:after="100" w:afterAutospacing="1" w:line="240" w:lineRule="auto"/>
        <w:contextualSpacing/>
        <w:rPr>
          <w:kern w:val="0"/>
          <w14:ligatures w14:val="none"/>
        </w:rPr>
      </w:pPr>
      <w:r w:rsidRPr="75B969BC">
        <w:rPr>
          <w:kern w:val="0"/>
          <w14:ligatures w14:val="none"/>
        </w:rPr>
        <w:t>Coca-Cola demonstrates strong profitability with a net profit margin of 22.1%, suggesting efficient cost management and pricing power. However, its debt-to-equity ratio of 2.56 indicates high financial leverage, increasing financial risk. The current ratio of 1.13 shows adequate liquidity, while asset turnover suggests moderate efficiency.</w:t>
      </w:r>
    </w:p>
    <w:p w14:paraId="03880B39" w14:textId="77777777" w:rsidR="00D75753" w:rsidRPr="007F1E09" w:rsidRDefault="00D75753" w:rsidP="6788BB50">
      <w:pPr>
        <w:spacing w:before="100" w:beforeAutospacing="1" w:after="100" w:afterAutospacing="1" w:line="240" w:lineRule="auto"/>
        <w:contextualSpacing/>
        <w:rPr>
          <w:kern w:val="0"/>
          <w14:ligatures w14:val="none"/>
        </w:rPr>
      </w:pPr>
    </w:p>
    <w:p w14:paraId="0EEA5C4A" w14:textId="77777777" w:rsidR="0001496D" w:rsidRDefault="0001496D" w:rsidP="6788BB50">
      <w:pPr>
        <w:spacing w:before="100" w:beforeAutospacing="1" w:after="100" w:afterAutospacing="1" w:line="240" w:lineRule="auto"/>
        <w:contextualSpacing/>
        <w:rPr>
          <w:kern w:val="0"/>
          <w14:ligatures w14:val="none"/>
        </w:rPr>
      </w:pPr>
    </w:p>
    <w:p w14:paraId="5E1E9FA1" w14:textId="77777777" w:rsidR="0001496D" w:rsidRDefault="0001496D" w:rsidP="6788BB50">
      <w:pPr>
        <w:spacing w:before="100" w:beforeAutospacing="1" w:after="100" w:afterAutospacing="1" w:line="240" w:lineRule="auto"/>
        <w:contextualSpacing/>
        <w:rPr>
          <w:kern w:val="0"/>
          <w14:ligatures w14:val="none"/>
        </w:rPr>
      </w:pPr>
    </w:p>
    <w:p w14:paraId="50BE1EC7" w14:textId="4FE34D70" w:rsidR="007F1E09" w:rsidRPr="007F1E09" w:rsidRDefault="007F1E09" w:rsidP="6788BB50">
      <w:pPr>
        <w:spacing w:before="100" w:beforeAutospacing="1" w:after="100" w:afterAutospacing="1" w:line="240" w:lineRule="auto"/>
        <w:contextualSpacing/>
        <w:rPr>
          <w:kern w:val="0"/>
          <w14:ligatures w14:val="none"/>
        </w:rPr>
      </w:pPr>
      <w:r w:rsidRPr="61039C4C">
        <w:rPr>
          <w:kern w:val="0"/>
          <w14:ligatures w14:val="none"/>
        </w:rPr>
        <w:t>Recommendations</w:t>
      </w:r>
    </w:p>
    <w:p w14:paraId="28AF8E9D" w14:textId="77777777" w:rsidR="007F1E09" w:rsidRPr="007F1E09" w:rsidRDefault="007F1E09" w:rsidP="6788BB50">
      <w:pPr>
        <w:numPr>
          <w:ilvl w:val="0"/>
          <w:numId w:val="5"/>
        </w:numPr>
        <w:spacing w:before="100" w:beforeAutospacing="1" w:after="100" w:afterAutospacing="1" w:line="240" w:lineRule="auto"/>
        <w:contextualSpacing/>
        <w:rPr>
          <w:kern w:val="0"/>
          <w14:ligatures w14:val="none"/>
        </w:rPr>
      </w:pPr>
      <w:r w:rsidRPr="61039C4C">
        <w:rPr>
          <w:kern w:val="0"/>
          <w14:ligatures w14:val="none"/>
        </w:rPr>
        <w:t>Debt Management:</w:t>
      </w:r>
      <w:r w:rsidRPr="75B969BC">
        <w:rPr>
          <w:kern w:val="0"/>
          <w14:ligatures w14:val="none"/>
        </w:rPr>
        <w:t xml:space="preserve"> Consider reducing reliance on debt to improve solvency and reduce financial risk.</w:t>
      </w:r>
    </w:p>
    <w:p w14:paraId="71FEDA19" w14:textId="77777777" w:rsidR="007F1E09" w:rsidRPr="007F1E09" w:rsidRDefault="007F1E09" w:rsidP="6788BB50">
      <w:pPr>
        <w:numPr>
          <w:ilvl w:val="0"/>
          <w:numId w:val="5"/>
        </w:numPr>
        <w:spacing w:before="100" w:beforeAutospacing="1" w:after="100" w:afterAutospacing="1" w:line="240" w:lineRule="auto"/>
        <w:rPr>
          <w:kern w:val="0"/>
          <w14:ligatures w14:val="none"/>
        </w:rPr>
      </w:pPr>
      <w:r w:rsidRPr="61039C4C">
        <w:rPr>
          <w:kern w:val="0"/>
          <w14:ligatures w14:val="none"/>
        </w:rPr>
        <w:t>Asset Utilization:</w:t>
      </w:r>
      <w:r w:rsidRPr="75B969BC">
        <w:rPr>
          <w:kern w:val="0"/>
          <w14:ligatures w14:val="none"/>
        </w:rPr>
        <w:t xml:space="preserve"> Explore operational efficiencies to improve asset turnover and revenue generation.</w:t>
      </w:r>
    </w:p>
    <w:p w14:paraId="2911D6A8" w14:textId="77777777" w:rsidR="007F1E09" w:rsidRPr="007F1E09" w:rsidRDefault="007F1E09" w:rsidP="61039C4C">
      <w:pPr>
        <w:numPr>
          <w:ilvl w:val="0"/>
          <w:numId w:val="5"/>
        </w:numPr>
        <w:spacing w:before="100" w:beforeAutospacing="1" w:after="100" w:afterAutospacing="1" w:line="240" w:lineRule="auto"/>
      </w:pPr>
      <w:r w:rsidRPr="61039C4C">
        <w:rPr>
          <w:kern w:val="0"/>
          <w14:ligatures w14:val="none"/>
        </w:rPr>
        <w:t>Strategic Investments:</w:t>
      </w:r>
      <w:r w:rsidRPr="75B969BC">
        <w:rPr>
          <w:kern w:val="0"/>
          <w14:ligatures w14:val="none"/>
        </w:rPr>
        <w:t xml:space="preserve"> Leverage strong profitability to invest in product innovation and market expansion to sustain growth.</w:t>
      </w:r>
    </w:p>
    <w:p w14:paraId="3AC8ECE2" w14:textId="77777777" w:rsidR="007F1E09" w:rsidRPr="007F1E09" w:rsidRDefault="007F1E09" w:rsidP="6788BB50">
      <w:pPr>
        <w:spacing w:before="100" w:beforeAutospacing="1" w:after="100" w:afterAutospacing="1" w:line="240" w:lineRule="auto"/>
        <w:contextualSpacing/>
        <w:rPr>
          <w:kern w:val="0"/>
          <w14:ligatures w14:val="none"/>
        </w:rPr>
      </w:pPr>
      <w:r w:rsidRPr="61039C4C">
        <w:rPr>
          <w:kern w:val="0"/>
          <w14:ligatures w14:val="none"/>
        </w:rPr>
        <w:t>References</w:t>
      </w:r>
    </w:p>
    <w:p w14:paraId="49347FDB" w14:textId="77777777" w:rsidR="007F1E09" w:rsidRPr="007F1E09" w:rsidRDefault="007F1E09" w:rsidP="6788BB50">
      <w:pPr>
        <w:spacing w:before="100" w:beforeAutospacing="1" w:after="100" w:afterAutospacing="1" w:line="240" w:lineRule="auto"/>
        <w:contextualSpacing/>
        <w:rPr>
          <w:kern w:val="0"/>
          <w14:ligatures w14:val="none"/>
        </w:rPr>
      </w:pPr>
      <w:r w:rsidRPr="75B969BC">
        <w:rPr>
          <w:kern w:val="0"/>
          <w14:ligatures w14:val="none"/>
        </w:rPr>
        <w:t xml:space="preserve">Coca-Cola Company. (2023). </w:t>
      </w:r>
      <w:r w:rsidRPr="6788BB50">
        <w:rPr>
          <w:i/>
          <w:iCs/>
          <w:kern w:val="0"/>
          <w14:ligatures w14:val="none"/>
        </w:rPr>
        <w:t>2022 Annual Report</w:t>
      </w:r>
      <w:r w:rsidRPr="75B969BC">
        <w:rPr>
          <w:kern w:val="0"/>
          <w14:ligatures w14:val="none"/>
        </w:rPr>
        <w:t xml:space="preserve">. </w:t>
      </w:r>
      <w:hyperlink r:id="rId10" w:tgtFrame="_new" w:history="1">
        <w:r w:rsidRPr="75B969BC">
          <w:rPr>
            <w:color w:val="0000FF"/>
            <w:kern w:val="0"/>
            <w:u w:val="single"/>
            <w14:ligatures w14:val="none"/>
          </w:rPr>
          <w:t>https://www.coca-colacompany.com</w:t>
        </w:r>
      </w:hyperlink>
    </w:p>
    <w:p w14:paraId="514A232D" w14:textId="77777777" w:rsidR="007F1E09" w:rsidRPr="007F1E09" w:rsidRDefault="007F1E09" w:rsidP="6788BB50">
      <w:pPr>
        <w:spacing w:before="100" w:beforeAutospacing="1" w:after="100" w:afterAutospacing="1" w:line="240" w:lineRule="auto"/>
      </w:pPr>
      <w:r w:rsidRPr="75B969BC">
        <w:rPr>
          <w:kern w:val="0"/>
          <w14:ligatures w14:val="none"/>
        </w:rPr>
        <w:t xml:space="preserve">Yahoo Finance. (2023). </w:t>
      </w:r>
      <w:r w:rsidRPr="6788BB50">
        <w:rPr>
          <w:i/>
          <w:iCs/>
          <w:kern w:val="0"/>
          <w14:ligatures w14:val="none"/>
        </w:rPr>
        <w:t>The Coca-Cola Company (KO) Financials</w:t>
      </w:r>
      <w:r w:rsidRPr="75B969BC">
        <w:rPr>
          <w:kern w:val="0"/>
          <w14:ligatures w14:val="none"/>
        </w:rPr>
        <w:t xml:space="preserve">. </w:t>
      </w:r>
      <w:hyperlink r:id="rId11" w:tgtFrame="_new" w:history="1">
        <w:r w:rsidRPr="75B969BC">
          <w:rPr>
            <w:color w:val="0000FF"/>
            <w:kern w:val="0"/>
            <w:u w:val="single"/>
            <w14:ligatures w14:val="none"/>
          </w:rPr>
          <w:t>https://finance.yahoo.com/quote/KO/financials</w:t>
        </w:r>
      </w:hyperlink>
    </w:p>
    <w:sectPr w:rsidR="007F1E09" w:rsidRPr="007F1E09">
      <w:footerReference w:type="even" r:id="rId12"/>
      <w:foot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ADEE4" w14:textId="77777777" w:rsidR="003C42C9" w:rsidRDefault="003C42C9" w:rsidP="0001496D">
      <w:pPr>
        <w:spacing w:after="0" w:line="240" w:lineRule="auto"/>
      </w:pPr>
      <w:r>
        <w:separator/>
      </w:r>
    </w:p>
  </w:endnote>
  <w:endnote w:type="continuationSeparator" w:id="0">
    <w:p w14:paraId="04F04131" w14:textId="77777777" w:rsidR="003C42C9" w:rsidRDefault="003C42C9" w:rsidP="00014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6554448"/>
      <w:docPartObj>
        <w:docPartGallery w:val="Page Numbers (Bottom of Page)"/>
        <w:docPartUnique/>
      </w:docPartObj>
    </w:sdtPr>
    <w:sdtContent>
      <w:p w14:paraId="75D452E9" w14:textId="0AD1D7AF" w:rsidR="0001496D" w:rsidRDefault="0001496D" w:rsidP="00DE16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D7392D2" w14:textId="77777777" w:rsidR="0001496D" w:rsidRDefault="0001496D" w:rsidP="000149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5164220"/>
      <w:docPartObj>
        <w:docPartGallery w:val="Page Numbers (Bottom of Page)"/>
        <w:docPartUnique/>
      </w:docPartObj>
    </w:sdtPr>
    <w:sdtEndPr>
      <w:rPr>
        <w:rStyle w:val="PageNumber"/>
        <w:sz w:val="16"/>
        <w:szCs w:val="16"/>
      </w:rPr>
    </w:sdtEndPr>
    <w:sdtContent>
      <w:p w14:paraId="67CC5476" w14:textId="6E68D038" w:rsidR="0001496D" w:rsidRPr="0001496D" w:rsidRDefault="0001496D" w:rsidP="00DE16F8">
        <w:pPr>
          <w:pStyle w:val="Footer"/>
          <w:framePr w:wrap="none" w:vAnchor="text" w:hAnchor="margin" w:xAlign="right" w:y="1"/>
          <w:rPr>
            <w:rStyle w:val="PageNumber"/>
            <w:sz w:val="16"/>
            <w:szCs w:val="16"/>
          </w:rPr>
        </w:pPr>
        <w:r w:rsidRPr="0001496D">
          <w:rPr>
            <w:rStyle w:val="PageNumber"/>
            <w:sz w:val="16"/>
            <w:szCs w:val="16"/>
          </w:rPr>
          <w:fldChar w:fldCharType="begin"/>
        </w:r>
        <w:r w:rsidRPr="0001496D">
          <w:rPr>
            <w:rStyle w:val="PageNumber"/>
            <w:sz w:val="16"/>
            <w:szCs w:val="16"/>
          </w:rPr>
          <w:instrText xml:space="preserve"> PAGE </w:instrText>
        </w:r>
        <w:r w:rsidRPr="0001496D">
          <w:rPr>
            <w:rStyle w:val="PageNumber"/>
            <w:sz w:val="16"/>
            <w:szCs w:val="16"/>
          </w:rPr>
          <w:fldChar w:fldCharType="separate"/>
        </w:r>
        <w:r w:rsidRPr="0001496D">
          <w:rPr>
            <w:rStyle w:val="PageNumber"/>
            <w:noProof/>
            <w:sz w:val="16"/>
            <w:szCs w:val="16"/>
          </w:rPr>
          <w:t>1</w:t>
        </w:r>
        <w:r w:rsidRPr="0001496D">
          <w:rPr>
            <w:rStyle w:val="PageNumber"/>
            <w:sz w:val="16"/>
            <w:szCs w:val="16"/>
          </w:rPr>
          <w:fldChar w:fldCharType="end"/>
        </w:r>
      </w:p>
    </w:sdtContent>
  </w:sdt>
  <w:p w14:paraId="4D6CF3A8" w14:textId="77777777" w:rsidR="0001496D" w:rsidRPr="0001496D" w:rsidRDefault="0001496D" w:rsidP="0001496D">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0070D" w14:textId="77777777" w:rsidR="003C42C9" w:rsidRDefault="003C42C9" w:rsidP="0001496D">
      <w:pPr>
        <w:spacing w:after="0" w:line="240" w:lineRule="auto"/>
      </w:pPr>
      <w:r>
        <w:separator/>
      </w:r>
    </w:p>
  </w:footnote>
  <w:footnote w:type="continuationSeparator" w:id="0">
    <w:p w14:paraId="4C18255D" w14:textId="77777777" w:rsidR="003C42C9" w:rsidRDefault="003C42C9" w:rsidP="0001496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12F8"/>
    <w:multiLevelType w:val="multilevel"/>
    <w:tmpl w:val="EB54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67603"/>
    <w:multiLevelType w:val="multilevel"/>
    <w:tmpl w:val="26F8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91087"/>
    <w:multiLevelType w:val="multilevel"/>
    <w:tmpl w:val="972A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869FD"/>
    <w:multiLevelType w:val="multilevel"/>
    <w:tmpl w:val="CB54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F0709"/>
    <w:multiLevelType w:val="multilevel"/>
    <w:tmpl w:val="02E44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1727138">
    <w:abstractNumId w:val="2"/>
  </w:num>
  <w:num w:numId="2" w16cid:durableId="2088920124">
    <w:abstractNumId w:val="3"/>
  </w:num>
  <w:num w:numId="3" w16cid:durableId="1240481634">
    <w:abstractNumId w:val="1"/>
  </w:num>
  <w:num w:numId="4" w16cid:durableId="1849834484">
    <w:abstractNumId w:val="0"/>
  </w:num>
  <w:num w:numId="5" w16cid:durableId="1613899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09"/>
    <w:rsid w:val="0001496D"/>
    <w:rsid w:val="00026EAE"/>
    <w:rsid w:val="0004606B"/>
    <w:rsid w:val="0009466C"/>
    <w:rsid w:val="001647CC"/>
    <w:rsid w:val="002D6EBD"/>
    <w:rsid w:val="003424D1"/>
    <w:rsid w:val="003A5E0A"/>
    <w:rsid w:val="003C42C9"/>
    <w:rsid w:val="003D554F"/>
    <w:rsid w:val="004C786B"/>
    <w:rsid w:val="005D25E6"/>
    <w:rsid w:val="00731811"/>
    <w:rsid w:val="007379B4"/>
    <w:rsid w:val="00761D34"/>
    <w:rsid w:val="00770209"/>
    <w:rsid w:val="007F1E09"/>
    <w:rsid w:val="007F485E"/>
    <w:rsid w:val="00C91AE3"/>
    <w:rsid w:val="00CF36B4"/>
    <w:rsid w:val="00D10BEA"/>
    <w:rsid w:val="00D75753"/>
    <w:rsid w:val="0207D43A"/>
    <w:rsid w:val="0243B2BE"/>
    <w:rsid w:val="028F6933"/>
    <w:rsid w:val="034980A3"/>
    <w:rsid w:val="03FFAE54"/>
    <w:rsid w:val="0403BEF4"/>
    <w:rsid w:val="056303AF"/>
    <w:rsid w:val="05972D46"/>
    <w:rsid w:val="062CBDE0"/>
    <w:rsid w:val="06725A44"/>
    <w:rsid w:val="07A91F6F"/>
    <w:rsid w:val="07B8B7D0"/>
    <w:rsid w:val="081E9752"/>
    <w:rsid w:val="08718641"/>
    <w:rsid w:val="08B687BA"/>
    <w:rsid w:val="08CF742B"/>
    <w:rsid w:val="090A5450"/>
    <w:rsid w:val="0926F9AB"/>
    <w:rsid w:val="0A72DC78"/>
    <w:rsid w:val="0A9645EA"/>
    <w:rsid w:val="0AC0A8F0"/>
    <w:rsid w:val="0B8B5842"/>
    <w:rsid w:val="0CD3C548"/>
    <w:rsid w:val="0CEA9E3D"/>
    <w:rsid w:val="0DF3C75C"/>
    <w:rsid w:val="0E4A3F26"/>
    <w:rsid w:val="0E6C490C"/>
    <w:rsid w:val="0E7C15DC"/>
    <w:rsid w:val="0EC02DC4"/>
    <w:rsid w:val="0F8E81F0"/>
    <w:rsid w:val="0FFB7201"/>
    <w:rsid w:val="1100D0F2"/>
    <w:rsid w:val="1168D999"/>
    <w:rsid w:val="126D1930"/>
    <w:rsid w:val="12D01EE3"/>
    <w:rsid w:val="137F4F1D"/>
    <w:rsid w:val="13BF0316"/>
    <w:rsid w:val="14DEA30E"/>
    <w:rsid w:val="155CCE8A"/>
    <w:rsid w:val="1618D03C"/>
    <w:rsid w:val="16B8CDD7"/>
    <w:rsid w:val="198D4BDB"/>
    <w:rsid w:val="1A06E826"/>
    <w:rsid w:val="1A7906AE"/>
    <w:rsid w:val="1A7AC151"/>
    <w:rsid w:val="1A960ED9"/>
    <w:rsid w:val="1AB693B9"/>
    <w:rsid w:val="1ABED849"/>
    <w:rsid w:val="1B087E09"/>
    <w:rsid w:val="1B85FC22"/>
    <w:rsid w:val="1BE0B77C"/>
    <w:rsid w:val="1CB23084"/>
    <w:rsid w:val="1DF6612E"/>
    <w:rsid w:val="1DFE5EF6"/>
    <w:rsid w:val="1E35E950"/>
    <w:rsid w:val="2132F854"/>
    <w:rsid w:val="213AFBD8"/>
    <w:rsid w:val="21AAE905"/>
    <w:rsid w:val="21BDFB34"/>
    <w:rsid w:val="21D412C3"/>
    <w:rsid w:val="2203F3DF"/>
    <w:rsid w:val="227E3148"/>
    <w:rsid w:val="22A98916"/>
    <w:rsid w:val="245F5497"/>
    <w:rsid w:val="24FB9F24"/>
    <w:rsid w:val="27230450"/>
    <w:rsid w:val="27C07ACE"/>
    <w:rsid w:val="2C4E4C36"/>
    <w:rsid w:val="2D3C44C4"/>
    <w:rsid w:val="2DB3F2E6"/>
    <w:rsid w:val="2E3A9BC3"/>
    <w:rsid w:val="2E7611A6"/>
    <w:rsid w:val="2E955EAF"/>
    <w:rsid w:val="2F126FC6"/>
    <w:rsid w:val="2F1AA2DC"/>
    <w:rsid w:val="2F2F6326"/>
    <w:rsid w:val="2F50576F"/>
    <w:rsid w:val="2FA0A9FE"/>
    <w:rsid w:val="2FBC4F60"/>
    <w:rsid w:val="2FF14AFD"/>
    <w:rsid w:val="309FC9F5"/>
    <w:rsid w:val="312B80D5"/>
    <w:rsid w:val="326353BA"/>
    <w:rsid w:val="32E56F3E"/>
    <w:rsid w:val="336674E5"/>
    <w:rsid w:val="336D9F4C"/>
    <w:rsid w:val="343583B8"/>
    <w:rsid w:val="344C1928"/>
    <w:rsid w:val="3496F6B7"/>
    <w:rsid w:val="34BC62CF"/>
    <w:rsid w:val="356F0225"/>
    <w:rsid w:val="35AB013C"/>
    <w:rsid w:val="35D7F7F9"/>
    <w:rsid w:val="35FF46D2"/>
    <w:rsid w:val="3763581E"/>
    <w:rsid w:val="378D7376"/>
    <w:rsid w:val="37D099EE"/>
    <w:rsid w:val="38CCB42F"/>
    <w:rsid w:val="38D81020"/>
    <w:rsid w:val="395BEF45"/>
    <w:rsid w:val="39B571FB"/>
    <w:rsid w:val="3ACAFC1A"/>
    <w:rsid w:val="3B341904"/>
    <w:rsid w:val="3BF38E3F"/>
    <w:rsid w:val="3C19AF1A"/>
    <w:rsid w:val="3CC46B0E"/>
    <w:rsid w:val="3CD1C345"/>
    <w:rsid w:val="3F425F86"/>
    <w:rsid w:val="3F78818C"/>
    <w:rsid w:val="3F7D0B7C"/>
    <w:rsid w:val="3FB05A54"/>
    <w:rsid w:val="408F4A58"/>
    <w:rsid w:val="4125EE9D"/>
    <w:rsid w:val="413BF8F0"/>
    <w:rsid w:val="41E9B657"/>
    <w:rsid w:val="424AFD07"/>
    <w:rsid w:val="42AD5672"/>
    <w:rsid w:val="42AFD80C"/>
    <w:rsid w:val="43AEB8EC"/>
    <w:rsid w:val="43CE4191"/>
    <w:rsid w:val="43DF67CB"/>
    <w:rsid w:val="443A0A5A"/>
    <w:rsid w:val="447EA54E"/>
    <w:rsid w:val="449FFD92"/>
    <w:rsid w:val="44F3D6AD"/>
    <w:rsid w:val="45EA55E5"/>
    <w:rsid w:val="45F3E55D"/>
    <w:rsid w:val="461DA288"/>
    <w:rsid w:val="474D9605"/>
    <w:rsid w:val="48A03513"/>
    <w:rsid w:val="48CBFD8B"/>
    <w:rsid w:val="4920128C"/>
    <w:rsid w:val="49D52630"/>
    <w:rsid w:val="49E568EB"/>
    <w:rsid w:val="4A7107BF"/>
    <w:rsid w:val="4B632D54"/>
    <w:rsid w:val="4CCC20F6"/>
    <w:rsid w:val="4CD4BB6B"/>
    <w:rsid w:val="4CDF1522"/>
    <w:rsid w:val="4F43FA81"/>
    <w:rsid w:val="4F46A20F"/>
    <w:rsid w:val="4FBE57B4"/>
    <w:rsid w:val="5115497F"/>
    <w:rsid w:val="5174C498"/>
    <w:rsid w:val="53A25532"/>
    <w:rsid w:val="54A3FFE0"/>
    <w:rsid w:val="54C2B05B"/>
    <w:rsid w:val="5536ACD9"/>
    <w:rsid w:val="55416AB3"/>
    <w:rsid w:val="554A37AC"/>
    <w:rsid w:val="55860B09"/>
    <w:rsid w:val="558A374B"/>
    <w:rsid w:val="562FBFF5"/>
    <w:rsid w:val="56D6BC94"/>
    <w:rsid w:val="57C1A897"/>
    <w:rsid w:val="57E62C75"/>
    <w:rsid w:val="5822D7EB"/>
    <w:rsid w:val="589BDBAF"/>
    <w:rsid w:val="5A246BC8"/>
    <w:rsid w:val="5AEACC2A"/>
    <w:rsid w:val="5AEDF463"/>
    <w:rsid w:val="5AEE8BA9"/>
    <w:rsid w:val="5B459BB8"/>
    <w:rsid w:val="5DBFCEDA"/>
    <w:rsid w:val="5DF33E2E"/>
    <w:rsid w:val="5DF81DAC"/>
    <w:rsid w:val="5E179A1E"/>
    <w:rsid w:val="5E1874E4"/>
    <w:rsid w:val="5E89F9E0"/>
    <w:rsid w:val="5EFC50AD"/>
    <w:rsid w:val="5FC32BEC"/>
    <w:rsid w:val="6007176B"/>
    <w:rsid w:val="60D93FDF"/>
    <w:rsid w:val="61039C4C"/>
    <w:rsid w:val="612E05C7"/>
    <w:rsid w:val="6144A921"/>
    <w:rsid w:val="61459385"/>
    <w:rsid w:val="615B91D9"/>
    <w:rsid w:val="63C4A7E1"/>
    <w:rsid w:val="63DCFC40"/>
    <w:rsid w:val="63FE477C"/>
    <w:rsid w:val="6579D1C8"/>
    <w:rsid w:val="67118E58"/>
    <w:rsid w:val="6760CBAC"/>
    <w:rsid w:val="6788BB50"/>
    <w:rsid w:val="678A61E0"/>
    <w:rsid w:val="681A3C24"/>
    <w:rsid w:val="6831CA09"/>
    <w:rsid w:val="684E1F5B"/>
    <w:rsid w:val="6A3E3584"/>
    <w:rsid w:val="6AF1A656"/>
    <w:rsid w:val="6AFB701B"/>
    <w:rsid w:val="6B0B80BA"/>
    <w:rsid w:val="6C440F18"/>
    <w:rsid w:val="6C46FFDB"/>
    <w:rsid w:val="6F2EB635"/>
    <w:rsid w:val="6F5C837B"/>
    <w:rsid w:val="6F9B3F1D"/>
    <w:rsid w:val="6FE66B19"/>
    <w:rsid w:val="70145F08"/>
    <w:rsid w:val="70168786"/>
    <w:rsid w:val="705BF5FA"/>
    <w:rsid w:val="70A75BD7"/>
    <w:rsid w:val="70BC9571"/>
    <w:rsid w:val="70CF8A28"/>
    <w:rsid w:val="71BFFE52"/>
    <w:rsid w:val="7262AF1D"/>
    <w:rsid w:val="731DE91E"/>
    <w:rsid w:val="73FCE1A2"/>
    <w:rsid w:val="741E2B06"/>
    <w:rsid w:val="75B969BC"/>
    <w:rsid w:val="75CA4744"/>
    <w:rsid w:val="75DDB3C1"/>
    <w:rsid w:val="7865B0DB"/>
    <w:rsid w:val="7920591B"/>
    <w:rsid w:val="79616D3D"/>
    <w:rsid w:val="7A264B1C"/>
    <w:rsid w:val="7AAEAB81"/>
    <w:rsid w:val="7AD60897"/>
    <w:rsid w:val="7BE0899C"/>
    <w:rsid w:val="7BFE905D"/>
    <w:rsid w:val="7C11574A"/>
    <w:rsid w:val="7C9733C1"/>
    <w:rsid w:val="7E80F3BF"/>
    <w:rsid w:val="7E9C8BBF"/>
    <w:rsid w:val="7EA18939"/>
    <w:rsid w:val="7F0EF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2AB9"/>
  <w15:chartTrackingRefBased/>
  <w15:docId w15:val="{6FDB32B9-D5C6-214B-B346-4761EE69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8F4A58"/>
    <w:rPr>
      <w:rFonts w:ascii="Calibri" w:eastAsia="Calibri" w:hAnsi="Calibri" w:cs="Calibri"/>
    </w:rPr>
  </w:style>
  <w:style w:type="paragraph" w:styleId="Heading1">
    <w:name w:val="heading 1"/>
    <w:basedOn w:val="Normal"/>
    <w:next w:val="Normal"/>
    <w:link w:val="Heading1Char"/>
    <w:uiPriority w:val="9"/>
    <w:qFormat/>
    <w:rsid w:val="2E7611A6"/>
    <w:pPr>
      <w:keepNext/>
      <w:keepLines/>
      <w:spacing w:after="0" w:line="240" w:lineRule="auto"/>
      <w:outlineLvl w:val="0"/>
    </w:pPr>
    <w:rPr>
      <w:rFonts w:asciiTheme="minorHAnsi" w:eastAsiaTheme="minorEastAsia" w:hAnsiTheme="minorHAnsi" w:cstheme="minorBidi"/>
      <w:color w:val="2F5597"/>
      <w:sz w:val="32"/>
      <w:szCs w:val="32"/>
    </w:rPr>
  </w:style>
  <w:style w:type="paragraph" w:styleId="Heading2">
    <w:name w:val="heading 2"/>
    <w:basedOn w:val="Normal"/>
    <w:next w:val="Normal"/>
    <w:link w:val="Heading2Char"/>
    <w:uiPriority w:val="9"/>
    <w:unhideWhenUsed/>
    <w:qFormat/>
    <w:rsid w:val="2E7611A6"/>
    <w:pPr>
      <w:spacing w:after="0" w:line="240" w:lineRule="auto"/>
      <w:outlineLvl w:val="1"/>
    </w:pPr>
    <w:rPr>
      <w:rFonts w:asciiTheme="minorHAnsi" w:eastAsiaTheme="minorEastAsia" w:hAnsiTheme="minorHAnsi" w:cstheme="minorBidi"/>
      <w:color w:val="2F5597"/>
      <w:sz w:val="26"/>
      <w:szCs w:val="26"/>
    </w:rPr>
  </w:style>
  <w:style w:type="paragraph" w:styleId="Heading3">
    <w:name w:val="heading 3"/>
    <w:basedOn w:val="Normal"/>
    <w:next w:val="Normal"/>
    <w:link w:val="Heading3Char"/>
    <w:uiPriority w:val="9"/>
    <w:unhideWhenUsed/>
    <w:qFormat/>
    <w:rsid w:val="408F4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408F4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408F4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408F4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408F4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408F4A58"/>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408F4A58"/>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2E7611A6"/>
    <w:rPr>
      <w:rFonts w:asciiTheme="minorHAnsi" w:eastAsiaTheme="minorEastAsia" w:hAnsiTheme="minorHAnsi" w:cstheme="minorBidi"/>
      <w:color w:val="2F5597"/>
      <w:sz w:val="32"/>
      <w:szCs w:val="32"/>
    </w:rPr>
  </w:style>
  <w:style w:type="character" w:customStyle="1" w:styleId="Heading2Char">
    <w:name w:val="Heading 2 Char"/>
    <w:link w:val="Heading2"/>
    <w:uiPriority w:val="9"/>
    <w:rsid w:val="2E7611A6"/>
    <w:rPr>
      <w:rFonts w:asciiTheme="minorHAnsi" w:eastAsiaTheme="minorEastAsia" w:hAnsiTheme="minorHAnsi" w:cstheme="minorBidi"/>
      <w:b w:val="0"/>
      <w:bCs w:val="0"/>
      <w:color w:val="2F5597"/>
      <w:sz w:val="26"/>
      <w:szCs w:val="26"/>
    </w:rPr>
  </w:style>
  <w:style w:type="character" w:customStyle="1" w:styleId="Heading3Char">
    <w:name w:val="Heading 3 Char"/>
    <w:basedOn w:val="DefaultParagraphFont"/>
    <w:link w:val="Heading3"/>
    <w:uiPriority w:val="9"/>
    <w:rsid w:val="007F1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F1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E09"/>
    <w:rPr>
      <w:rFonts w:eastAsiaTheme="majorEastAsia" w:cstheme="majorBidi"/>
      <w:color w:val="272727" w:themeColor="text1" w:themeTint="D8"/>
    </w:rPr>
  </w:style>
  <w:style w:type="paragraph" w:styleId="Title">
    <w:name w:val="Title"/>
    <w:basedOn w:val="Normal"/>
    <w:next w:val="Normal"/>
    <w:link w:val="TitleChar"/>
    <w:uiPriority w:val="10"/>
    <w:qFormat/>
    <w:rsid w:val="37D099EE"/>
    <w:pPr>
      <w:spacing w:after="0" w:line="240" w:lineRule="auto"/>
      <w:contextualSpacing/>
    </w:pPr>
    <w:rPr>
      <w:rFonts w:asciiTheme="minorHAnsi" w:eastAsiaTheme="minorEastAsia" w:hAnsiTheme="minorHAnsi" w:cstheme="minorBidi"/>
      <w:color w:val="2F5597"/>
      <w:sz w:val="56"/>
      <w:szCs w:val="56"/>
    </w:rPr>
  </w:style>
  <w:style w:type="character" w:customStyle="1" w:styleId="TitleChar">
    <w:name w:val="Title Char"/>
    <w:basedOn w:val="DefaultParagraphFont"/>
    <w:link w:val="Title"/>
    <w:uiPriority w:val="10"/>
    <w:rsid w:val="37D099EE"/>
    <w:rPr>
      <w:rFonts w:asciiTheme="minorHAnsi" w:eastAsiaTheme="minorEastAsia" w:hAnsiTheme="minorHAnsi" w:cstheme="minorBidi"/>
      <w:color w:val="2F5597"/>
      <w:sz w:val="56"/>
      <w:szCs w:val="56"/>
    </w:rPr>
  </w:style>
  <w:style w:type="paragraph" w:styleId="Subtitle">
    <w:name w:val="Subtitle"/>
    <w:basedOn w:val="Normal"/>
    <w:next w:val="Normal"/>
    <w:link w:val="SubtitleChar"/>
    <w:uiPriority w:val="11"/>
    <w:qFormat/>
    <w:rsid w:val="408F4A58"/>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7F1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408F4A58"/>
    <w:pPr>
      <w:spacing w:before="160"/>
      <w:jc w:val="center"/>
    </w:pPr>
    <w:rPr>
      <w:i/>
      <w:iCs/>
      <w:color w:val="404040" w:themeColor="text1" w:themeTint="BF"/>
    </w:rPr>
  </w:style>
  <w:style w:type="character" w:customStyle="1" w:styleId="QuoteChar">
    <w:name w:val="Quote Char"/>
    <w:basedOn w:val="DefaultParagraphFont"/>
    <w:link w:val="Quote"/>
    <w:uiPriority w:val="29"/>
    <w:rsid w:val="007F1E09"/>
    <w:rPr>
      <w:i/>
      <w:iCs/>
      <w:color w:val="404040" w:themeColor="text1" w:themeTint="BF"/>
    </w:rPr>
  </w:style>
  <w:style w:type="paragraph" w:styleId="ListParagraph">
    <w:name w:val="List Paragraph"/>
    <w:basedOn w:val="Normal"/>
    <w:uiPriority w:val="34"/>
    <w:qFormat/>
    <w:rsid w:val="408F4A58"/>
    <w:pPr>
      <w:ind w:left="720"/>
      <w:contextualSpacing/>
    </w:pPr>
  </w:style>
  <w:style w:type="character" w:styleId="IntenseEmphasis">
    <w:name w:val="Intense Emphasis"/>
    <w:basedOn w:val="DefaultParagraphFont"/>
    <w:uiPriority w:val="21"/>
    <w:qFormat/>
    <w:rsid w:val="007F1E09"/>
    <w:rPr>
      <w:i/>
      <w:iCs/>
      <w:color w:val="0F4761" w:themeColor="accent1" w:themeShade="BF"/>
    </w:rPr>
  </w:style>
  <w:style w:type="paragraph" w:styleId="IntenseQuote">
    <w:name w:val="Intense Quote"/>
    <w:basedOn w:val="Normal"/>
    <w:next w:val="Normal"/>
    <w:link w:val="IntenseQuoteChar"/>
    <w:uiPriority w:val="30"/>
    <w:qFormat/>
    <w:rsid w:val="408F4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E09"/>
    <w:rPr>
      <w:i/>
      <w:iCs/>
      <w:color w:val="0F4761" w:themeColor="accent1" w:themeShade="BF"/>
    </w:rPr>
  </w:style>
  <w:style w:type="character" w:styleId="IntenseReference">
    <w:name w:val="Intense Reference"/>
    <w:basedOn w:val="DefaultParagraphFont"/>
    <w:uiPriority w:val="32"/>
    <w:qFormat/>
    <w:rsid w:val="007F1E09"/>
    <w:rPr>
      <w:b/>
      <w:bCs/>
      <w:smallCaps/>
      <w:color w:val="0F4761" w:themeColor="accent1" w:themeShade="BF"/>
      <w:spacing w:val="5"/>
    </w:rPr>
  </w:style>
  <w:style w:type="character" w:styleId="Strong">
    <w:name w:val="Strong"/>
    <w:basedOn w:val="DefaultParagraphFont"/>
    <w:uiPriority w:val="22"/>
    <w:qFormat/>
    <w:rsid w:val="007F1E09"/>
    <w:rPr>
      <w:b/>
      <w:bCs/>
    </w:rPr>
  </w:style>
  <w:style w:type="paragraph" w:styleId="NormalWeb">
    <w:name w:val="Normal (Web)"/>
    <w:basedOn w:val="Normal"/>
    <w:uiPriority w:val="99"/>
    <w:semiHidden/>
    <w:unhideWhenUsed/>
    <w:rsid w:val="408F4A58"/>
    <w:pPr>
      <w:spacing w:beforeAutospacing="1"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7F1E09"/>
    <w:rPr>
      <w:i/>
      <w:iCs/>
    </w:rPr>
  </w:style>
  <w:style w:type="character" w:styleId="Hyperlink">
    <w:name w:val="Hyperlink"/>
    <w:basedOn w:val="DefaultParagraphFont"/>
    <w:uiPriority w:val="99"/>
    <w:semiHidden/>
    <w:unhideWhenUsed/>
    <w:rsid w:val="007F1E09"/>
    <w:rPr>
      <w:color w:val="0000FF"/>
      <w:u w:val="single"/>
    </w:rPr>
  </w:style>
  <w:style w:type="paragraph" w:styleId="NoSpacing">
    <w:name w:val="No Spacing"/>
    <w:basedOn w:val="Normal"/>
    <w:uiPriority w:val="1"/>
    <w:qFormat/>
    <w:rsid w:val="408F4A58"/>
  </w:style>
  <w:style w:type="table" w:styleId="TableGrid">
    <w:name w:val="Table Grid"/>
    <w:basedOn w:val="TableNormal"/>
    <w:uiPriority w:val="59"/>
    <w:rsid w:val="00D75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14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96D"/>
    <w:rPr>
      <w:rFonts w:ascii="Calibri" w:eastAsia="Calibri" w:hAnsi="Calibri" w:cs="Calibri"/>
    </w:rPr>
  </w:style>
  <w:style w:type="character" w:styleId="PageNumber">
    <w:name w:val="page number"/>
    <w:basedOn w:val="DefaultParagraphFont"/>
    <w:uiPriority w:val="99"/>
    <w:semiHidden/>
    <w:unhideWhenUsed/>
    <w:rsid w:val="0001496D"/>
  </w:style>
  <w:style w:type="paragraph" w:styleId="Header">
    <w:name w:val="header"/>
    <w:basedOn w:val="Normal"/>
    <w:link w:val="HeaderChar"/>
    <w:uiPriority w:val="99"/>
    <w:unhideWhenUsed/>
    <w:rsid w:val="00014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96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145513">
      <w:bodyDiv w:val="1"/>
      <w:marLeft w:val="0"/>
      <w:marRight w:val="0"/>
      <w:marTop w:val="0"/>
      <w:marBottom w:val="0"/>
      <w:divBdr>
        <w:top w:val="none" w:sz="0" w:space="0" w:color="auto"/>
        <w:left w:val="none" w:sz="0" w:space="0" w:color="auto"/>
        <w:bottom w:val="none" w:sz="0" w:space="0" w:color="auto"/>
        <w:right w:val="none" w:sz="0" w:space="0" w:color="auto"/>
      </w:divBdr>
      <w:divsChild>
        <w:div w:id="989559814">
          <w:marLeft w:val="0"/>
          <w:marRight w:val="0"/>
          <w:marTop w:val="0"/>
          <w:marBottom w:val="0"/>
          <w:divBdr>
            <w:top w:val="none" w:sz="0" w:space="0" w:color="auto"/>
            <w:left w:val="none" w:sz="0" w:space="0" w:color="auto"/>
            <w:bottom w:val="none" w:sz="0" w:space="0" w:color="auto"/>
            <w:right w:val="none" w:sz="0" w:space="0" w:color="auto"/>
          </w:divBdr>
          <w:divsChild>
            <w:div w:id="1192306429">
              <w:marLeft w:val="0"/>
              <w:marRight w:val="0"/>
              <w:marTop w:val="0"/>
              <w:marBottom w:val="0"/>
              <w:divBdr>
                <w:top w:val="none" w:sz="0" w:space="0" w:color="auto"/>
                <w:left w:val="none" w:sz="0" w:space="0" w:color="auto"/>
                <w:bottom w:val="none" w:sz="0" w:space="0" w:color="auto"/>
                <w:right w:val="none" w:sz="0" w:space="0" w:color="auto"/>
              </w:divBdr>
            </w:div>
          </w:divsChild>
        </w:div>
        <w:div w:id="1609854129">
          <w:marLeft w:val="0"/>
          <w:marRight w:val="0"/>
          <w:marTop w:val="0"/>
          <w:marBottom w:val="0"/>
          <w:divBdr>
            <w:top w:val="none" w:sz="0" w:space="0" w:color="auto"/>
            <w:left w:val="none" w:sz="0" w:space="0" w:color="auto"/>
            <w:bottom w:val="none" w:sz="0" w:space="0" w:color="auto"/>
            <w:right w:val="none" w:sz="0" w:space="0" w:color="auto"/>
          </w:divBdr>
          <w:divsChild>
            <w:div w:id="12786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nance.yahoo.com/quote/KO/financial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ca-colacompan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Props1.xml><?xml version="1.0" encoding="utf-8"?>
<ds:datastoreItem xmlns:ds="http://schemas.openxmlformats.org/officeDocument/2006/customXml" ds:itemID="{E47C3364-A408-46CF-BE0C-D5BA51376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B0B7F-69D6-475E-B660-9136B4EAEEEE}">
  <ds:schemaRefs>
    <ds:schemaRef ds:uri="http://schemas.microsoft.com/sharepoint/v3/contenttype/forms"/>
  </ds:schemaRefs>
</ds:datastoreItem>
</file>

<file path=customXml/itemProps3.xml><?xml version="1.0" encoding="utf-8"?>
<ds:datastoreItem xmlns:ds="http://schemas.openxmlformats.org/officeDocument/2006/customXml" ds:itemID="{FF8F1AB3-E601-4F2B-98A6-C464644E9C7D}">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1029</Words>
  <Characters>5866</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6</cp:revision>
  <dcterms:created xsi:type="dcterms:W3CDTF">2025-07-25T19:46:00Z</dcterms:created>
  <dcterms:modified xsi:type="dcterms:W3CDTF">2025-09-09T20:08:00Z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