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11000" w14:textId="01D1CAC8" w:rsidR="02A71142" w:rsidRDefault="2E732E2B" w:rsidP="00847DF1">
      <w:pPr>
        <w:pStyle w:val="Title"/>
        <w:spacing w:after="0"/>
      </w:pPr>
      <w:r w:rsidRPr="548E7222">
        <w:t>Debate Assignment</w:t>
      </w:r>
      <w:r w:rsidR="3C27F112" w:rsidRPr="548E7222">
        <w:t xml:space="preserve"> </w:t>
      </w:r>
      <w:r w:rsidR="525EEAEF" w:rsidRPr="548E7222">
        <w:t>on Vaccination Mandates</w:t>
      </w:r>
    </w:p>
    <w:p w14:paraId="40863F86" w14:textId="70B6A1E4" w:rsidR="6A7504E2" w:rsidRDefault="6A7504E2" w:rsidP="00847DF1">
      <w:pPr>
        <w:spacing w:after="0" w:line="240" w:lineRule="auto"/>
        <w:contextualSpacing/>
        <w:rPr>
          <w:rFonts w:cs="Calibri"/>
        </w:rPr>
      </w:pPr>
    </w:p>
    <w:p w14:paraId="418B21CE" w14:textId="1D329E5B" w:rsidR="02A71142" w:rsidRDefault="577C43D1" w:rsidP="00847DF1">
      <w:pPr>
        <w:pStyle w:val="Heading1"/>
        <w:keepNext w:val="0"/>
        <w:keepLines w:val="0"/>
        <w:contextualSpacing/>
        <w:rPr>
          <w:color w:val="365F91" w:themeColor="accent1" w:themeShade="BF"/>
        </w:rPr>
      </w:pPr>
      <w:r w:rsidRPr="6A7504E2">
        <w:t xml:space="preserve">Information for </w:t>
      </w:r>
      <w:r w:rsidR="53B6EE55" w:rsidRPr="6A7504E2">
        <w:t>I</w:t>
      </w:r>
      <w:r w:rsidRPr="6A7504E2">
        <w:t>nstructors</w:t>
      </w:r>
    </w:p>
    <w:p w14:paraId="40E9076E" w14:textId="22AA1BD3" w:rsidR="25F529A1" w:rsidRDefault="640784BC" w:rsidP="00847DF1">
      <w:pPr>
        <w:pStyle w:val="Heading1"/>
        <w:keepNext w:val="0"/>
        <w:keepLines w:val="0"/>
        <w:contextualSpacing/>
        <w:rPr>
          <w:sz w:val="56"/>
          <w:szCs w:val="56"/>
        </w:rPr>
      </w:pPr>
      <w:r w:rsidRPr="6A7504E2">
        <w:t>Debate Assignment</w:t>
      </w:r>
      <w:r w:rsidR="00C06868">
        <w:t xml:space="preserve"> on </w:t>
      </w:r>
      <w:r w:rsidRPr="6A7504E2">
        <w:t>Vaccination Mandates</w:t>
      </w:r>
    </w:p>
    <w:p w14:paraId="08AF8B17" w14:textId="3CD5B16A" w:rsidR="02A71142" w:rsidRDefault="577C43D1" w:rsidP="00847DF1">
      <w:pPr>
        <w:pStyle w:val="Heading2"/>
        <w:contextualSpacing/>
        <w:rPr>
          <w:color w:val="365F91" w:themeColor="accent1" w:themeShade="BF"/>
        </w:rPr>
      </w:pPr>
      <w:r w:rsidRPr="548E7222">
        <w:t xml:space="preserve">Overview </w:t>
      </w:r>
    </w:p>
    <w:p w14:paraId="3714213C" w14:textId="38D1437A" w:rsidR="05D8F946" w:rsidRDefault="7DABFB1B" w:rsidP="00847DF1">
      <w:pPr>
        <w:spacing w:after="0" w:line="240" w:lineRule="auto"/>
        <w:contextualSpacing/>
        <w:rPr>
          <w:rFonts w:cs="Calibri"/>
        </w:rPr>
      </w:pPr>
      <w:r w:rsidRPr="548E7222">
        <w:rPr>
          <w:rFonts w:cs="Calibri"/>
        </w:rPr>
        <w:t xml:space="preserve">This assignment will address the Pathways outcome: </w:t>
      </w:r>
      <w:r w:rsidR="12BBC5C3" w:rsidRPr="548E7222">
        <w:rPr>
          <w:rFonts w:cs="Calibri"/>
        </w:rPr>
        <w:t>Evaluate evidence and arguments critically or analytically.</w:t>
      </w:r>
    </w:p>
    <w:p w14:paraId="0395D96C" w14:textId="09B83C9A" w:rsidR="548E7222" w:rsidRDefault="548E7222" w:rsidP="00847DF1">
      <w:pPr>
        <w:spacing w:after="0" w:line="240" w:lineRule="auto"/>
        <w:contextualSpacing/>
        <w:rPr>
          <w:rFonts w:cs="Calibri"/>
        </w:rPr>
      </w:pPr>
    </w:p>
    <w:p w14:paraId="557E0BFC" w14:textId="2670654B" w:rsidR="05D8F946" w:rsidRDefault="6FA1A21C" w:rsidP="00847DF1">
      <w:pPr>
        <w:spacing w:after="0" w:line="240" w:lineRule="auto"/>
        <w:contextualSpacing/>
        <w:rPr>
          <w:rFonts w:cs="Calibri"/>
        </w:rPr>
      </w:pPr>
      <w:r w:rsidRPr="6A7504E2">
        <w:rPr>
          <w:rFonts w:cs="Calibri"/>
        </w:rPr>
        <w:t>Students will e</w:t>
      </w:r>
      <w:r w:rsidR="7DABFB1B" w:rsidRPr="6A7504E2">
        <w:rPr>
          <w:rFonts w:cs="Calibri"/>
        </w:rPr>
        <w:t xml:space="preserve">valuate evidence and arguments </w:t>
      </w:r>
      <w:r w:rsidR="249D27D8" w:rsidRPr="6A7504E2">
        <w:rPr>
          <w:rFonts w:cs="Calibri"/>
        </w:rPr>
        <w:t xml:space="preserve">related to public health </w:t>
      </w:r>
      <w:r w:rsidR="38F31584" w:rsidRPr="6A7504E2">
        <w:rPr>
          <w:rFonts w:cs="Calibri"/>
        </w:rPr>
        <w:t xml:space="preserve">policies on </w:t>
      </w:r>
      <w:r w:rsidR="249D27D8" w:rsidRPr="6A7504E2">
        <w:rPr>
          <w:rFonts w:cs="Calibri"/>
        </w:rPr>
        <w:t>vaccination mandates through a global lens, considering multiple influences</w:t>
      </w:r>
      <w:r w:rsidR="78CBF69B" w:rsidRPr="6A7504E2">
        <w:rPr>
          <w:rFonts w:cs="Calibri"/>
        </w:rPr>
        <w:t xml:space="preserve">, such as, </w:t>
      </w:r>
      <w:r w:rsidR="249D27D8" w:rsidRPr="6A7504E2">
        <w:rPr>
          <w:rFonts w:cs="Calibri"/>
        </w:rPr>
        <w:t>geographic, ethnic, religious, socioeconomic, cultural, and political</w:t>
      </w:r>
      <w:r w:rsidR="026C47E0" w:rsidRPr="6A7504E2">
        <w:rPr>
          <w:rFonts w:cs="Calibri"/>
        </w:rPr>
        <w:t xml:space="preserve"> factors</w:t>
      </w:r>
      <w:r w:rsidR="249D27D8" w:rsidRPr="6A7504E2">
        <w:rPr>
          <w:rFonts w:cs="Calibri"/>
        </w:rPr>
        <w:t>.</w:t>
      </w:r>
      <w:r w:rsidR="2C86653B" w:rsidRPr="6A7504E2">
        <w:rPr>
          <w:rFonts w:cs="Calibri"/>
        </w:rPr>
        <w:t xml:space="preserve"> Students will also participate in a debate based on </w:t>
      </w:r>
      <w:r w:rsidR="2C67E320" w:rsidRPr="6A7504E2">
        <w:rPr>
          <w:rFonts w:cs="Calibri"/>
        </w:rPr>
        <w:t>the</w:t>
      </w:r>
      <w:r w:rsidR="2C86653B" w:rsidRPr="6A7504E2">
        <w:rPr>
          <w:rFonts w:cs="Calibri"/>
        </w:rPr>
        <w:t xml:space="preserve"> written script they produced for this assignment.</w:t>
      </w:r>
      <w:r w:rsidR="59956FE3" w:rsidRPr="6A7504E2">
        <w:rPr>
          <w:rFonts w:cs="Calibri"/>
        </w:rPr>
        <w:t xml:space="preserve"> Evaluate evidence and arguments critically or analytically.</w:t>
      </w:r>
    </w:p>
    <w:p w14:paraId="470AB5CB" w14:textId="6BA2B733" w:rsidR="4C5ADF03" w:rsidRDefault="4C5ADF03" w:rsidP="00847DF1">
      <w:pPr>
        <w:spacing w:after="0" w:line="240" w:lineRule="auto"/>
        <w:contextualSpacing/>
        <w:rPr>
          <w:rFonts w:cs="Calibri"/>
        </w:rPr>
      </w:pPr>
    </w:p>
    <w:p w14:paraId="5082AAC9" w14:textId="0E6FF9C3" w:rsidR="548E7222" w:rsidRDefault="548E7222" w:rsidP="00847DF1">
      <w:pPr>
        <w:spacing w:after="0" w:line="240" w:lineRule="auto"/>
        <w:contextualSpacing/>
        <w:rPr>
          <w:rFonts w:cs="Calibri"/>
        </w:rPr>
      </w:pPr>
    </w:p>
    <w:p w14:paraId="30528C51" w14:textId="77777777" w:rsidR="00304BE1" w:rsidRDefault="249D27D8" w:rsidP="00847DF1">
      <w:pPr>
        <w:pStyle w:val="Heading1"/>
        <w:keepNext w:val="0"/>
        <w:keepLines w:val="0"/>
        <w:contextualSpacing/>
        <w:rPr>
          <w:color w:val="365F91" w:themeColor="accent1" w:themeShade="BF"/>
        </w:rPr>
      </w:pPr>
      <w:r w:rsidRPr="6A7504E2">
        <w:t>Information for Students</w:t>
      </w:r>
    </w:p>
    <w:p w14:paraId="131CE36C" w14:textId="77777777" w:rsidR="00C06868" w:rsidRDefault="00C06868" w:rsidP="00C06868">
      <w:pPr>
        <w:pStyle w:val="Heading1"/>
        <w:keepNext w:val="0"/>
        <w:keepLines w:val="0"/>
        <w:contextualSpacing/>
        <w:rPr>
          <w:sz w:val="56"/>
          <w:szCs w:val="56"/>
        </w:rPr>
      </w:pPr>
      <w:r w:rsidRPr="6A7504E2">
        <w:t>Debate Assignment</w:t>
      </w:r>
      <w:r>
        <w:t xml:space="preserve"> on </w:t>
      </w:r>
      <w:r w:rsidRPr="6A7504E2">
        <w:t>Vaccination Mandates</w:t>
      </w:r>
    </w:p>
    <w:p w14:paraId="511FB811" w14:textId="6298526D" w:rsidR="735EDC90" w:rsidRDefault="6F2F1028" w:rsidP="00847DF1">
      <w:pPr>
        <w:pStyle w:val="Heading2"/>
        <w:contextualSpacing/>
      </w:pPr>
      <w:r w:rsidRPr="6A7504E2">
        <w:t xml:space="preserve">Overview </w:t>
      </w:r>
    </w:p>
    <w:p w14:paraId="49FB744D" w14:textId="6E99C00D" w:rsidR="00304BE1" w:rsidRDefault="249D27D8" w:rsidP="00847DF1">
      <w:pPr>
        <w:spacing w:after="0" w:line="240" w:lineRule="auto"/>
        <w:contextualSpacing/>
        <w:rPr>
          <w:rFonts w:cs="Calibri"/>
        </w:rPr>
      </w:pPr>
      <w:r w:rsidRPr="6A7504E2">
        <w:rPr>
          <w:rFonts w:cs="Calibri"/>
        </w:rPr>
        <w:t xml:space="preserve">In this assignment, you will </w:t>
      </w:r>
      <w:r w:rsidR="7D8C0316" w:rsidRPr="6A7504E2">
        <w:rPr>
          <w:rFonts w:cs="Calibri"/>
        </w:rPr>
        <w:t>prepare a written script to prepare you to engage in s</w:t>
      </w:r>
      <w:r w:rsidRPr="6A7504E2">
        <w:rPr>
          <w:rFonts w:cs="Calibri"/>
        </w:rPr>
        <w:t>tructured classroom debate on the topic of vaccination mandates. You will take a position either supporting or opposing vaccination mandates and defend your stance using research-based evidence. In doing so, you will consider how factors such as geography, ethnicity, religion, socioeconomic status, culture, and politics influence attitudes and policies toward vaccination. You will present your arguments in a written debate script and participate in an in-class debate using this script as a guide.</w:t>
      </w:r>
    </w:p>
    <w:p w14:paraId="096AE8E2" w14:textId="64C2765E" w:rsidR="00304BE1" w:rsidRDefault="00304BE1" w:rsidP="00847DF1">
      <w:pPr>
        <w:spacing w:after="0" w:line="240" w:lineRule="auto"/>
        <w:contextualSpacing/>
        <w:rPr>
          <w:rFonts w:cs="Calibri"/>
        </w:rPr>
      </w:pPr>
    </w:p>
    <w:p w14:paraId="69DDD5F7" w14:textId="21FA6B2D" w:rsidR="00304BE1" w:rsidRDefault="4E980ECE" w:rsidP="00847DF1">
      <w:pPr>
        <w:spacing w:after="0" w:line="240" w:lineRule="auto"/>
        <w:contextualSpacing/>
        <w:rPr>
          <w:rFonts w:cs="Calibri"/>
        </w:rPr>
      </w:pPr>
      <w:r w:rsidRPr="6A7504E2">
        <w:rPr>
          <w:rFonts w:cs="Calibri"/>
        </w:rPr>
        <w:t xml:space="preserve">As you work to complete this assignment, you will: </w:t>
      </w:r>
    </w:p>
    <w:p w14:paraId="32696A67" w14:textId="10731D36" w:rsidR="4F4CFF0F" w:rsidRDefault="04EEF1CC" w:rsidP="00847DF1">
      <w:pPr>
        <w:pStyle w:val="ListParagraph"/>
        <w:numPr>
          <w:ilvl w:val="0"/>
          <w:numId w:val="3"/>
        </w:numPr>
        <w:spacing w:after="0" w:line="240" w:lineRule="auto"/>
        <w:rPr>
          <w:rFonts w:cs="Calibri"/>
        </w:rPr>
      </w:pPr>
      <w:r w:rsidRPr="23DB0B61">
        <w:rPr>
          <w:rFonts w:cs="Calibri"/>
        </w:rPr>
        <w:t xml:space="preserve">Choose a side in the </w:t>
      </w:r>
      <w:proofErr w:type="gramStart"/>
      <w:r w:rsidRPr="23DB0B61">
        <w:rPr>
          <w:rFonts w:cs="Calibri"/>
        </w:rPr>
        <w:t>debate;</w:t>
      </w:r>
      <w:proofErr w:type="gramEnd"/>
      <w:r w:rsidRPr="23DB0B61">
        <w:rPr>
          <w:rFonts w:cs="Calibri"/>
        </w:rPr>
        <w:t xml:space="preserve"> </w:t>
      </w:r>
    </w:p>
    <w:p w14:paraId="1ECB6243" w14:textId="105FE83A" w:rsidR="4F4CFF0F" w:rsidRDefault="04EEF1CC" w:rsidP="00847DF1">
      <w:pPr>
        <w:pStyle w:val="ListParagraph"/>
        <w:numPr>
          <w:ilvl w:val="1"/>
          <w:numId w:val="3"/>
        </w:numPr>
        <w:spacing w:after="0" w:line="240" w:lineRule="auto"/>
        <w:rPr>
          <w:rFonts w:cs="Calibri"/>
        </w:rPr>
      </w:pPr>
      <w:r w:rsidRPr="23DB0B61">
        <w:rPr>
          <w:rFonts w:cs="Calibri"/>
        </w:rPr>
        <w:t>Vaccination mandates are essential for global public health or in opposition</w:t>
      </w:r>
      <w:r w:rsidR="0A10B8A1" w:rsidRPr="23DB0B61">
        <w:rPr>
          <w:rFonts w:cs="Calibri"/>
        </w:rPr>
        <w:t xml:space="preserve"> to global public health</w:t>
      </w:r>
      <w:r w:rsidR="5C40933D" w:rsidRPr="23DB0B61">
        <w:rPr>
          <w:rFonts w:cs="Calibri"/>
        </w:rPr>
        <w:t>.</w:t>
      </w:r>
    </w:p>
    <w:p w14:paraId="7C5D067E" w14:textId="4735FA24" w:rsidR="4F4CFF0F" w:rsidRDefault="04EEF1CC" w:rsidP="00847DF1">
      <w:pPr>
        <w:pStyle w:val="ListParagraph"/>
        <w:numPr>
          <w:ilvl w:val="1"/>
          <w:numId w:val="3"/>
        </w:numPr>
        <w:spacing w:after="0" w:line="240" w:lineRule="auto"/>
        <w:rPr>
          <w:rFonts w:cs="Calibri"/>
        </w:rPr>
      </w:pPr>
      <w:r w:rsidRPr="23DB0B61">
        <w:rPr>
          <w:rFonts w:cs="Calibri"/>
        </w:rPr>
        <w:t>Vaccination mandates infringe on personal freedoms and may worsen public trust</w:t>
      </w:r>
      <w:r w:rsidR="39239FEC" w:rsidRPr="23DB0B61">
        <w:rPr>
          <w:rFonts w:cs="Calibri"/>
        </w:rPr>
        <w:t>.</w:t>
      </w:r>
    </w:p>
    <w:p w14:paraId="1EA1EFBD" w14:textId="6B4B0D84" w:rsidR="4F4CFF0F" w:rsidRDefault="04EEF1CC" w:rsidP="00847DF1">
      <w:pPr>
        <w:pStyle w:val="ListParagraph"/>
        <w:numPr>
          <w:ilvl w:val="0"/>
          <w:numId w:val="3"/>
        </w:numPr>
        <w:spacing w:after="0" w:line="240" w:lineRule="auto"/>
        <w:rPr>
          <w:rFonts w:cs="Calibri"/>
        </w:rPr>
      </w:pPr>
      <w:r w:rsidRPr="6A7504E2">
        <w:rPr>
          <w:rFonts w:cs="Calibri"/>
        </w:rPr>
        <w:t>Conduct research to develop arguments for your position</w:t>
      </w:r>
      <w:r w:rsidR="5C4B6041" w:rsidRPr="6A7504E2">
        <w:rPr>
          <w:rFonts w:cs="Calibri"/>
        </w:rPr>
        <w:t>.</w:t>
      </w:r>
    </w:p>
    <w:p w14:paraId="0AC024A2" w14:textId="62A1D20E" w:rsidR="4F4CFF0F" w:rsidRDefault="04EEF1CC" w:rsidP="00847DF1">
      <w:pPr>
        <w:pStyle w:val="ListParagraph"/>
        <w:numPr>
          <w:ilvl w:val="0"/>
          <w:numId w:val="3"/>
        </w:numPr>
        <w:spacing w:after="0" w:line="240" w:lineRule="auto"/>
        <w:rPr>
          <w:rFonts w:cs="Calibri"/>
        </w:rPr>
      </w:pPr>
      <w:r w:rsidRPr="6A7504E2">
        <w:rPr>
          <w:rFonts w:cs="Calibri"/>
        </w:rPr>
        <w:t xml:space="preserve">Include at least </w:t>
      </w:r>
      <w:r w:rsidR="3D86332B" w:rsidRPr="6A7504E2">
        <w:rPr>
          <w:rFonts w:cs="Calibri"/>
        </w:rPr>
        <w:t>four</w:t>
      </w:r>
      <w:r w:rsidRPr="6A7504E2">
        <w:rPr>
          <w:rFonts w:cs="Calibri"/>
        </w:rPr>
        <w:t xml:space="preserve"> credible sources and cite them </w:t>
      </w:r>
      <w:r w:rsidR="0EDA33E9" w:rsidRPr="6A7504E2">
        <w:rPr>
          <w:rFonts w:cs="Calibri"/>
        </w:rPr>
        <w:t>in text</w:t>
      </w:r>
      <w:r w:rsidRPr="6A7504E2">
        <w:rPr>
          <w:rFonts w:cs="Calibri"/>
        </w:rPr>
        <w:t xml:space="preserve"> and in a reference list.</w:t>
      </w:r>
    </w:p>
    <w:p w14:paraId="25BA7A27" w14:textId="4DFBF994" w:rsidR="4D075344" w:rsidRDefault="6F8CDDC0" w:rsidP="00847DF1">
      <w:pPr>
        <w:pStyle w:val="ListParagraph"/>
        <w:numPr>
          <w:ilvl w:val="0"/>
          <w:numId w:val="3"/>
        </w:numPr>
        <w:spacing w:after="0" w:line="240" w:lineRule="auto"/>
        <w:rPr>
          <w:rFonts w:cs="Calibri"/>
        </w:rPr>
      </w:pPr>
      <w:r w:rsidRPr="6A7504E2">
        <w:rPr>
          <w:rFonts w:cs="Calibri"/>
        </w:rPr>
        <w:t>Synthesize the sources to support your view on vaccination mandate in the form of a debate script.</w:t>
      </w:r>
    </w:p>
    <w:p w14:paraId="3DC18473" w14:textId="7440167C" w:rsidR="6A7504E2" w:rsidRDefault="6A7504E2" w:rsidP="00847DF1">
      <w:pPr>
        <w:spacing w:after="0" w:line="240" w:lineRule="auto"/>
        <w:contextualSpacing/>
        <w:rPr>
          <w:rFonts w:cs="Calibri"/>
        </w:rPr>
      </w:pPr>
    </w:p>
    <w:p w14:paraId="1C97B3FD" w14:textId="6B6C14FE" w:rsidR="5AB23607" w:rsidRDefault="7FBEC8AE" w:rsidP="00847DF1">
      <w:pPr>
        <w:pStyle w:val="Heading1"/>
        <w:keepNext w:val="0"/>
        <w:keepLines w:val="0"/>
        <w:contextualSpacing/>
      </w:pPr>
      <w:r w:rsidRPr="6A7504E2">
        <w:t>Assignment Format &amp; Guidelines</w:t>
      </w:r>
    </w:p>
    <w:p w14:paraId="6A8693C9" w14:textId="5CD10A3A" w:rsidR="5AB23607" w:rsidRDefault="7FBEC8AE" w:rsidP="00847DF1">
      <w:pPr>
        <w:spacing w:after="0" w:line="240" w:lineRule="auto"/>
        <w:contextualSpacing/>
        <w:rPr>
          <w:rFonts w:cs="Calibri"/>
          <w:color w:val="000000" w:themeColor="text1"/>
        </w:rPr>
      </w:pPr>
      <w:r w:rsidRPr="6A7504E2">
        <w:rPr>
          <w:rFonts w:cs="Calibri"/>
          <w:color w:val="000000" w:themeColor="text1"/>
        </w:rPr>
        <w:t xml:space="preserve">Your </w:t>
      </w:r>
      <w:r w:rsidR="3C1AB909" w:rsidRPr="6A7504E2">
        <w:rPr>
          <w:rFonts w:cs="Calibri"/>
          <w:color w:val="000000" w:themeColor="text1"/>
        </w:rPr>
        <w:t xml:space="preserve">script </w:t>
      </w:r>
      <w:r w:rsidRPr="6A7504E2">
        <w:rPr>
          <w:rFonts w:cs="Calibri"/>
          <w:color w:val="000000" w:themeColor="text1"/>
        </w:rPr>
        <w:t>will:</w:t>
      </w:r>
    </w:p>
    <w:p w14:paraId="00D31DDA" w14:textId="3BB53EC8" w:rsidR="5AB23607" w:rsidRDefault="7FBEC8AE" w:rsidP="00847DF1">
      <w:pPr>
        <w:pStyle w:val="ListParagraph"/>
        <w:numPr>
          <w:ilvl w:val="0"/>
          <w:numId w:val="2"/>
        </w:numPr>
        <w:spacing w:after="0" w:line="240" w:lineRule="auto"/>
        <w:rPr>
          <w:rFonts w:cs="Calibri"/>
          <w:color w:val="000000" w:themeColor="text1"/>
        </w:rPr>
      </w:pPr>
      <w:r w:rsidRPr="6A7504E2">
        <w:rPr>
          <w:rFonts w:cs="Calibri"/>
          <w:color w:val="000000" w:themeColor="text1"/>
        </w:rPr>
        <w:t>Be 500-700 words</w:t>
      </w:r>
      <w:r w:rsidR="19DC6A35" w:rsidRPr="6A7504E2">
        <w:rPr>
          <w:rFonts w:cs="Calibri"/>
          <w:color w:val="000000" w:themeColor="text1"/>
        </w:rPr>
        <w:t>.</w:t>
      </w:r>
    </w:p>
    <w:p w14:paraId="1D3E6F9D" w14:textId="7A0F960C" w:rsidR="4683F201" w:rsidRDefault="1F258F8B" w:rsidP="00847DF1">
      <w:pPr>
        <w:pStyle w:val="ListParagraph"/>
        <w:numPr>
          <w:ilvl w:val="0"/>
          <w:numId w:val="2"/>
        </w:numPr>
        <w:spacing w:after="0" w:line="240" w:lineRule="auto"/>
        <w:rPr>
          <w:rFonts w:cs="Calibri"/>
          <w:color w:val="000000" w:themeColor="text1"/>
        </w:rPr>
      </w:pPr>
      <w:r w:rsidRPr="6A7504E2">
        <w:rPr>
          <w:rFonts w:cs="Calibri"/>
          <w:color w:val="000000" w:themeColor="text1"/>
        </w:rPr>
        <w:t>Clearly state your position on vaccine mandates.</w:t>
      </w:r>
    </w:p>
    <w:p w14:paraId="721266E2" w14:textId="274CA280" w:rsidR="4683F201" w:rsidRDefault="1F258F8B" w:rsidP="00847DF1">
      <w:pPr>
        <w:pStyle w:val="ListParagraph"/>
        <w:numPr>
          <w:ilvl w:val="0"/>
          <w:numId w:val="2"/>
        </w:numPr>
        <w:spacing w:after="0" w:line="240" w:lineRule="auto"/>
        <w:rPr>
          <w:rFonts w:cs="Calibri"/>
          <w:color w:val="000000" w:themeColor="text1"/>
        </w:rPr>
      </w:pPr>
      <w:r w:rsidRPr="6A7504E2">
        <w:rPr>
          <w:rFonts w:cs="Calibri"/>
          <w:color w:val="000000" w:themeColor="text1"/>
        </w:rPr>
        <w:lastRenderedPageBreak/>
        <w:t>Include at least three key arguments.</w:t>
      </w:r>
    </w:p>
    <w:p w14:paraId="10875B5E" w14:textId="5BE26C16" w:rsidR="4683F201" w:rsidRDefault="1F258F8B" w:rsidP="00847DF1">
      <w:pPr>
        <w:pStyle w:val="ListParagraph"/>
        <w:numPr>
          <w:ilvl w:val="0"/>
          <w:numId w:val="2"/>
        </w:numPr>
        <w:spacing w:after="0" w:line="240" w:lineRule="auto"/>
        <w:rPr>
          <w:rFonts w:cs="Calibri"/>
          <w:color w:val="000000" w:themeColor="text1"/>
        </w:rPr>
      </w:pPr>
      <w:r w:rsidRPr="6A7504E2">
        <w:rPr>
          <w:rFonts w:cs="Calibri"/>
          <w:color w:val="000000" w:themeColor="text1"/>
        </w:rPr>
        <w:t>Cite at least three sources to support your argument.</w:t>
      </w:r>
    </w:p>
    <w:p w14:paraId="06448FC8" w14:textId="1E83DB82" w:rsidR="4683F201" w:rsidRDefault="1F258F8B" w:rsidP="00847DF1">
      <w:pPr>
        <w:pStyle w:val="ListParagraph"/>
        <w:numPr>
          <w:ilvl w:val="0"/>
          <w:numId w:val="2"/>
        </w:numPr>
        <w:spacing w:after="0" w:line="240" w:lineRule="auto"/>
        <w:rPr>
          <w:rFonts w:cs="Calibri"/>
          <w:color w:val="000000" w:themeColor="text1"/>
        </w:rPr>
      </w:pPr>
      <w:r w:rsidRPr="6A7504E2">
        <w:rPr>
          <w:rFonts w:cs="Calibri"/>
          <w:color w:val="000000" w:themeColor="text1"/>
        </w:rPr>
        <w:t>Mention at least one counterargument and rebut it.</w:t>
      </w:r>
    </w:p>
    <w:p w14:paraId="0B26612F" w14:textId="6295A04E" w:rsidR="0470BDE0" w:rsidRDefault="15D65591" w:rsidP="00847DF1">
      <w:pPr>
        <w:pStyle w:val="ListParagraph"/>
        <w:numPr>
          <w:ilvl w:val="0"/>
          <w:numId w:val="2"/>
        </w:numPr>
        <w:spacing w:after="0" w:line="240" w:lineRule="auto"/>
        <w:rPr>
          <w:rFonts w:cs="Calibri"/>
          <w:color w:val="000000" w:themeColor="text1"/>
        </w:rPr>
      </w:pPr>
      <w:r w:rsidRPr="23DB0B61">
        <w:rPr>
          <w:rFonts w:cs="Calibri"/>
          <w:color w:val="000000" w:themeColor="text1"/>
        </w:rPr>
        <w:t>Integrate</w:t>
      </w:r>
      <w:r w:rsidR="4482DFCC" w:rsidRPr="23DB0B61">
        <w:rPr>
          <w:rFonts w:cs="Calibri"/>
          <w:color w:val="000000" w:themeColor="text1"/>
        </w:rPr>
        <w:t xml:space="preserve"> factors such as geographic, ethnic, </w:t>
      </w:r>
      <w:r w:rsidR="44B89B3F" w:rsidRPr="23DB0B61">
        <w:rPr>
          <w:rFonts w:cs="Calibri"/>
          <w:color w:val="000000" w:themeColor="text1"/>
        </w:rPr>
        <w:t>political,</w:t>
      </w:r>
      <w:r w:rsidR="4482DFCC" w:rsidRPr="23DB0B61">
        <w:rPr>
          <w:rFonts w:cs="Calibri"/>
          <w:color w:val="000000" w:themeColor="text1"/>
        </w:rPr>
        <w:t xml:space="preserve"> re</w:t>
      </w:r>
      <w:r w:rsidR="7D8BF4FC" w:rsidRPr="23DB0B61">
        <w:rPr>
          <w:rFonts w:cs="Calibri"/>
          <w:color w:val="000000" w:themeColor="text1"/>
        </w:rPr>
        <w:t>ligious, economic, or cultural beliefs.</w:t>
      </w:r>
    </w:p>
    <w:p w14:paraId="31649B8A" w14:textId="3F5ADFF7" w:rsidR="4C5ADF03" w:rsidRDefault="4C5ADF03" w:rsidP="00847DF1">
      <w:pPr>
        <w:spacing w:after="0" w:line="240" w:lineRule="auto"/>
        <w:contextualSpacing/>
        <w:rPr>
          <w:rFonts w:cs="Calibri"/>
        </w:rPr>
      </w:pPr>
    </w:p>
    <w:p w14:paraId="08795462" w14:textId="77777777" w:rsidR="00304BE1" w:rsidRDefault="249D27D8" w:rsidP="00847DF1">
      <w:pPr>
        <w:pStyle w:val="Heading1"/>
        <w:keepNext w:val="0"/>
        <w:keepLines w:val="0"/>
        <w:contextualSpacing/>
      </w:pPr>
      <w:r w:rsidRPr="6A7504E2">
        <w:t>Assessment Criteria</w:t>
      </w:r>
    </w:p>
    <w:p w14:paraId="301EEFF8" w14:textId="4238F614" w:rsidR="00304BE1" w:rsidRDefault="249D27D8" w:rsidP="00847DF1">
      <w:pPr>
        <w:spacing w:after="0" w:line="240" w:lineRule="auto"/>
        <w:contextualSpacing/>
        <w:rPr>
          <w:rFonts w:cs="Calibri"/>
        </w:rPr>
      </w:pPr>
      <w:r w:rsidRPr="23DB0B61">
        <w:rPr>
          <w:rFonts w:cs="Calibri"/>
        </w:rPr>
        <w:t>Your s</w:t>
      </w:r>
      <w:r w:rsidR="3D046269" w:rsidRPr="23DB0B61">
        <w:rPr>
          <w:rFonts w:cs="Calibri"/>
        </w:rPr>
        <w:t xml:space="preserve">cript </w:t>
      </w:r>
      <w:r w:rsidRPr="23DB0B61">
        <w:rPr>
          <w:rFonts w:cs="Calibri"/>
        </w:rPr>
        <w:t xml:space="preserve">will be </w:t>
      </w:r>
      <w:r w:rsidR="22DC08AA" w:rsidRPr="23DB0B61">
        <w:rPr>
          <w:rFonts w:cs="Calibri"/>
        </w:rPr>
        <w:t>graded on</w:t>
      </w:r>
      <w:r w:rsidRPr="23DB0B61">
        <w:rPr>
          <w:rFonts w:cs="Calibri"/>
        </w:rPr>
        <w:t>:</w:t>
      </w:r>
    </w:p>
    <w:p w14:paraId="540DF873" w14:textId="73BBD2B4" w:rsidR="00304BE1" w:rsidRDefault="6CAD1B2A" w:rsidP="00847DF1">
      <w:pPr>
        <w:pStyle w:val="ListParagraph"/>
        <w:numPr>
          <w:ilvl w:val="0"/>
          <w:numId w:val="1"/>
        </w:numPr>
        <w:spacing w:after="0" w:line="240" w:lineRule="auto"/>
        <w:rPr>
          <w:rFonts w:cs="Calibri"/>
        </w:rPr>
      </w:pPr>
      <w:r w:rsidRPr="548E7222">
        <w:rPr>
          <w:rFonts w:cs="Calibri"/>
        </w:rPr>
        <w:t>The quality of argumentation and depth of critical analysis</w:t>
      </w:r>
      <w:bookmarkStart w:id="0" w:name="_Int_82h1TkJG"/>
      <w:r w:rsidR="0F5623E2" w:rsidRPr="548E7222">
        <w:rPr>
          <w:rFonts w:cs="Calibri"/>
        </w:rPr>
        <w:t>.</w:t>
      </w:r>
      <w:bookmarkEnd w:id="0"/>
    </w:p>
    <w:p w14:paraId="0A93D0FE" w14:textId="31A8F416" w:rsidR="00304BE1" w:rsidRDefault="17C050FA" w:rsidP="00847DF1">
      <w:pPr>
        <w:pStyle w:val="ListParagraph"/>
        <w:numPr>
          <w:ilvl w:val="0"/>
          <w:numId w:val="1"/>
        </w:numPr>
        <w:spacing w:after="0" w:line="240" w:lineRule="auto"/>
        <w:rPr>
          <w:rFonts w:cs="Calibri"/>
        </w:rPr>
      </w:pPr>
      <w:r w:rsidRPr="23DB0B61">
        <w:rPr>
          <w:rFonts w:cs="Calibri"/>
        </w:rPr>
        <w:t>The i</w:t>
      </w:r>
      <w:r w:rsidR="7A446E28" w:rsidRPr="23DB0B61">
        <w:rPr>
          <w:rFonts w:cs="Calibri"/>
        </w:rPr>
        <w:t>ntegration of global influences including geographic, ethnic, religious, socioeconomic, cultural, and political factors</w:t>
      </w:r>
      <w:r w:rsidR="0F5623E2" w:rsidRPr="23DB0B61">
        <w:rPr>
          <w:rFonts w:cs="Calibri"/>
        </w:rPr>
        <w:t>.</w:t>
      </w:r>
    </w:p>
    <w:p w14:paraId="5081911D" w14:textId="77777777" w:rsidR="002D1474" w:rsidRDefault="3B310393" w:rsidP="002D1474">
      <w:pPr>
        <w:pStyle w:val="ListParagraph"/>
        <w:numPr>
          <w:ilvl w:val="0"/>
          <w:numId w:val="1"/>
        </w:numPr>
        <w:spacing w:after="0" w:line="240" w:lineRule="auto"/>
        <w:rPr>
          <w:rFonts w:cs="Calibri"/>
        </w:rPr>
      </w:pPr>
      <w:r w:rsidRPr="548E7222">
        <w:rPr>
          <w:rFonts w:cs="Calibri"/>
        </w:rPr>
        <w:t>Your u</w:t>
      </w:r>
      <w:r w:rsidR="7A446E28" w:rsidRPr="548E7222">
        <w:rPr>
          <w:rFonts w:cs="Calibri"/>
        </w:rPr>
        <w:t>se of credible evidence that is properly cited.</w:t>
      </w:r>
      <w:r w:rsidR="00191DA3">
        <w:br/>
      </w:r>
    </w:p>
    <w:tbl>
      <w:tblPr>
        <w:tblStyle w:val="TableGrid"/>
        <w:tblW w:w="0" w:type="auto"/>
        <w:tblLook w:val="04A0" w:firstRow="1" w:lastRow="0" w:firstColumn="1" w:lastColumn="0" w:noHBand="0" w:noVBand="1"/>
      </w:tblPr>
      <w:tblGrid>
        <w:gridCol w:w="1705"/>
        <w:gridCol w:w="2160"/>
        <w:gridCol w:w="2070"/>
        <w:gridCol w:w="2340"/>
        <w:gridCol w:w="1939"/>
      </w:tblGrid>
      <w:tr w:rsidR="002D1474" w:rsidRPr="00A50772" w14:paraId="0D76B60E" w14:textId="77777777" w:rsidTr="002D1474">
        <w:tc>
          <w:tcPr>
            <w:tcW w:w="102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15A8F2C9" w14:textId="77777777" w:rsidR="002D1474" w:rsidRPr="00426B6F" w:rsidRDefault="002D1474" w:rsidP="00426B6F">
            <w:pPr>
              <w:tabs>
                <w:tab w:val="center" w:pos="4680"/>
                <w:tab w:val="right" w:pos="9360"/>
              </w:tabs>
              <w:ind w:left="360"/>
              <w:jc w:val="center"/>
              <w:rPr>
                <w:sz w:val="28"/>
                <w:szCs w:val="28"/>
              </w:rPr>
            </w:pPr>
            <w:r w:rsidRPr="00426B6F">
              <w:rPr>
                <w:b/>
                <w:color w:val="FFFFFF"/>
                <w:sz w:val="28"/>
                <w:szCs w:val="28"/>
              </w:rPr>
              <w:t>Debate Assignment Grading Rubric</w:t>
            </w:r>
          </w:p>
        </w:tc>
      </w:tr>
      <w:tr w:rsidR="002D1474" w14:paraId="3E95135D" w14:textId="77777777" w:rsidTr="002D1474">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1E32F0EF" w14:textId="77777777" w:rsidR="002D1474" w:rsidRDefault="002D1474" w:rsidP="00410C33">
            <w:pPr>
              <w:jc w:val="center"/>
            </w:pPr>
            <w:r>
              <w:rPr>
                <w:b/>
                <w:color w:val="FFFFFF"/>
              </w:rPr>
              <w:t>Criteria</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2351BCFE" w14:textId="77777777" w:rsidR="002D1474" w:rsidRDefault="002D1474" w:rsidP="00410C33">
            <w:pPr>
              <w:jc w:val="center"/>
            </w:pPr>
            <w:r>
              <w:rPr>
                <w:b/>
                <w:color w:val="FFFFFF"/>
              </w:rPr>
              <w:t>Exceeds Expectations</w:t>
            </w:r>
          </w:p>
        </w:tc>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11CC30A5" w14:textId="77777777" w:rsidR="002D1474" w:rsidRDefault="002D1474" w:rsidP="00410C33">
            <w:pPr>
              <w:jc w:val="center"/>
            </w:pPr>
            <w:r>
              <w:rPr>
                <w:b/>
                <w:color w:val="FFFFFF"/>
              </w:rPr>
              <w:t>Meets Expectations</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6172F1A5" w14:textId="77777777" w:rsidR="002D1474" w:rsidRDefault="002D1474" w:rsidP="00410C33">
            <w:pPr>
              <w:jc w:val="center"/>
            </w:pPr>
            <w:r>
              <w:rPr>
                <w:b/>
                <w:color w:val="FFFFFF"/>
              </w:rPr>
              <w:t>Approaching Expectations</w:t>
            </w:r>
          </w:p>
        </w:tc>
        <w:tc>
          <w:tcPr>
            <w:tcW w:w="19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14:paraId="11AD40A1" w14:textId="77777777" w:rsidR="002D1474" w:rsidRDefault="002D1474" w:rsidP="00410C33">
            <w:pPr>
              <w:jc w:val="center"/>
            </w:pPr>
            <w:r>
              <w:rPr>
                <w:b/>
                <w:color w:val="FFFFFF"/>
              </w:rPr>
              <w:t>Developing</w:t>
            </w:r>
          </w:p>
        </w:tc>
      </w:tr>
      <w:tr w:rsidR="002D1474" w14:paraId="7202CF49" w14:textId="77777777" w:rsidTr="002D1474">
        <w:tc>
          <w:tcPr>
            <w:tcW w:w="1705" w:type="dxa"/>
            <w:tcBorders>
              <w:top w:val="single" w:sz="4" w:space="0" w:color="FFFFFF" w:themeColor="background1"/>
            </w:tcBorders>
          </w:tcPr>
          <w:p w14:paraId="7814BD6F" w14:textId="77777777" w:rsidR="002D1474" w:rsidRPr="003D5076" w:rsidRDefault="002D1474" w:rsidP="00410C33">
            <w:pPr>
              <w:rPr>
                <w:b/>
                <w:bCs/>
              </w:rPr>
            </w:pPr>
            <w:r w:rsidRPr="003D5076">
              <w:rPr>
                <w:b/>
                <w:bCs/>
              </w:rPr>
              <w:t xml:space="preserve">Critical Evaluation of Arguments </w:t>
            </w:r>
          </w:p>
          <w:p w14:paraId="4EB445AE" w14:textId="77777777" w:rsidR="002D1474" w:rsidRPr="003D5076" w:rsidRDefault="002D1474" w:rsidP="00410C33">
            <w:pPr>
              <w:rPr>
                <w:b/>
                <w:bCs/>
              </w:rPr>
            </w:pPr>
            <w:r w:rsidRPr="003D5076">
              <w:rPr>
                <w:b/>
                <w:bCs/>
              </w:rPr>
              <w:t>(30 points)</w:t>
            </w:r>
          </w:p>
        </w:tc>
        <w:tc>
          <w:tcPr>
            <w:tcW w:w="2160" w:type="dxa"/>
            <w:tcBorders>
              <w:top w:val="single" w:sz="4" w:space="0" w:color="FFFFFF" w:themeColor="background1"/>
            </w:tcBorders>
          </w:tcPr>
          <w:p w14:paraId="74E215E0" w14:textId="77777777" w:rsidR="002D1474" w:rsidRDefault="002D1474" w:rsidP="00410C33">
            <w:r>
              <w:t>Demonstrates excellent, nuanced analysis of both sides and strong rebuttals.</w:t>
            </w:r>
            <w:r>
              <w:br/>
              <w:t>(27–30 points)</w:t>
            </w:r>
          </w:p>
        </w:tc>
        <w:tc>
          <w:tcPr>
            <w:tcW w:w="2070" w:type="dxa"/>
            <w:tcBorders>
              <w:top w:val="single" w:sz="4" w:space="0" w:color="FFFFFF" w:themeColor="background1"/>
            </w:tcBorders>
          </w:tcPr>
          <w:p w14:paraId="206E2145" w14:textId="77777777" w:rsidR="002D1474" w:rsidRDefault="002D1474" w:rsidP="00410C33">
            <w:r>
              <w:t>Demonstrates solid analysis of arguments and some critical insight.</w:t>
            </w:r>
            <w:r>
              <w:br/>
              <w:t>(21–26 points)</w:t>
            </w:r>
          </w:p>
        </w:tc>
        <w:tc>
          <w:tcPr>
            <w:tcW w:w="2340" w:type="dxa"/>
            <w:tcBorders>
              <w:top w:val="single" w:sz="4" w:space="0" w:color="FFFFFF" w:themeColor="background1"/>
            </w:tcBorders>
          </w:tcPr>
          <w:p w14:paraId="3BFF2750" w14:textId="77777777" w:rsidR="002D1474" w:rsidRDefault="002D1474" w:rsidP="00410C33">
            <w:r>
              <w:t>Arguments are presented with basic analysis.</w:t>
            </w:r>
            <w:r>
              <w:br/>
              <w:t>(16–20 points)</w:t>
            </w:r>
          </w:p>
        </w:tc>
        <w:tc>
          <w:tcPr>
            <w:tcW w:w="1939" w:type="dxa"/>
            <w:tcBorders>
              <w:top w:val="single" w:sz="4" w:space="0" w:color="FFFFFF" w:themeColor="background1"/>
            </w:tcBorders>
          </w:tcPr>
          <w:p w14:paraId="64AA75A8" w14:textId="77777777" w:rsidR="002D1474" w:rsidRDefault="002D1474" w:rsidP="00410C33">
            <w:r>
              <w:t>Arguments presented but there is little no clear evaluation.</w:t>
            </w:r>
          </w:p>
          <w:p w14:paraId="35F779A7" w14:textId="4DD44D68" w:rsidR="002D1474" w:rsidRDefault="002D1474" w:rsidP="00410C33">
            <w:r>
              <w:t>(0–15 points)</w:t>
            </w:r>
          </w:p>
        </w:tc>
      </w:tr>
      <w:tr w:rsidR="002D1474" w14:paraId="2000D8BB" w14:textId="77777777" w:rsidTr="002D1474">
        <w:tc>
          <w:tcPr>
            <w:tcW w:w="1705" w:type="dxa"/>
          </w:tcPr>
          <w:p w14:paraId="70D718A1" w14:textId="77777777" w:rsidR="002D1474" w:rsidRPr="003D5076" w:rsidRDefault="002D1474" w:rsidP="00410C33">
            <w:pPr>
              <w:rPr>
                <w:b/>
                <w:bCs/>
              </w:rPr>
            </w:pPr>
            <w:r w:rsidRPr="003D5076">
              <w:rPr>
                <w:b/>
                <w:bCs/>
              </w:rPr>
              <w:t xml:space="preserve">Use of Global Influences </w:t>
            </w:r>
          </w:p>
          <w:p w14:paraId="06D8D519" w14:textId="77777777" w:rsidR="002D1474" w:rsidRPr="003D5076" w:rsidRDefault="002D1474" w:rsidP="00410C33">
            <w:pPr>
              <w:rPr>
                <w:b/>
                <w:bCs/>
              </w:rPr>
            </w:pPr>
            <w:r w:rsidRPr="003D5076">
              <w:rPr>
                <w:b/>
                <w:bCs/>
              </w:rPr>
              <w:t>(25 points)</w:t>
            </w:r>
          </w:p>
        </w:tc>
        <w:tc>
          <w:tcPr>
            <w:tcW w:w="2160" w:type="dxa"/>
          </w:tcPr>
          <w:p w14:paraId="4773D641" w14:textId="77777777" w:rsidR="002D1474" w:rsidRDefault="002D1474" w:rsidP="00410C33">
            <w:r>
              <w:t>Thoroughly integrates geographic, ethnic, religious, socioeconomic, cultural, and political factors.</w:t>
            </w:r>
            <w:r>
              <w:br/>
              <w:t>(23–25 points)</w:t>
            </w:r>
          </w:p>
        </w:tc>
        <w:tc>
          <w:tcPr>
            <w:tcW w:w="2070" w:type="dxa"/>
          </w:tcPr>
          <w:p w14:paraId="41EF61F7" w14:textId="77777777" w:rsidR="002D1474" w:rsidRDefault="002D1474" w:rsidP="00410C33">
            <w:r>
              <w:t>Includes some required global influences with some detail.</w:t>
            </w:r>
            <w:r>
              <w:br/>
              <w:t>(18–22 points)</w:t>
            </w:r>
          </w:p>
        </w:tc>
        <w:tc>
          <w:tcPr>
            <w:tcW w:w="2340" w:type="dxa"/>
          </w:tcPr>
          <w:p w14:paraId="178E1F38" w14:textId="58BF07C6" w:rsidR="002D1474" w:rsidRDefault="002D1474" w:rsidP="00410C33">
            <w:r>
              <w:t>Mentions a few global influences but they are incomplete or superficial.</w:t>
            </w:r>
            <w:r>
              <w:br/>
              <w:t>(14–17 points)</w:t>
            </w:r>
          </w:p>
        </w:tc>
        <w:tc>
          <w:tcPr>
            <w:tcW w:w="1939" w:type="dxa"/>
          </w:tcPr>
          <w:p w14:paraId="42505CB1" w14:textId="77777777" w:rsidR="002D1474" w:rsidRDefault="002D1474" w:rsidP="00410C33">
            <w:r>
              <w:t>Includes one reference to global influences.</w:t>
            </w:r>
            <w:r>
              <w:br/>
              <w:t>(0–13 points)</w:t>
            </w:r>
          </w:p>
        </w:tc>
      </w:tr>
      <w:tr w:rsidR="002D1474" w14:paraId="761651B5" w14:textId="77777777" w:rsidTr="002D1474">
        <w:tc>
          <w:tcPr>
            <w:tcW w:w="1705" w:type="dxa"/>
          </w:tcPr>
          <w:p w14:paraId="7FD51444" w14:textId="77777777" w:rsidR="009A1021" w:rsidRDefault="002D1474" w:rsidP="00410C33">
            <w:pPr>
              <w:rPr>
                <w:b/>
                <w:bCs/>
              </w:rPr>
            </w:pPr>
            <w:r w:rsidRPr="003D5076">
              <w:rPr>
                <w:b/>
                <w:bCs/>
              </w:rPr>
              <w:t xml:space="preserve">Use of Evidence </w:t>
            </w:r>
          </w:p>
          <w:p w14:paraId="5B873D06" w14:textId="138F69A8" w:rsidR="002D1474" w:rsidRPr="003D5076" w:rsidRDefault="002D1474" w:rsidP="00410C33">
            <w:pPr>
              <w:rPr>
                <w:b/>
                <w:bCs/>
              </w:rPr>
            </w:pPr>
            <w:r w:rsidRPr="003D5076">
              <w:rPr>
                <w:b/>
                <w:bCs/>
              </w:rPr>
              <w:t>(25 points)</w:t>
            </w:r>
          </w:p>
        </w:tc>
        <w:tc>
          <w:tcPr>
            <w:tcW w:w="2160" w:type="dxa"/>
          </w:tcPr>
          <w:p w14:paraId="6E3CE6C5" w14:textId="77777777" w:rsidR="002D1474" w:rsidRDefault="002D1474" w:rsidP="00410C33">
            <w:r>
              <w:t>Cites three or more credible sources; integrates evidence effectively to support claims and counterclaims.</w:t>
            </w:r>
            <w:r>
              <w:br/>
              <w:t>(23–25 points)</w:t>
            </w:r>
          </w:p>
        </w:tc>
        <w:tc>
          <w:tcPr>
            <w:tcW w:w="2070" w:type="dxa"/>
          </w:tcPr>
          <w:p w14:paraId="316DFA5F" w14:textId="77777777" w:rsidR="002D1474" w:rsidRDefault="002D1474" w:rsidP="00410C33">
            <w:r>
              <w:t>Cites at least three credible sources; evidence is generally well used.</w:t>
            </w:r>
            <w:r>
              <w:br/>
              <w:t>(18–22 points)</w:t>
            </w:r>
          </w:p>
        </w:tc>
        <w:tc>
          <w:tcPr>
            <w:tcW w:w="2340" w:type="dxa"/>
          </w:tcPr>
          <w:p w14:paraId="632ACA14" w14:textId="77777777" w:rsidR="002D1474" w:rsidRDefault="002D1474" w:rsidP="00410C33">
            <w:r>
              <w:t>Cites two to three sources or uses evidence inconsistently.</w:t>
            </w:r>
            <w:r>
              <w:br/>
              <w:t>(14–17 points)</w:t>
            </w:r>
          </w:p>
        </w:tc>
        <w:tc>
          <w:tcPr>
            <w:tcW w:w="1939" w:type="dxa"/>
          </w:tcPr>
          <w:p w14:paraId="7B974A9D" w14:textId="77777777" w:rsidR="002D1474" w:rsidRDefault="002D1474" w:rsidP="00410C33">
            <w:r>
              <w:t>Cites mostly on source. Evidence is insufficient, poorly integrated.</w:t>
            </w:r>
            <w:r>
              <w:br/>
              <w:t>(0–13 points)</w:t>
            </w:r>
          </w:p>
        </w:tc>
      </w:tr>
      <w:tr w:rsidR="002D1474" w14:paraId="0A018B9F" w14:textId="77777777" w:rsidTr="002D1474">
        <w:tc>
          <w:tcPr>
            <w:tcW w:w="1705" w:type="dxa"/>
          </w:tcPr>
          <w:p w14:paraId="51498384" w14:textId="77777777" w:rsidR="002D1474" w:rsidRPr="003D5076" w:rsidRDefault="002D1474" w:rsidP="00410C33">
            <w:pPr>
              <w:rPr>
                <w:b/>
                <w:bCs/>
              </w:rPr>
            </w:pPr>
            <w:r w:rsidRPr="003D5076">
              <w:rPr>
                <w:b/>
                <w:bCs/>
              </w:rPr>
              <w:t xml:space="preserve">Organization and Clarity </w:t>
            </w:r>
          </w:p>
          <w:p w14:paraId="0C47350D" w14:textId="77777777" w:rsidR="002D1474" w:rsidRPr="003D5076" w:rsidRDefault="002D1474" w:rsidP="00410C33">
            <w:pPr>
              <w:rPr>
                <w:b/>
                <w:bCs/>
              </w:rPr>
            </w:pPr>
            <w:r w:rsidRPr="003D5076">
              <w:rPr>
                <w:b/>
                <w:bCs/>
              </w:rPr>
              <w:t>(10 points)</w:t>
            </w:r>
          </w:p>
        </w:tc>
        <w:tc>
          <w:tcPr>
            <w:tcW w:w="2160" w:type="dxa"/>
          </w:tcPr>
          <w:p w14:paraId="22CADBE3" w14:textId="77777777" w:rsidR="002D1474" w:rsidRDefault="002D1474" w:rsidP="00410C33">
            <w:r>
              <w:t>Argument is well-organized and persuasive.</w:t>
            </w:r>
            <w:r>
              <w:br/>
              <w:t>(9–10 points)</w:t>
            </w:r>
          </w:p>
        </w:tc>
        <w:tc>
          <w:tcPr>
            <w:tcW w:w="2070" w:type="dxa"/>
          </w:tcPr>
          <w:p w14:paraId="5B6254BA" w14:textId="77777777" w:rsidR="002D1474" w:rsidRDefault="002D1474" w:rsidP="00410C33">
            <w:r>
              <w:t>Organization is generally clear and logical; transitions used effectively.</w:t>
            </w:r>
            <w:r>
              <w:br/>
              <w:t>(6–8 points)</w:t>
            </w:r>
          </w:p>
        </w:tc>
        <w:tc>
          <w:tcPr>
            <w:tcW w:w="2340" w:type="dxa"/>
          </w:tcPr>
          <w:p w14:paraId="6659456D" w14:textId="77777777" w:rsidR="002D1474" w:rsidRDefault="002D1474" w:rsidP="00410C33">
            <w:r>
              <w:t xml:space="preserve">Some organization is </w:t>
            </w:r>
            <w:proofErr w:type="gramStart"/>
            <w:r>
              <w:t>evident</w:t>
            </w:r>
            <w:proofErr w:type="gramEnd"/>
            <w:r>
              <w:t xml:space="preserve"> but clarity/flow is inconsistent.</w:t>
            </w:r>
            <w:r>
              <w:br/>
              <w:t>(3–5 points)</w:t>
            </w:r>
          </w:p>
        </w:tc>
        <w:tc>
          <w:tcPr>
            <w:tcW w:w="1939" w:type="dxa"/>
          </w:tcPr>
          <w:p w14:paraId="09C948FB" w14:textId="77777777" w:rsidR="002D1474" w:rsidRDefault="002D1474" w:rsidP="00410C33">
            <w:r>
              <w:t>Organization is not clear; ideas are disjointed or confusing.</w:t>
            </w:r>
            <w:r>
              <w:br/>
              <w:t>(0–2 points)</w:t>
            </w:r>
          </w:p>
        </w:tc>
      </w:tr>
      <w:tr w:rsidR="002D1474" w14:paraId="418ACE8D" w14:textId="77777777" w:rsidTr="002D1474">
        <w:tc>
          <w:tcPr>
            <w:tcW w:w="1705" w:type="dxa"/>
          </w:tcPr>
          <w:p w14:paraId="7855FC58" w14:textId="77777777" w:rsidR="002D1474" w:rsidRPr="003D5076" w:rsidRDefault="002D1474" w:rsidP="00410C33">
            <w:pPr>
              <w:rPr>
                <w:b/>
                <w:bCs/>
              </w:rPr>
            </w:pPr>
            <w:r w:rsidRPr="003D5076">
              <w:rPr>
                <w:b/>
                <w:bCs/>
              </w:rPr>
              <w:t xml:space="preserve">Citation and Format </w:t>
            </w:r>
          </w:p>
          <w:p w14:paraId="15BEB4E8" w14:textId="77777777" w:rsidR="002D1474" w:rsidRPr="003D5076" w:rsidRDefault="002D1474" w:rsidP="00410C33">
            <w:pPr>
              <w:rPr>
                <w:b/>
                <w:bCs/>
              </w:rPr>
            </w:pPr>
            <w:r w:rsidRPr="003D5076">
              <w:rPr>
                <w:b/>
                <w:bCs/>
              </w:rPr>
              <w:t>(10 points)</w:t>
            </w:r>
          </w:p>
        </w:tc>
        <w:tc>
          <w:tcPr>
            <w:tcW w:w="2160" w:type="dxa"/>
          </w:tcPr>
          <w:p w14:paraId="502EE25A" w14:textId="77777777" w:rsidR="002D1474" w:rsidRDefault="002D1474" w:rsidP="00410C33">
            <w:r>
              <w:t xml:space="preserve">All sources properly cited in-text and in </w:t>
            </w:r>
            <w:r>
              <w:lastRenderedPageBreak/>
              <w:t>reference list.</w:t>
            </w:r>
            <w:r>
              <w:br/>
              <w:t>(9–10 points)</w:t>
            </w:r>
          </w:p>
        </w:tc>
        <w:tc>
          <w:tcPr>
            <w:tcW w:w="2070" w:type="dxa"/>
          </w:tcPr>
          <w:p w14:paraId="31AE67C5" w14:textId="77777777" w:rsidR="002D1474" w:rsidRDefault="002D1474" w:rsidP="00410C33">
            <w:r>
              <w:lastRenderedPageBreak/>
              <w:t xml:space="preserve">Most sources cited with few </w:t>
            </w:r>
            <w:r>
              <w:lastRenderedPageBreak/>
              <w:t>formatting errors.</w:t>
            </w:r>
            <w:r>
              <w:br/>
              <w:t>(6–8 points)</w:t>
            </w:r>
          </w:p>
        </w:tc>
        <w:tc>
          <w:tcPr>
            <w:tcW w:w="2340" w:type="dxa"/>
          </w:tcPr>
          <w:p w14:paraId="0ACFB893" w14:textId="77777777" w:rsidR="002D1474" w:rsidRDefault="002D1474" w:rsidP="00410C33">
            <w:r>
              <w:lastRenderedPageBreak/>
              <w:t xml:space="preserve">Some citations attempted but errors in style or </w:t>
            </w:r>
            <w:r>
              <w:lastRenderedPageBreak/>
              <w:t>completeness are frequent.</w:t>
            </w:r>
            <w:r>
              <w:br/>
              <w:t>(3–5 points)</w:t>
            </w:r>
          </w:p>
        </w:tc>
        <w:tc>
          <w:tcPr>
            <w:tcW w:w="1939" w:type="dxa"/>
          </w:tcPr>
          <w:p w14:paraId="5DE8A83B" w14:textId="77777777" w:rsidR="002D1474" w:rsidRDefault="002D1474" w:rsidP="00410C33">
            <w:r>
              <w:lastRenderedPageBreak/>
              <w:t>Citations missing or incorrect.</w:t>
            </w:r>
            <w:r>
              <w:br/>
              <w:t>(0–2 points)</w:t>
            </w:r>
          </w:p>
        </w:tc>
      </w:tr>
    </w:tbl>
    <w:p w14:paraId="20CE5388" w14:textId="66FAA16A" w:rsidR="704CA399" w:rsidRDefault="704CA399" w:rsidP="002D1474">
      <w:pPr>
        <w:spacing w:after="0" w:line="240" w:lineRule="auto"/>
        <w:rPr>
          <w:rFonts w:cs="Calibri"/>
        </w:rPr>
      </w:pPr>
    </w:p>
    <w:p w14:paraId="380F52D3" w14:textId="77777777" w:rsidR="002D1474" w:rsidRPr="002D1474" w:rsidRDefault="002D1474" w:rsidP="002D1474">
      <w:pPr>
        <w:spacing w:after="0" w:line="240" w:lineRule="auto"/>
        <w:rPr>
          <w:rFonts w:cs="Calibri"/>
        </w:rPr>
      </w:pPr>
    </w:p>
    <w:p w14:paraId="7A50DD96" w14:textId="3BAEF58A" w:rsidR="00304BE1" w:rsidRDefault="249D27D8" w:rsidP="00847DF1">
      <w:pPr>
        <w:pStyle w:val="Heading1"/>
        <w:keepNext w:val="0"/>
        <w:keepLines w:val="0"/>
        <w:contextualSpacing/>
      </w:pPr>
      <w:r w:rsidRPr="6A7504E2">
        <w:t>Sample Student Submission</w:t>
      </w:r>
    </w:p>
    <w:p w14:paraId="357ED3A3" w14:textId="4C0690F7" w:rsidR="6A7504E2" w:rsidRDefault="6A7504E2" w:rsidP="00847DF1">
      <w:pPr>
        <w:spacing w:after="0" w:line="240" w:lineRule="auto"/>
        <w:contextualSpacing/>
        <w:rPr>
          <w:rFonts w:cs="Calibri"/>
          <w:b/>
          <w:bCs/>
        </w:rPr>
      </w:pPr>
    </w:p>
    <w:p w14:paraId="6B5BDF39" w14:textId="40D2B4A9" w:rsidR="4F5E719F" w:rsidRDefault="2F0F4644" w:rsidP="00847DF1">
      <w:pPr>
        <w:spacing w:after="0" w:line="240" w:lineRule="auto"/>
        <w:contextualSpacing/>
        <w:rPr>
          <w:rFonts w:cs="Calibri"/>
          <w:b/>
          <w:bCs/>
        </w:rPr>
      </w:pPr>
      <w:r w:rsidRPr="6A7504E2">
        <w:rPr>
          <w:rFonts w:cs="Calibri"/>
          <w:b/>
          <w:bCs/>
        </w:rPr>
        <w:t>Gabriel Ike</w:t>
      </w:r>
    </w:p>
    <w:p w14:paraId="6C53F6C0" w14:textId="784AC8BD" w:rsidR="4F5E719F" w:rsidRDefault="2F0F4644" w:rsidP="00847DF1">
      <w:pPr>
        <w:spacing w:after="0" w:line="240" w:lineRule="auto"/>
        <w:contextualSpacing/>
        <w:rPr>
          <w:rFonts w:cs="Calibri"/>
          <w:b/>
          <w:bCs/>
        </w:rPr>
      </w:pPr>
      <w:r w:rsidRPr="6A7504E2">
        <w:rPr>
          <w:rFonts w:cs="Calibri"/>
          <w:b/>
          <w:bCs/>
        </w:rPr>
        <w:t>HE: Global Health Issues</w:t>
      </w:r>
    </w:p>
    <w:p w14:paraId="68E4B5D4" w14:textId="3C4FAC28" w:rsidR="4F5E719F" w:rsidRDefault="2F0F4644" w:rsidP="00847DF1">
      <w:pPr>
        <w:spacing w:after="0" w:line="240" w:lineRule="auto"/>
        <w:contextualSpacing/>
        <w:rPr>
          <w:rFonts w:cs="Calibri"/>
          <w:b/>
          <w:bCs/>
        </w:rPr>
      </w:pPr>
      <w:r w:rsidRPr="6A7504E2">
        <w:rPr>
          <w:rFonts w:cs="Calibri"/>
          <w:b/>
          <w:bCs/>
        </w:rPr>
        <w:t>Debate Assignment</w:t>
      </w:r>
    </w:p>
    <w:p w14:paraId="4735A886" w14:textId="3503BC61" w:rsidR="062B9212" w:rsidRDefault="062B9212" w:rsidP="00847DF1">
      <w:pPr>
        <w:spacing w:after="0" w:line="240" w:lineRule="auto"/>
        <w:contextualSpacing/>
        <w:rPr>
          <w:rFonts w:cs="Calibri"/>
          <w:b/>
          <w:bCs/>
        </w:rPr>
      </w:pPr>
    </w:p>
    <w:p w14:paraId="5FD7348F" w14:textId="53B76C44" w:rsidR="00304BE1" w:rsidRDefault="249D27D8" w:rsidP="00847DF1">
      <w:pPr>
        <w:spacing w:after="0" w:line="240" w:lineRule="auto"/>
        <w:contextualSpacing/>
        <w:rPr>
          <w:rFonts w:cs="Calibri"/>
          <w:color w:val="2F5597"/>
        </w:rPr>
      </w:pPr>
      <w:r w:rsidRPr="6A7504E2">
        <w:rPr>
          <w:rFonts w:cs="Calibri"/>
        </w:rPr>
        <w:t>Title: Vaccination Mandates: A Moral and Global Imperative</w:t>
      </w:r>
      <w:r w:rsidR="00191DA3">
        <w:br/>
      </w:r>
      <w:r w:rsidRPr="6A7504E2">
        <w:rPr>
          <w:rFonts w:cs="Calibri"/>
        </w:rPr>
        <w:t>Governments around the world are grappling with whether to mandate vaccinations to protect public health. I argue in favor of mandates because they are vital for achieving herd immunity, protecting vulnerable populations, and reducing global health disparities. While mandates may seem intrusive, they are a justified response to a global crisis.</w:t>
      </w:r>
      <w:r w:rsidR="00191DA3">
        <w:br/>
      </w:r>
      <w:r w:rsidR="00191DA3">
        <w:br/>
      </w:r>
      <w:r w:rsidRPr="6A7504E2">
        <w:rPr>
          <w:rFonts w:cs="Calibri"/>
        </w:rPr>
        <w:t>First, geographic disparities in vaccination coverage are vast. According to the WHO (2022), high-income countries have 70%+ COVID-19 vaccine coverage, while some low-income countries remain below 25%. Mandates ensure consistency and equity in public health policy, especially in urban areas with high transmission rates.</w:t>
      </w:r>
      <w:r w:rsidR="00191DA3">
        <w:br/>
      </w:r>
      <w:r w:rsidR="00191DA3">
        <w:br/>
      </w:r>
      <w:r w:rsidRPr="6A7504E2">
        <w:rPr>
          <w:rFonts w:cs="Calibri"/>
        </w:rPr>
        <w:t>Second, ethnic and religious factors play a role in vaccine hesitancy. In the U.S., for example, historical medical mistreatment of Black communities contributes to distrust (Bogart et al., 2021). Mandates must be accompanied by education and culturally sensitive outreach, but they are necessary to overcome widespread hesitancy and protect at-risk groups.</w:t>
      </w:r>
      <w:r w:rsidR="00191DA3">
        <w:br/>
      </w:r>
      <w:r w:rsidR="00191DA3">
        <w:br/>
      </w:r>
      <w:r w:rsidRPr="6A7504E2">
        <w:rPr>
          <w:rFonts w:cs="Calibri"/>
        </w:rPr>
        <w:t>Third, socioeconomic and political structures influence health outcomes. Wealthier individuals can more easily access private healthcare or travel to countries with looser policies. Mandates level the playing field by making vaccinations a public good rather than a market commodity. Politically, nations like France and Italy have seen increased vaccination rates after mandates (Verger et al., 2021), demonstrating their effectiveness.</w:t>
      </w:r>
      <w:r w:rsidR="00191DA3">
        <w:br/>
      </w:r>
      <w:r w:rsidR="00191DA3">
        <w:br/>
      </w:r>
      <w:r w:rsidRPr="6A7504E2">
        <w:rPr>
          <w:rFonts w:cs="Calibri"/>
        </w:rPr>
        <w:t>A common counterargument is that mandates violate personal freedoms. While autonomy is important, it must be balanced against collective safety. Just as seatbelt laws save lives, so too do vaccination mandates. Freedom should not come at the cost of preventable deaths.</w:t>
      </w:r>
      <w:r w:rsidR="00191DA3">
        <w:br/>
      </w:r>
      <w:r w:rsidR="00191DA3">
        <w:br/>
      </w:r>
      <w:r w:rsidRPr="6A7504E2">
        <w:rPr>
          <w:rFonts w:cs="Calibri"/>
        </w:rPr>
        <w:t>In conclusion, vaccination mandates are a necessary tool to reduce inequality, increase public safety, and prevent global outbreaks. When implemented with respect for cultural and religious concerns, they are not oppressive—but lifesaving.</w:t>
      </w:r>
      <w:r w:rsidR="00191DA3">
        <w:br/>
      </w:r>
      <w:r w:rsidR="00191DA3">
        <w:br/>
      </w:r>
      <w:r w:rsidRPr="6A7504E2">
        <w:rPr>
          <w:rFonts w:cs="Calibri"/>
        </w:rPr>
        <w:t>References:</w:t>
      </w:r>
      <w:r w:rsidR="00191DA3">
        <w:br/>
      </w:r>
      <w:r w:rsidRPr="6A7504E2">
        <w:rPr>
          <w:rFonts w:cs="Calibri"/>
        </w:rPr>
        <w:t>- Bogart, L. M., Ojikutu, B. O., Tyagi, K., et al. (2021). COVID-19 related medical mistrust, health impacts, and potential vaccine hesitancy among Black Americans. Journal of Health Psychology.</w:t>
      </w:r>
      <w:r w:rsidR="00191DA3">
        <w:br/>
      </w:r>
      <w:r w:rsidRPr="6A7504E2">
        <w:rPr>
          <w:rFonts w:cs="Calibri"/>
        </w:rPr>
        <w:lastRenderedPageBreak/>
        <w:t xml:space="preserve">- Verger, P., </w:t>
      </w:r>
      <w:proofErr w:type="spellStart"/>
      <w:r w:rsidRPr="6A7504E2">
        <w:rPr>
          <w:rFonts w:cs="Calibri"/>
        </w:rPr>
        <w:t>Fressard</w:t>
      </w:r>
      <w:proofErr w:type="spellEnd"/>
      <w:r w:rsidRPr="6A7504E2">
        <w:rPr>
          <w:rFonts w:cs="Calibri"/>
        </w:rPr>
        <w:t>, L., Collange, F., et al. (2021). Vaccine mandates and uptake in Europe: Evidence from France and Italy. Vaccine.</w:t>
      </w:r>
      <w:r w:rsidR="00191DA3">
        <w:br/>
      </w:r>
      <w:r w:rsidRPr="6A7504E2">
        <w:rPr>
          <w:rFonts w:cs="Calibri"/>
        </w:rPr>
        <w:t>- World Health Organization. (2022). Global vaccine coverage data. www.who.int</w:t>
      </w:r>
    </w:p>
    <w:sectPr w:rsidR="00304BE1" w:rsidSect="00034616">
      <w:headerReference w:type="default" r:id="rId11"/>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F2778" w14:textId="77777777" w:rsidR="0089784C" w:rsidRDefault="0089784C">
      <w:pPr>
        <w:spacing w:after="0" w:line="240" w:lineRule="auto"/>
      </w:pPr>
      <w:r>
        <w:separator/>
      </w:r>
    </w:p>
  </w:endnote>
  <w:endnote w:type="continuationSeparator" w:id="0">
    <w:p w14:paraId="5B4D6DAD" w14:textId="77777777" w:rsidR="0089784C" w:rsidRDefault="0089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181A7B52" w14:paraId="43B3792B" w14:textId="77777777" w:rsidTr="181A7B52">
      <w:trPr>
        <w:trHeight w:val="300"/>
      </w:trPr>
      <w:tc>
        <w:tcPr>
          <w:tcW w:w="3405" w:type="dxa"/>
        </w:tcPr>
        <w:p w14:paraId="696F7981" w14:textId="02C4BA51" w:rsidR="181A7B52" w:rsidRDefault="181A7B52" w:rsidP="181A7B52">
          <w:pPr>
            <w:pStyle w:val="Header"/>
            <w:ind w:left="-115"/>
          </w:pPr>
        </w:p>
      </w:tc>
      <w:tc>
        <w:tcPr>
          <w:tcW w:w="3405" w:type="dxa"/>
        </w:tcPr>
        <w:p w14:paraId="61568397" w14:textId="36EFC2FF" w:rsidR="181A7B52" w:rsidRDefault="181A7B52" w:rsidP="181A7B52">
          <w:pPr>
            <w:pStyle w:val="Header"/>
            <w:jc w:val="center"/>
          </w:pPr>
        </w:p>
      </w:tc>
      <w:tc>
        <w:tcPr>
          <w:tcW w:w="3405" w:type="dxa"/>
        </w:tcPr>
        <w:p w14:paraId="599A2CB5" w14:textId="6A74A7A7" w:rsidR="181A7B52" w:rsidRDefault="181A7B52" w:rsidP="181A7B52">
          <w:pPr>
            <w:pStyle w:val="Header"/>
            <w:ind w:right="-115"/>
            <w:jc w:val="right"/>
            <w:rPr>
              <w:sz w:val="16"/>
              <w:szCs w:val="16"/>
            </w:rPr>
          </w:pPr>
          <w:r w:rsidRPr="181A7B52">
            <w:rPr>
              <w:sz w:val="16"/>
              <w:szCs w:val="16"/>
            </w:rPr>
            <w:fldChar w:fldCharType="begin"/>
          </w:r>
          <w:r>
            <w:instrText>PAGE</w:instrText>
          </w:r>
          <w:r w:rsidRPr="181A7B52">
            <w:fldChar w:fldCharType="separate"/>
          </w:r>
          <w:r w:rsidR="00BB149C">
            <w:rPr>
              <w:noProof/>
            </w:rPr>
            <w:t>1</w:t>
          </w:r>
          <w:r w:rsidRPr="181A7B52">
            <w:rPr>
              <w:sz w:val="16"/>
              <w:szCs w:val="16"/>
            </w:rPr>
            <w:fldChar w:fldCharType="end"/>
          </w:r>
        </w:p>
      </w:tc>
    </w:tr>
  </w:tbl>
  <w:p w14:paraId="1D645D5D" w14:textId="26AFF40B" w:rsidR="181A7B52" w:rsidRDefault="181A7B52" w:rsidP="181A7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A1D1" w14:textId="77777777" w:rsidR="0089784C" w:rsidRDefault="0089784C">
      <w:pPr>
        <w:spacing w:after="0" w:line="240" w:lineRule="auto"/>
      </w:pPr>
      <w:r>
        <w:separator/>
      </w:r>
    </w:p>
  </w:footnote>
  <w:footnote w:type="continuationSeparator" w:id="0">
    <w:p w14:paraId="522D6471" w14:textId="77777777" w:rsidR="0089784C" w:rsidRDefault="00897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181A7B52" w14:paraId="5B718087" w14:textId="77777777" w:rsidTr="181A7B52">
      <w:trPr>
        <w:trHeight w:val="300"/>
      </w:trPr>
      <w:tc>
        <w:tcPr>
          <w:tcW w:w="3405" w:type="dxa"/>
        </w:tcPr>
        <w:p w14:paraId="0ED6A220" w14:textId="56E58906" w:rsidR="181A7B52" w:rsidRDefault="181A7B52" w:rsidP="181A7B52">
          <w:pPr>
            <w:pStyle w:val="Header"/>
            <w:ind w:left="-115"/>
          </w:pPr>
        </w:p>
      </w:tc>
      <w:tc>
        <w:tcPr>
          <w:tcW w:w="3405" w:type="dxa"/>
        </w:tcPr>
        <w:p w14:paraId="38794AF5" w14:textId="4CCB62C0" w:rsidR="181A7B52" w:rsidRDefault="181A7B52" w:rsidP="181A7B52">
          <w:pPr>
            <w:pStyle w:val="Header"/>
            <w:jc w:val="center"/>
          </w:pPr>
        </w:p>
      </w:tc>
      <w:tc>
        <w:tcPr>
          <w:tcW w:w="3405" w:type="dxa"/>
        </w:tcPr>
        <w:p w14:paraId="0DE2D058" w14:textId="779F6621" w:rsidR="181A7B52" w:rsidRDefault="181A7B52" w:rsidP="181A7B52">
          <w:pPr>
            <w:pStyle w:val="Header"/>
            <w:ind w:right="-115"/>
            <w:jc w:val="right"/>
          </w:pPr>
        </w:p>
      </w:tc>
    </w:tr>
  </w:tbl>
  <w:p w14:paraId="5C67F1C0" w14:textId="3C4A114F" w:rsidR="181A7B52" w:rsidRDefault="181A7B52" w:rsidP="181A7B5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82h1TkJG" int2:invalidationBookmarkName="" int2:hashCode="OlLOeAlQ1NlpeS" int2:id="KTltiYh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B2BA03"/>
    <w:multiLevelType w:val="multilevel"/>
    <w:tmpl w:val="A134E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2CA624"/>
    <w:multiLevelType w:val="hybridMultilevel"/>
    <w:tmpl w:val="D0E21638"/>
    <w:lvl w:ilvl="0" w:tplc="A8EC0A6C">
      <w:start w:val="1"/>
      <w:numFmt w:val="bullet"/>
      <w:lvlText w:val=""/>
      <w:lvlJc w:val="left"/>
      <w:pPr>
        <w:ind w:left="720" w:hanging="360"/>
      </w:pPr>
      <w:rPr>
        <w:rFonts w:ascii="Symbol" w:hAnsi="Symbol" w:hint="default"/>
      </w:rPr>
    </w:lvl>
    <w:lvl w:ilvl="1" w:tplc="2DC65A70">
      <w:start w:val="1"/>
      <w:numFmt w:val="bullet"/>
      <w:lvlText w:val="o"/>
      <w:lvlJc w:val="left"/>
      <w:pPr>
        <w:ind w:left="1440" w:hanging="360"/>
      </w:pPr>
      <w:rPr>
        <w:rFonts w:ascii="Courier New" w:hAnsi="Courier New" w:hint="default"/>
      </w:rPr>
    </w:lvl>
    <w:lvl w:ilvl="2" w:tplc="1166EA8C">
      <w:start w:val="1"/>
      <w:numFmt w:val="bullet"/>
      <w:lvlText w:val=""/>
      <w:lvlJc w:val="left"/>
      <w:pPr>
        <w:ind w:left="2160" w:hanging="360"/>
      </w:pPr>
      <w:rPr>
        <w:rFonts w:ascii="Wingdings" w:hAnsi="Wingdings" w:hint="default"/>
      </w:rPr>
    </w:lvl>
    <w:lvl w:ilvl="3" w:tplc="A9F6B2F0">
      <w:start w:val="1"/>
      <w:numFmt w:val="bullet"/>
      <w:lvlText w:val=""/>
      <w:lvlJc w:val="left"/>
      <w:pPr>
        <w:ind w:left="2880" w:hanging="360"/>
      </w:pPr>
      <w:rPr>
        <w:rFonts w:ascii="Symbol" w:hAnsi="Symbol" w:hint="default"/>
      </w:rPr>
    </w:lvl>
    <w:lvl w:ilvl="4" w:tplc="58B8EF24">
      <w:start w:val="1"/>
      <w:numFmt w:val="bullet"/>
      <w:lvlText w:val="o"/>
      <w:lvlJc w:val="left"/>
      <w:pPr>
        <w:ind w:left="3600" w:hanging="360"/>
      </w:pPr>
      <w:rPr>
        <w:rFonts w:ascii="Courier New" w:hAnsi="Courier New" w:hint="default"/>
      </w:rPr>
    </w:lvl>
    <w:lvl w:ilvl="5" w:tplc="FEB885EE">
      <w:start w:val="1"/>
      <w:numFmt w:val="bullet"/>
      <w:lvlText w:val=""/>
      <w:lvlJc w:val="left"/>
      <w:pPr>
        <w:ind w:left="4320" w:hanging="360"/>
      </w:pPr>
      <w:rPr>
        <w:rFonts w:ascii="Wingdings" w:hAnsi="Wingdings" w:hint="default"/>
      </w:rPr>
    </w:lvl>
    <w:lvl w:ilvl="6" w:tplc="7848DA80">
      <w:start w:val="1"/>
      <w:numFmt w:val="bullet"/>
      <w:lvlText w:val=""/>
      <w:lvlJc w:val="left"/>
      <w:pPr>
        <w:ind w:left="5040" w:hanging="360"/>
      </w:pPr>
      <w:rPr>
        <w:rFonts w:ascii="Symbol" w:hAnsi="Symbol" w:hint="default"/>
      </w:rPr>
    </w:lvl>
    <w:lvl w:ilvl="7" w:tplc="162E5E22">
      <w:start w:val="1"/>
      <w:numFmt w:val="bullet"/>
      <w:lvlText w:val="o"/>
      <w:lvlJc w:val="left"/>
      <w:pPr>
        <w:ind w:left="5760" w:hanging="360"/>
      </w:pPr>
      <w:rPr>
        <w:rFonts w:ascii="Courier New" w:hAnsi="Courier New" w:hint="default"/>
      </w:rPr>
    </w:lvl>
    <w:lvl w:ilvl="8" w:tplc="9EA83512">
      <w:start w:val="1"/>
      <w:numFmt w:val="bullet"/>
      <w:lvlText w:val=""/>
      <w:lvlJc w:val="left"/>
      <w:pPr>
        <w:ind w:left="6480" w:hanging="360"/>
      </w:pPr>
      <w:rPr>
        <w:rFonts w:ascii="Wingdings" w:hAnsi="Wingdings" w:hint="default"/>
      </w:rPr>
    </w:lvl>
  </w:abstractNum>
  <w:abstractNum w:abstractNumId="11" w15:restartNumberingAfterBreak="0">
    <w:nsid w:val="3CFA5A13"/>
    <w:multiLevelType w:val="hybridMultilevel"/>
    <w:tmpl w:val="11F89520"/>
    <w:lvl w:ilvl="0" w:tplc="85C8DF98">
      <w:start w:val="1"/>
      <w:numFmt w:val="bullet"/>
      <w:lvlText w:val=""/>
      <w:lvlJc w:val="left"/>
      <w:pPr>
        <w:ind w:left="720" w:hanging="360"/>
      </w:pPr>
      <w:rPr>
        <w:rFonts w:ascii="Symbol" w:hAnsi="Symbol" w:hint="default"/>
      </w:rPr>
    </w:lvl>
    <w:lvl w:ilvl="1" w:tplc="483A45B2">
      <w:start w:val="1"/>
      <w:numFmt w:val="bullet"/>
      <w:lvlText w:val="o"/>
      <w:lvlJc w:val="left"/>
      <w:pPr>
        <w:ind w:left="1440" w:hanging="360"/>
      </w:pPr>
      <w:rPr>
        <w:rFonts w:ascii="Courier New" w:hAnsi="Courier New" w:hint="default"/>
      </w:rPr>
    </w:lvl>
    <w:lvl w:ilvl="2" w:tplc="165299D4">
      <w:start w:val="1"/>
      <w:numFmt w:val="bullet"/>
      <w:lvlText w:val=""/>
      <w:lvlJc w:val="left"/>
      <w:pPr>
        <w:ind w:left="2160" w:hanging="360"/>
      </w:pPr>
      <w:rPr>
        <w:rFonts w:ascii="Wingdings" w:hAnsi="Wingdings" w:hint="default"/>
      </w:rPr>
    </w:lvl>
    <w:lvl w:ilvl="3" w:tplc="CC1CD8F6">
      <w:start w:val="1"/>
      <w:numFmt w:val="bullet"/>
      <w:lvlText w:val=""/>
      <w:lvlJc w:val="left"/>
      <w:pPr>
        <w:ind w:left="2880" w:hanging="360"/>
      </w:pPr>
      <w:rPr>
        <w:rFonts w:ascii="Symbol" w:hAnsi="Symbol" w:hint="default"/>
      </w:rPr>
    </w:lvl>
    <w:lvl w:ilvl="4" w:tplc="F7FE583C">
      <w:start w:val="1"/>
      <w:numFmt w:val="bullet"/>
      <w:lvlText w:val="o"/>
      <w:lvlJc w:val="left"/>
      <w:pPr>
        <w:ind w:left="3600" w:hanging="360"/>
      </w:pPr>
      <w:rPr>
        <w:rFonts w:ascii="Courier New" w:hAnsi="Courier New" w:hint="default"/>
      </w:rPr>
    </w:lvl>
    <w:lvl w:ilvl="5" w:tplc="8A7A097E">
      <w:start w:val="1"/>
      <w:numFmt w:val="bullet"/>
      <w:lvlText w:val=""/>
      <w:lvlJc w:val="left"/>
      <w:pPr>
        <w:ind w:left="4320" w:hanging="360"/>
      </w:pPr>
      <w:rPr>
        <w:rFonts w:ascii="Wingdings" w:hAnsi="Wingdings" w:hint="default"/>
      </w:rPr>
    </w:lvl>
    <w:lvl w:ilvl="6" w:tplc="77B83B68">
      <w:start w:val="1"/>
      <w:numFmt w:val="bullet"/>
      <w:lvlText w:val=""/>
      <w:lvlJc w:val="left"/>
      <w:pPr>
        <w:ind w:left="5040" w:hanging="360"/>
      </w:pPr>
      <w:rPr>
        <w:rFonts w:ascii="Symbol" w:hAnsi="Symbol" w:hint="default"/>
      </w:rPr>
    </w:lvl>
    <w:lvl w:ilvl="7" w:tplc="688C4EDE">
      <w:start w:val="1"/>
      <w:numFmt w:val="bullet"/>
      <w:lvlText w:val="o"/>
      <w:lvlJc w:val="left"/>
      <w:pPr>
        <w:ind w:left="5760" w:hanging="360"/>
      </w:pPr>
      <w:rPr>
        <w:rFonts w:ascii="Courier New" w:hAnsi="Courier New" w:hint="default"/>
      </w:rPr>
    </w:lvl>
    <w:lvl w:ilvl="8" w:tplc="0958CB4E">
      <w:start w:val="1"/>
      <w:numFmt w:val="bullet"/>
      <w:lvlText w:val=""/>
      <w:lvlJc w:val="left"/>
      <w:pPr>
        <w:ind w:left="6480" w:hanging="360"/>
      </w:pPr>
      <w:rPr>
        <w:rFonts w:ascii="Wingdings" w:hAnsi="Wingdings" w:hint="default"/>
      </w:rPr>
    </w:lvl>
  </w:abstractNum>
  <w:abstractNum w:abstractNumId="12" w15:restartNumberingAfterBreak="0">
    <w:nsid w:val="3D113431"/>
    <w:multiLevelType w:val="hybridMultilevel"/>
    <w:tmpl w:val="BAE2F490"/>
    <w:lvl w:ilvl="0" w:tplc="DC50818E">
      <w:start w:val="1"/>
      <w:numFmt w:val="bullet"/>
      <w:lvlText w:val=""/>
      <w:lvlJc w:val="left"/>
      <w:pPr>
        <w:ind w:left="720" w:hanging="360"/>
      </w:pPr>
      <w:rPr>
        <w:rFonts w:ascii="Symbol" w:hAnsi="Symbol" w:hint="default"/>
      </w:rPr>
    </w:lvl>
    <w:lvl w:ilvl="1" w:tplc="99DE8358">
      <w:start w:val="1"/>
      <w:numFmt w:val="bullet"/>
      <w:lvlText w:val="o"/>
      <w:lvlJc w:val="left"/>
      <w:pPr>
        <w:ind w:left="1440" w:hanging="360"/>
      </w:pPr>
      <w:rPr>
        <w:rFonts w:ascii="Courier New" w:hAnsi="Courier New" w:hint="default"/>
      </w:rPr>
    </w:lvl>
    <w:lvl w:ilvl="2" w:tplc="41387ACE">
      <w:start w:val="1"/>
      <w:numFmt w:val="bullet"/>
      <w:lvlText w:val=""/>
      <w:lvlJc w:val="left"/>
      <w:pPr>
        <w:ind w:left="2160" w:hanging="360"/>
      </w:pPr>
      <w:rPr>
        <w:rFonts w:ascii="Wingdings" w:hAnsi="Wingdings" w:hint="default"/>
      </w:rPr>
    </w:lvl>
    <w:lvl w:ilvl="3" w:tplc="B2EA2A6C">
      <w:start w:val="1"/>
      <w:numFmt w:val="bullet"/>
      <w:lvlText w:val=""/>
      <w:lvlJc w:val="left"/>
      <w:pPr>
        <w:ind w:left="2880" w:hanging="360"/>
      </w:pPr>
      <w:rPr>
        <w:rFonts w:ascii="Symbol" w:hAnsi="Symbol" w:hint="default"/>
      </w:rPr>
    </w:lvl>
    <w:lvl w:ilvl="4" w:tplc="CF28AFC6">
      <w:start w:val="1"/>
      <w:numFmt w:val="bullet"/>
      <w:lvlText w:val="o"/>
      <w:lvlJc w:val="left"/>
      <w:pPr>
        <w:ind w:left="3600" w:hanging="360"/>
      </w:pPr>
      <w:rPr>
        <w:rFonts w:ascii="Courier New" w:hAnsi="Courier New" w:hint="default"/>
      </w:rPr>
    </w:lvl>
    <w:lvl w:ilvl="5" w:tplc="B59CB364">
      <w:start w:val="1"/>
      <w:numFmt w:val="bullet"/>
      <w:lvlText w:val=""/>
      <w:lvlJc w:val="left"/>
      <w:pPr>
        <w:ind w:left="4320" w:hanging="360"/>
      </w:pPr>
      <w:rPr>
        <w:rFonts w:ascii="Wingdings" w:hAnsi="Wingdings" w:hint="default"/>
      </w:rPr>
    </w:lvl>
    <w:lvl w:ilvl="6" w:tplc="AA8C3B8A">
      <w:start w:val="1"/>
      <w:numFmt w:val="bullet"/>
      <w:lvlText w:val=""/>
      <w:lvlJc w:val="left"/>
      <w:pPr>
        <w:ind w:left="5040" w:hanging="360"/>
      </w:pPr>
      <w:rPr>
        <w:rFonts w:ascii="Symbol" w:hAnsi="Symbol" w:hint="default"/>
      </w:rPr>
    </w:lvl>
    <w:lvl w:ilvl="7" w:tplc="A352EBCC">
      <w:start w:val="1"/>
      <w:numFmt w:val="bullet"/>
      <w:lvlText w:val="o"/>
      <w:lvlJc w:val="left"/>
      <w:pPr>
        <w:ind w:left="5760" w:hanging="360"/>
      </w:pPr>
      <w:rPr>
        <w:rFonts w:ascii="Courier New" w:hAnsi="Courier New" w:hint="default"/>
      </w:rPr>
    </w:lvl>
    <w:lvl w:ilvl="8" w:tplc="AD0C3E2E">
      <w:start w:val="1"/>
      <w:numFmt w:val="bullet"/>
      <w:lvlText w:val=""/>
      <w:lvlJc w:val="left"/>
      <w:pPr>
        <w:ind w:left="6480" w:hanging="360"/>
      </w:pPr>
      <w:rPr>
        <w:rFonts w:ascii="Wingdings" w:hAnsi="Wingdings" w:hint="default"/>
      </w:rPr>
    </w:lvl>
  </w:abstractNum>
  <w:num w:numId="1" w16cid:durableId="1868249628">
    <w:abstractNumId w:val="12"/>
  </w:num>
  <w:num w:numId="2" w16cid:durableId="572543345">
    <w:abstractNumId w:val="9"/>
  </w:num>
  <w:num w:numId="3" w16cid:durableId="1694189318">
    <w:abstractNumId w:val="11"/>
  </w:num>
  <w:num w:numId="4" w16cid:durableId="280765806">
    <w:abstractNumId w:val="10"/>
  </w:num>
  <w:num w:numId="5" w16cid:durableId="1680739734">
    <w:abstractNumId w:val="8"/>
  </w:num>
  <w:num w:numId="6" w16cid:durableId="1595015941">
    <w:abstractNumId w:val="6"/>
  </w:num>
  <w:num w:numId="7" w16cid:durableId="2114740637">
    <w:abstractNumId w:val="5"/>
  </w:num>
  <w:num w:numId="8" w16cid:durableId="1492982804">
    <w:abstractNumId w:val="4"/>
  </w:num>
  <w:num w:numId="9" w16cid:durableId="367266870">
    <w:abstractNumId w:val="7"/>
  </w:num>
  <w:num w:numId="10" w16cid:durableId="329452451">
    <w:abstractNumId w:val="3"/>
  </w:num>
  <w:num w:numId="11" w16cid:durableId="1201746817">
    <w:abstractNumId w:val="2"/>
  </w:num>
  <w:num w:numId="12" w16cid:durableId="643435436">
    <w:abstractNumId w:val="1"/>
  </w:num>
  <w:num w:numId="13" w16cid:durableId="824979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0B0"/>
    <w:rsid w:val="0015074B"/>
    <w:rsid w:val="00175946"/>
    <w:rsid w:val="00191DA3"/>
    <w:rsid w:val="001D7CA2"/>
    <w:rsid w:val="0029639D"/>
    <w:rsid w:val="002D1474"/>
    <w:rsid w:val="00304BE1"/>
    <w:rsid w:val="00326F90"/>
    <w:rsid w:val="003D5076"/>
    <w:rsid w:val="00406BCC"/>
    <w:rsid w:val="00426B6F"/>
    <w:rsid w:val="00686AF0"/>
    <w:rsid w:val="007326C9"/>
    <w:rsid w:val="00847DF1"/>
    <w:rsid w:val="0089784C"/>
    <w:rsid w:val="009A1021"/>
    <w:rsid w:val="00AA1D8D"/>
    <w:rsid w:val="00B31EF6"/>
    <w:rsid w:val="00B47730"/>
    <w:rsid w:val="00BB149C"/>
    <w:rsid w:val="00BE64E7"/>
    <w:rsid w:val="00C06868"/>
    <w:rsid w:val="00CB0664"/>
    <w:rsid w:val="00E34997"/>
    <w:rsid w:val="00FC693F"/>
    <w:rsid w:val="010EC3A8"/>
    <w:rsid w:val="01354B7D"/>
    <w:rsid w:val="014E994F"/>
    <w:rsid w:val="026C47E0"/>
    <w:rsid w:val="02A71142"/>
    <w:rsid w:val="02A79574"/>
    <w:rsid w:val="037F8944"/>
    <w:rsid w:val="03D4DC9F"/>
    <w:rsid w:val="04446D5F"/>
    <w:rsid w:val="0470BDE0"/>
    <w:rsid w:val="04C15134"/>
    <w:rsid w:val="04D283BE"/>
    <w:rsid w:val="04EEF1CC"/>
    <w:rsid w:val="053B26CA"/>
    <w:rsid w:val="05D8F946"/>
    <w:rsid w:val="062B9212"/>
    <w:rsid w:val="0677D4DC"/>
    <w:rsid w:val="07B376C6"/>
    <w:rsid w:val="07F4125A"/>
    <w:rsid w:val="081C760D"/>
    <w:rsid w:val="0823C230"/>
    <w:rsid w:val="0875A914"/>
    <w:rsid w:val="089AE446"/>
    <w:rsid w:val="090E920E"/>
    <w:rsid w:val="09BFAB6D"/>
    <w:rsid w:val="09EB063C"/>
    <w:rsid w:val="0A10B8A1"/>
    <w:rsid w:val="0B3DE0DD"/>
    <w:rsid w:val="0B58D70D"/>
    <w:rsid w:val="0B8F5311"/>
    <w:rsid w:val="0BC38BB9"/>
    <w:rsid w:val="0D6F374B"/>
    <w:rsid w:val="0DA66F9F"/>
    <w:rsid w:val="0DD34B66"/>
    <w:rsid w:val="0E4CDBB0"/>
    <w:rsid w:val="0EDA33E9"/>
    <w:rsid w:val="0F04C9F9"/>
    <w:rsid w:val="0F5623E2"/>
    <w:rsid w:val="100E5E48"/>
    <w:rsid w:val="10C116FE"/>
    <w:rsid w:val="11405E86"/>
    <w:rsid w:val="11A37012"/>
    <w:rsid w:val="11DC582B"/>
    <w:rsid w:val="11EAC9C5"/>
    <w:rsid w:val="123D5085"/>
    <w:rsid w:val="12BBC5C3"/>
    <w:rsid w:val="13458D6F"/>
    <w:rsid w:val="13D55E24"/>
    <w:rsid w:val="14EF61D2"/>
    <w:rsid w:val="150078E2"/>
    <w:rsid w:val="15126D12"/>
    <w:rsid w:val="1539FA1C"/>
    <w:rsid w:val="153F29C9"/>
    <w:rsid w:val="1563051C"/>
    <w:rsid w:val="15B1D9F0"/>
    <w:rsid w:val="15D65591"/>
    <w:rsid w:val="15D87B8B"/>
    <w:rsid w:val="1677B1D0"/>
    <w:rsid w:val="1705F335"/>
    <w:rsid w:val="1710CC08"/>
    <w:rsid w:val="17C050FA"/>
    <w:rsid w:val="17D3A7FA"/>
    <w:rsid w:val="17EA33F0"/>
    <w:rsid w:val="181A7B52"/>
    <w:rsid w:val="19B9ADDB"/>
    <w:rsid w:val="19C4F5F1"/>
    <w:rsid w:val="19C8EBC3"/>
    <w:rsid w:val="19DC6A35"/>
    <w:rsid w:val="19E586EF"/>
    <w:rsid w:val="1A32C1C7"/>
    <w:rsid w:val="1AC57C6A"/>
    <w:rsid w:val="1ACCB82B"/>
    <w:rsid w:val="1AE2EAE7"/>
    <w:rsid w:val="1B19A684"/>
    <w:rsid w:val="1B8852A9"/>
    <w:rsid w:val="1D143794"/>
    <w:rsid w:val="1D58D9BE"/>
    <w:rsid w:val="1D5FCE1D"/>
    <w:rsid w:val="1E686D43"/>
    <w:rsid w:val="1F258F8B"/>
    <w:rsid w:val="1F29620F"/>
    <w:rsid w:val="212BE9D4"/>
    <w:rsid w:val="21C813CA"/>
    <w:rsid w:val="221D55EE"/>
    <w:rsid w:val="22364EB2"/>
    <w:rsid w:val="22DB6294"/>
    <w:rsid w:val="22DC08AA"/>
    <w:rsid w:val="23DB0B61"/>
    <w:rsid w:val="249D27D8"/>
    <w:rsid w:val="24C76BD8"/>
    <w:rsid w:val="24E61E29"/>
    <w:rsid w:val="259AADF8"/>
    <w:rsid w:val="25F529A1"/>
    <w:rsid w:val="260AD3AB"/>
    <w:rsid w:val="26700BB6"/>
    <w:rsid w:val="26B91587"/>
    <w:rsid w:val="26C06237"/>
    <w:rsid w:val="27A36231"/>
    <w:rsid w:val="287543BC"/>
    <w:rsid w:val="28B37FCC"/>
    <w:rsid w:val="29086FE3"/>
    <w:rsid w:val="292A0868"/>
    <w:rsid w:val="2A25A157"/>
    <w:rsid w:val="2A6B4BF3"/>
    <w:rsid w:val="2A8853E1"/>
    <w:rsid w:val="2ADD6237"/>
    <w:rsid w:val="2B055E34"/>
    <w:rsid w:val="2BABFA55"/>
    <w:rsid w:val="2C67E320"/>
    <w:rsid w:val="2C86653B"/>
    <w:rsid w:val="2CB8BCE0"/>
    <w:rsid w:val="2CBEB48E"/>
    <w:rsid w:val="2CEB3E70"/>
    <w:rsid w:val="2DA49E54"/>
    <w:rsid w:val="2DB9DA36"/>
    <w:rsid w:val="2E732E2B"/>
    <w:rsid w:val="2F0F4644"/>
    <w:rsid w:val="2F517F99"/>
    <w:rsid w:val="2F5E3818"/>
    <w:rsid w:val="2FEA299C"/>
    <w:rsid w:val="30184D1C"/>
    <w:rsid w:val="30D1FF17"/>
    <w:rsid w:val="320365F8"/>
    <w:rsid w:val="328C9025"/>
    <w:rsid w:val="3291846D"/>
    <w:rsid w:val="3299ED20"/>
    <w:rsid w:val="32E7E5E4"/>
    <w:rsid w:val="334A9B04"/>
    <w:rsid w:val="33585B20"/>
    <w:rsid w:val="33693CA0"/>
    <w:rsid w:val="33BD3F58"/>
    <w:rsid w:val="344DD9FF"/>
    <w:rsid w:val="347EFA88"/>
    <w:rsid w:val="348B80FF"/>
    <w:rsid w:val="34B1E852"/>
    <w:rsid w:val="34BCD774"/>
    <w:rsid w:val="358DA7E3"/>
    <w:rsid w:val="35AA971F"/>
    <w:rsid w:val="3848AB7F"/>
    <w:rsid w:val="38F31584"/>
    <w:rsid w:val="39239FEC"/>
    <w:rsid w:val="39999CF8"/>
    <w:rsid w:val="3A3C2D37"/>
    <w:rsid w:val="3A8ABB6D"/>
    <w:rsid w:val="3B16E496"/>
    <w:rsid w:val="3B310393"/>
    <w:rsid w:val="3B8B2E49"/>
    <w:rsid w:val="3C11BD64"/>
    <w:rsid w:val="3C1AB909"/>
    <w:rsid w:val="3C1EE444"/>
    <w:rsid w:val="3C27F112"/>
    <w:rsid w:val="3C40ED05"/>
    <w:rsid w:val="3CAFD3B9"/>
    <w:rsid w:val="3CE5C196"/>
    <w:rsid w:val="3D046269"/>
    <w:rsid w:val="3D86332B"/>
    <w:rsid w:val="3DBA30C5"/>
    <w:rsid w:val="3DE66E9C"/>
    <w:rsid w:val="3E19B6FE"/>
    <w:rsid w:val="40232C09"/>
    <w:rsid w:val="4035BB8F"/>
    <w:rsid w:val="40AF4297"/>
    <w:rsid w:val="4201DF85"/>
    <w:rsid w:val="42319F21"/>
    <w:rsid w:val="425F6061"/>
    <w:rsid w:val="42EE58B7"/>
    <w:rsid w:val="42F990F1"/>
    <w:rsid w:val="43406821"/>
    <w:rsid w:val="4346277B"/>
    <w:rsid w:val="439E55A0"/>
    <w:rsid w:val="43F9ACF5"/>
    <w:rsid w:val="44538B84"/>
    <w:rsid w:val="4458FA10"/>
    <w:rsid w:val="4482DFCC"/>
    <w:rsid w:val="44B89B3F"/>
    <w:rsid w:val="44C3E4F0"/>
    <w:rsid w:val="44ED1CDD"/>
    <w:rsid w:val="452373F0"/>
    <w:rsid w:val="45D8DBD9"/>
    <w:rsid w:val="464F6F77"/>
    <w:rsid w:val="4651630C"/>
    <w:rsid w:val="4683F201"/>
    <w:rsid w:val="46A7E53D"/>
    <w:rsid w:val="4803B0AE"/>
    <w:rsid w:val="48AB41D7"/>
    <w:rsid w:val="48D2628F"/>
    <w:rsid w:val="497A7240"/>
    <w:rsid w:val="4A184337"/>
    <w:rsid w:val="4A9CC1A8"/>
    <w:rsid w:val="4AE3A518"/>
    <w:rsid w:val="4AECF342"/>
    <w:rsid w:val="4B58F765"/>
    <w:rsid w:val="4B96F315"/>
    <w:rsid w:val="4C5ADF03"/>
    <w:rsid w:val="4C9F8C76"/>
    <w:rsid w:val="4D075344"/>
    <w:rsid w:val="4D139D4E"/>
    <w:rsid w:val="4D415683"/>
    <w:rsid w:val="4D5637F1"/>
    <w:rsid w:val="4D5A8CF3"/>
    <w:rsid w:val="4E0AFC01"/>
    <w:rsid w:val="4E2BF876"/>
    <w:rsid w:val="4E980ECE"/>
    <w:rsid w:val="4F4CFF0F"/>
    <w:rsid w:val="4F5E719F"/>
    <w:rsid w:val="4FD0D5AB"/>
    <w:rsid w:val="503C7B74"/>
    <w:rsid w:val="510516F2"/>
    <w:rsid w:val="51205EFD"/>
    <w:rsid w:val="5172B686"/>
    <w:rsid w:val="525EEAEF"/>
    <w:rsid w:val="52821F0D"/>
    <w:rsid w:val="52A6C98D"/>
    <w:rsid w:val="5348197E"/>
    <w:rsid w:val="5375C511"/>
    <w:rsid w:val="53B6EE55"/>
    <w:rsid w:val="53BBA1BA"/>
    <w:rsid w:val="54606689"/>
    <w:rsid w:val="548E7222"/>
    <w:rsid w:val="555AD134"/>
    <w:rsid w:val="56BB4F7F"/>
    <w:rsid w:val="56ED84B3"/>
    <w:rsid w:val="576B7ECF"/>
    <w:rsid w:val="577043DE"/>
    <w:rsid w:val="577C43D1"/>
    <w:rsid w:val="57809510"/>
    <w:rsid w:val="57F0A9D3"/>
    <w:rsid w:val="58017B81"/>
    <w:rsid w:val="58EE8FBD"/>
    <w:rsid w:val="592935B7"/>
    <w:rsid w:val="59956FE3"/>
    <w:rsid w:val="5A5EF84B"/>
    <w:rsid w:val="5AB23607"/>
    <w:rsid w:val="5AE192F7"/>
    <w:rsid w:val="5B306E48"/>
    <w:rsid w:val="5B84E88D"/>
    <w:rsid w:val="5BB02655"/>
    <w:rsid w:val="5BE43935"/>
    <w:rsid w:val="5C2AD3B9"/>
    <w:rsid w:val="5C40933D"/>
    <w:rsid w:val="5C4B6041"/>
    <w:rsid w:val="5C53882A"/>
    <w:rsid w:val="5C6414D8"/>
    <w:rsid w:val="5C7BB48B"/>
    <w:rsid w:val="5CE4EA1B"/>
    <w:rsid w:val="5D4D2566"/>
    <w:rsid w:val="5E01618A"/>
    <w:rsid w:val="5E5577E6"/>
    <w:rsid w:val="5E9B7DDC"/>
    <w:rsid w:val="5EE6BC45"/>
    <w:rsid w:val="5EE7897E"/>
    <w:rsid w:val="5F37F4E1"/>
    <w:rsid w:val="601982B0"/>
    <w:rsid w:val="61C3C75C"/>
    <w:rsid w:val="620C1E8E"/>
    <w:rsid w:val="620E2B55"/>
    <w:rsid w:val="62354DE6"/>
    <w:rsid w:val="62409716"/>
    <w:rsid w:val="62AB96C1"/>
    <w:rsid w:val="62D87C0C"/>
    <w:rsid w:val="6385E9AB"/>
    <w:rsid w:val="639457CF"/>
    <w:rsid w:val="640784BC"/>
    <w:rsid w:val="6448309D"/>
    <w:rsid w:val="644CD7D8"/>
    <w:rsid w:val="6521BC5E"/>
    <w:rsid w:val="653D4C73"/>
    <w:rsid w:val="656F4AC1"/>
    <w:rsid w:val="6579DAD7"/>
    <w:rsid w:val="65950645"/>
    <w:rsid w:val="65B2D330"/>
    <w:rsid w:val="6765DE70"/>
    <w:rsid w:val="678030AC"/>
    <w:rsid w:val="67C80126"/>
    <w:rsid w:val="686A9246"/>
    <w:rsid w:val="68A3758A"/>
    <w:rsid w:val="68DAFF4C"/>
    <w:rsid w:val="68E0A9C8"/>
    <w:rsid w:val="696657A1"/>
    <w:rsid w:val="698D894B"/>
    <w:rsid w:val="6A161680"/>
    <w:rsid w:val="6A7504E2"/>
    <w:rsid w:val="6A9D0D50"/>
    <w:rsid w:val="6AD1EB03"/>
    <w:rsid w:val="6C4BC1CF"/>
    <w:rsid w:val="6C67009C"/>
    <w:rsid w:val="6CAD1B2A"/>
    <w:rsid w:val="6CC76169"/>
    <w:rsid w:val="6D721DED"/>
    <w:rsid w:val="6DA86019"/>
    <w:rsid w:val="6DF05C00"/>
    <w:rsid w:val="6E369C5A"/>
    <w:rsid w:val="6F0EAC8E"/>
    <w:rsid w:val="6F2F1028"/>
    <w:rsid w:val="6F8CDDC0"/>
    <w:rsid w:val="6FA1A21C"/>
    <w:rsid w:val="703947ED"/>
    <w:rsid w:val="704CA399"/>
    <w:rsid w:val="710A5B75"/>
    <w:rsid w:val="71185C40"/>
    <w:rsid w:val="71827072"/>
    <w:rsid w:val="71B8FC29"/>
    <w:rsid w:val="71BB91DE"/>
    <w:rsid w:val="7320E7D4"/>
    <w:rsid w:val="735EDC90"/>
    <w:rsid w:val="745B0BA1"/>
    <w:rsid w:val="74669E41"/>
    <w:rsid w:val="74D1197C"/>
    <w:rsid w:val="74E1E512"/>
    <w:rsid w:val="756B2EDD"/>
    <w:rsid w:val="757E06FE"/>
    <w:rsid w:val="75C95D62"/>
    <w:rsid w:val="76151165"/>
    <w:rsid w:val="76C7EF71"/>
    <w:rsid w:val="779F150C"/>
    <w:rsid w:val="77A6123A"/>
    <w:rsid w:val="7828D373"/>
    <w:rsid w:val="7859ABF3"/>
    <w:rsid w:val="78643A09"/>
    <w:rsid w:val="78937DDE"/>
    <w:rsid w:val="78CBF69B"/>
    <w:rsid w:val="79184894"/>
    <w:rsid w:val="795830D5"/>
    <w:rsid w:val="7A35DCDF"/>
    <w:rsid w:val="7A446E28"/>
    <w:rsid w:val="7A7BC004"/>
    <w:rsid w:val="7A8B8856"/>
    <w:rsid w:val="7ADA29F1"/>
    <w:rsid w:val="7B56FDC7"/>
    <w:rsid w:val="7B7C184A"/>
    <w:rsid w:val="7BD38B42"/>
    <w:rsid w:val="7BE3D251"/>
    <w:rsid w:val="7CA3A45B"/>
    <w:rsid w:val="7D8BF4FC"/>
    <w:rsid w:val="7D8C0316"/>
    <w:rsid w:val="7DABFB1B"/>
    <w:rsid w:val="7E4FA286"/>
    <w:rsid w:val="7E5422D8"/>
    <w:rsid w:val="7EA6790E"/>
    <w:rsid w:val="7EDD0890"/>
    <w:rsid w:val="7F2D54AD"/>
    <w:rsid w:val="7FBEC8AE"/>
    <w:rsid w:val="7FEB8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72E59"/>
  <w14:defaultImageDpi w14:val="300"/>
  <w15:docId w15:val="{7DDFEFF6-761A-47A0-8DFB-25FB0C32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EDD0890"/>
    <w:rPr>
      <w:rFonts w:ascii="Calibri" w:eastAsia="Calibri" w:hAnsi="Calibri"/>
      <w:sz w:val="24"/>
      <w:szCs w:val="24"/>
    </w:rPr>
  </w:style>
  <w:style w:type="paragraph" w:styleId="Heading1">
    <w:name w:val="heading 1"/>
    <w:basedOn w:val="Normal"/>
    <w:next w:val="Normal"/>
    <w:link w:val="Heading1Char"/>
    <w:uiPriority w:val="9"/>
    <w:qFormat/>
    <w:rsid w:val="704CA399"/>
    <w:pPr>
      <w:keepNext/>
      <w:keepLines/>
      <w:spacing w:after="0" w:line="240" w:lineRule="auto"/>
      <w:outlineLvl w:val="0"/>
    </w:pPr>
    <w:rPr>
      <w:rFonts w:cs="Calibri"/>
      <w:color w:val="2F5597"/>
      <w:sz w:val="32"/>
      <w:szCs w:val="32"/>
    </w:rPr>
  </w:style>
  <w:style w:type="paragraph" w:styleId="Heading2">
    <w:name w:val="heading 2"/>
    <w:basedOn w:val="Normal"/>
    <w:next w:val="Normal"/>
    <w:link w:val="Heading2Char"/>
    <w:uiPriority w:val="9"/>
    <w:unhideWhenUsed/>
    <w:qFormat/>
    <w:rsid w:val="6A7504E2"/>
    <w:pPr>
      <w:spacing w:after="0" w:line="240" w:lineRule="auto"/>
      <w:outlineLvl w:val="1"/>
    </w:pPr>
    <w:rPr>
      <w:rFonts w:cs="Calibri"/>
      <w:color w:val="2F5597"/>
      <w:sz w:val="26"/>
      <w:szCs w:val="26"/>
    </w:rPr>
  </w:style>
  <w:style w:type="paragraph" w:styleId="Heading3">
    <w:name w:val="heading 3"/>
    <w:basedOn w:val="Normal"/>
    <w:next w:val="Normal"/>
    <w:link w:val="Heading3Char"/>
    <w:uiPriority w:val="9"/>
    <w:unhideWhenUsed/>
    <w:qFormat/>
    <w:rsid w:val="7EDD089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7EDD089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7EDD0890"/>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7EDD0890"/>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7EDD089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7EDD089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7EDD089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7EDD0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7EDD0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704CA399"/>
    <w:rPr>
      <w:rFonts w:ascii="Calibri" w:eastAsia="Calibri" w:hAnsi="Calibri" w:cs="Calibri"/>
      <w:b w:val="0"/>
      <w:bCs w:val="0"/>
      <w:color w:val="2F5597"/>
      <w:sz w:val="32"/>
      <w:szCs w:val="32"/>
    </w:rPr>
  </w:style>
  <w:style w:type="character" w:customStyle="1" w:styleId="Heading2Char">
    <w:name w:val="Heading 2 Char"/>
    <w:link w:val="Heading2"/>
    <w:uiPriority w:val="9"/>
    <w:rsid w:val="6A7504E2"/>
    <w:rPr>
      <w:rFonts w:cs="Calibri"/>
      <w:color w:val="2F5597"/>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704CA399"/>
    <w:pPr>
      <w:pBdr>
        <w:bottom w:val="none" w:sz="0" w:space="0" w:color="4F81BD" w:themeColor="accent1"/>
      </w:pBdr>
      <w:spacing w:after="300" w:line="240" w:lineRule="auto"/>
      <w:contextualSpacing/>
    </w:pPr>
    <w:rPr>
      <w:rFonts w:cs="Calibri"/>
      <w:color w:val="2F5597"/>
      <w:sz w:val="56"/>
      <w:szCs w:val="56"/>
    </w:rPr>
  </w:style>
  <w:style w:type="character" w:customStyle="1" w:styleId="TitleChar">
    <w:name w:val="Title Char"/>
    <w:basedOn w:val="DefaultParagraphFont"/>
    <w:link w:val="Title"/>
    <w:uiPriority w:val="10"/>
    <w:rsid w:val="704CA399"/>
    <w:rPr>
      <w:rFonts w:ascii="Calibri" w:eastAsia="Calibri" w:hAnsi="Calibri" w:cs="Calibri"/>
      <w:color w:val="2F5597"/>
      <w:sz w:val="56"/>
      <w:szCs w:val="56"/>
    </w:rPr>
  </w:style>
  <w:style w:type="paragraph" w:styleId="Subtitle">
    <w:name w:val="Subtitle"/>
    <w:basedOn w:val="Normal"/>
    <w:next w:val="Normal"/>
    <w:link w:val="SubtitleChar"/>
    <w:uiPriority w:val="11"/>
    <w:qFormat/>
    <w:rsid w:val="7EDD0890"/>
    <w:rPr>
      <w:rFonts w:asciiTheme="majorHAnsi" w:eastAsiaTheme="majorEastAsia" w:hAnsiTheme="majorHAnsi" w:cstheme="majorBidi"/>
      <w:i/>
      <w:iCs/>
      <w:color w:val="4F81BD" w:themeColor="accent1"/>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7EDD0890"/>
    <w:pPr>
      <w:ind w:left="720"/>
      <w:contextualSpacing/>
    </w:pPr>
  </w:style>
  <w:style w:type="paragraph" w:styleId="BodyText">
    <w:name w:val="Body Text"/>
    <w:basedOn w:val="Normal"/>
    <w:link w:val="BodyTextChar"/>
    <w:uiPriority w:val="99"/>
    <w:unhideWhenUsed/>
    <w:rsid w:val="7EDD0890"/>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7EDD0890"/>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7EDD0890"/>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7EDD0890"/>
    <w:pPr>
      <w:ind w:left="360" w:hanging="360"/>
      <w:contextualSpacing/>
    </w:pPr>
  </w:style>
  <w:style w:type="paragraph" w:styleId="List2">
    <w:name w:val="List 2"/>
    <w:basedOn w:val="Normal"/>
    <w:uiPriority w:val="99"/>
    <w:unhideWhenUsed/>
    <w:rsid w:val="7EDD0890"/>
    <w:pPr>
      <w:ind w:left="720" w:hanging="360"/>
      <w:contextualSpacing/>
    </w:pPr>
  </w:style>
  <w:style w:type="paragraph" w:styleId="List3">
    <w:name w:val="List 3"/>
    <w:basedOn w:val="Normal"/>
    <w:uiPriority w:val="99"/>
    <w:unhideWhenUsed/>
    <w:rsid w:val="7EDD0890"/>
    <w:pPr>
      <w:ind w:left="1080" w:hanging="360"/>
      <w:contextualSpacing/>
    </w:pPr>
  </w:style>
  <w:style w:type="paragraph" w:styleId="ListBullet">
    <w:name w:val="List Bullet"/>
    <w:basedOn w:val="Normal"/>
    <w:uiPriority w:val="99"/>
    <w:unhideWhenUsed/>
    <w:rsid w:val="7EDD0890"/>
    <w:pPr>
      <w:numPr>
        <w:numId w:val="5"/>
      </w:numPr>
      <w:contextualSpacing/>
    </w:pPr>
  </w:style>
  <w:style w:type="paragraph" w:styleId="ListBullet2">
    <w:name w:val="List Bullet 2"/>
    <w:basedOn w:val="Normal"/>
    <w:uiPriority w:val="99"/>
    <w:unhideWhenUsed/>
    <w:rsid w:val="7EDD0890"/>
    <w:pPr>
      <w:numPr>
        <w:numId w:val="6"/>
      </w:numPr>
      <w:contextualSpacing/>
    </w:pPr>
  </w:style>
  <w:style w:type="paragraph" w:styleId="ListBullet3">
    <w:name w:val="List Bullet 3"/>
    <w:basedOn w:val="Normal"/>
    <w:uiPriority w:val="99"/>
    <w:unhideWhenUsed/>
    <w:rsid w:val="7EDD0890"/>
    <w:pPr>
      <w:numPr>
        <w:numId w:val="7"/>
      </w:numPr>
      <w:contextualSpacing/>
    </w:pPr>
  </w:style>
  <w:style w:type="paragraph" w:styleId="ListNumber">
    <w:name w:val="List Number"/>
    <w:basedOn w:val="Normal"/>
    <w:uiPriority w:val="99"/>
    <w:unhideWhenUsed/>
    <w:rsid w:val="7EDD0890"/>
    <w:pPr>
      <w:numPr>
        <w:numId w:val="9"/>
      </w:numPr>
      <w:contextualSpacing/>
    </w:pPr>
  </w:style>
  <w:style w:type="paragraph" w:styleId="ListNumber2">
    <w:name w:val="List Number 2"/>
    <w:basedOn w:val="Normal"/>
    <w:uiPriority w:val="99"/>
    <w:unhideWhenUsed/>
    <w:rsid w:val="7EDD0890"/>
    <w:pPr>
      <w:numPr>
        <w:numId w:val="10"/>
      </w:numPr>
      <w:contextualSpacing/>
    </w:pPr>
  </w:style>
  <w:style w:type="paragraph" w:styleId="ListNumber3">
    <w:name w:val="List Number 3"/>
    <w:basedOn w:val="Normal"/>
    <w:uiPriority w:val="99"/>
    <w:unhideWhenUsed/>
    <w:rsid w:val="7EDD0890"/>
    <w:pPr>
      <w:numPr>
        <w:numId w:val="11"/>
      </w:numPr>
      <w:contextualSpacing/>
    </w:pPr>
  </w:style>
  <w:style w:type="paragraph" w:styleId="ListContinue">
    <w:name w:val="List Continue"/>
    <w:basedOn w:val="Normal"/>
    <w:uiPriority w:val="99"/>
    <w:unhideWhenUsed/>
    <w:rsid w:val="7EDD0890"/>
    <w:pPr>
      <w:spacing w:after="120"/>
      <w:ind w:left="360"/>
      <w:contextualSpacing/>
    </w:pPr>
  </w:style>
  <w:style w:type="paragraph" w:styleId="ListContinue2">
    <w:name w:val="List Continue 2"/>
    <w:basedOn w:val="Normal"/>
    <w:uiPriority w:val="99"/>
    <w:unhideWhenUsed/>
    <w:rsid w:val="7EDD0890"/>
    <w:pPr>
      <w:spacing w:after="120"/>
      <w:ind w:left="720"/>
      <w:contextualSpacing/>
    </w:pPr>
  </w:style>
  <w:style w:type="paragraph" w:styleId="ListContinue3">
    <w:name w:val="List Continue 3"/>
    <w:basedOn w:val="Normal"/>
    <w:uiPriority w:val="99"/>
    <w:unhideWhenUsed/>
    <w:rsid w:val="7EDD0890"/>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7EDD0890"/>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7EDD0890"/>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7EDD089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704CA399"/>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ltureName xmlns="80d87dfd-789d-489c-b330-dd5862539751" xsi:nil="true"/>
    <Owner xmlns="80d87dfd-789d-489c-b330-dd5862539751">
      <UserInfo>
        <DisplayName/>
        <AccountId xsi:nil="true"/>
        <AccountType/>
      </UserInfo>
    </Owner>
    <Leaders xmlns="80d87dfd-789d-489c-b330-dd5862539751">
      <UserInfo>
        <DisplayName/>
        <AccountId xsi:nil="true"/>
        <AccountType/>
      </UserInfo>
    </Leaders>
    <Distribution_Groups xmlns="80d87dfd-789d-489c-b330-dd5862539751" xsi:nil="true"/>
    <TeamsChannelId xmlns="80d87dfd-789d-489c-b330-dd5862539751" xsi:nil="true"/>
    <NotebookType xmlns="80d87dfd-789d-489c-b330-dd5862539751" xsi:nil="true"/>
    <FolderType xmlns="80d87dfd-789d-489c-b330-dd5862539751" xsi:nil="true"/>
    <Members xmlns="80d87dfd-789d-489c-b330-dd5862539751">
      <UserInfo>
        <DisplayName/>
        <AccountId xsi:nil="true"/>
        <AccountType/>
      </UserInfo>
    </Members>
    <DefaultSectionNames xmlns="80d87dfd-789d-489c-b330-dd5862539751" xsi:nil="true"/>
    <Is_Collaboration_Space_Locked xmlns="80d87dfd-789d-489c-b330-dd5862539751" xsi:nil="true"/>
    <IsNotebookLocked xmlns="80d87dfd-789d-489c-b330-dd5862539751" xsi:nil="true"/>
    <lcf76f155ced4ddcb4097134ff3c332f xmlns="80d87dfd-789d-489c-b330-dd5862539751">
      <Terms xmlns="http://schemas.microsoft.com/office/infopath/2007/PartnerControls"/>
    </lcf76f155ced4ddcb4097134ff3c332f>
    <Member_Groups xmlns="80d87dfd-789d-489c-b330-dd5862539751">
      <UserInfo>
        <DisplayName/>
        <AccountId xsi:nil="true"/>
        <AccountType/>
      </UserInfo>
    </Member_Groups>
    <Math_Settings xmlns="80d87dfd-789d-489c-b330-dd5862539751" xsi:nil="true"/>
    <Self_Registration_Enabled xmlns="80d87dfd-789d-489c-b330-dd5862539751" xsi:nil="true"/>
    <AppVersion xmlns="80d87dfd-789d-489c-b330-dd5862539751" xsi:nil="true"/>
    <LMS_Mappings xmlns="80d87dfd-789d-489c-b330-dd5862539751" xsi:nil="true"/>
    <Templates xmlns="80d87dfd-789d-489c-b330-dd5862539751" xsi:nil="true"/>
    <Has_Leaders_Only_SectionGroup xmlns="80d87dfd-789d-489c-b330-dd5862539751" xsi:nil="true"/>
    <Invited_Members xmlns="80d87dfd-789d-489c-b330-dd5862539751" xsi:nil="true"/>
    <Invited_Leaders xmlns="80d87dfd-789d-489c-b330-dd5862539751" xsi:nil="true"/>
    <TaxCatchAll xmlns="0c28729e-e5ea-4776-af27-cafbf4c9632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550A19A1F49B43B9C9AAD24D9A50CF" ma:contentTypeVersion="34" ma:contentTypeDescription="Create a new document." ma:contentTypeScope="" ma:versionID="8365075e17f1daa829ac5d63d9b72054">
  <xsd:schema xmlns:xsd="http://www.w3.org/2001/XMLSchema" xmlns:xs="http://www.w3.org/2001/XMLSchema" xmlns:p="http://schemas.microsoft.com/office/2006/metadata/properties" xmlns:ns2="80d87dfd-789d-489c-b330-dd5862539751" xmlns:ns3="0c28729e-e5ea-4776-af27-cafbf4c96327" targetNamespace="http://schemas.microsoft.com/office/2006/metadata/properties" ma:root="true" ma:fieldsID="bcc093764b284f7e2812988b44154259" ns2:_="" ns3:_="">
    <xsd:import namespace="80d87dfd-789d-489c-b330-dd5862539751"/>
    <xsd:import namespace="0c28729e-e5ea-4776-af27-cafbf4c9632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87dfd-789d-489c-b330-dd586253975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8729e-e5ea-4776-af27-cafbf4c9632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5395cb26-0304-4015-ba2b-5213f7413e9d}" ma:internalName="TaxCatchAll" ma:showField="CatchAllData" ma:web="0c28729e-e5ea-4776-af27-cafbf4c96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E1124-44D2-4C2A-995E-A937D7FE53E2}">
  <ds:schemaRefs>
    <ds:schemaRef ds:uri="http://schemas.microsoft.com/sharepoint/v3/contenttype/forms"/>
  </ds:schemaRefs>
</ds:datastoreItem>
</file>

<file path=customXml/itemProps2.xml><?xml version="1.0" encoding="utf-8"?>
<ds:datastoreItem xmlns:ds="http://schemas.openxmlformats.org/officeDocument/2006/customXml" ds:itemID="{F55556D6-BD64-49AB-A0A6-0266A884D32F}">
  <ds:schemaRefs>
    <ds:schemaRef ds:uri="http://schemas.microsoft.com/office/2006/metadata/properties"/>
    <ds:schemaRef ds:uri="http://schemas.microsoft.com/office/infopath/2007/PartnerControls"/>
    <ds:schemaRef ds:uri="80d87dfd-789d-489c-b330-dd5862539751"/>
    <ds:schemaRef ds:uri="0c28729e-e5ea-4776-af27-cafbf4c96327"/>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7BF43FF5-AF67-4981-BC34-9ACA78495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87dfd-789d-489c-b330-dd5862539751"/>
    <ds:schemaRef ds:uri="0c28729e-e5ea-4776-af27-cafbf4c96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1030</Words>
  <Characters>5875</Characters>
  <Application>Microsoft Office Word</Application>
  <DocSecurity>0</DocSecurity>
  <Lines>48</Lines>
  <Paragraphs>13</Paragraphs>
  <ScaleCrop>false</ScaleCrop>
  <Manager/>
  <Company/>
  <LinksUpToDate>false</LinksUpToDate>
  <CharactersWithSpaces>6892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Loretta Brancaccio Taras</cp:lastModifiedBy>
  <cp:revision>8</cp:revision>
  <dcterms:created xsi:type="dcterms:W3CDTF">2025-07-27T22:33:00Z</dcterms:created>
  <dcterms:modified xsi:type="dcterms:W3CDTF">2025-09-12T16:18:00Z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0x010100A0550A19A1F49B43B9C9AAD24D9A50CF</vt:lpwstr>
  </property>
  <property fmtid="{D5CDD505-2E9C-101B-9397-08002B2CF9AE}" pid="3" name="MediaServiceImageTags">
    <vt:lpwstr/>
  </property>
</Properties>
</file>