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CB40" w14:textId="576CD7A7" w:rsidR="0BEBDD4B" w:rsidRDefault="00DB5943" w:rsidP="629C5532">
      <w:pPr>
        <w:pStyle w:val="Title"/>
        <w:rPr>
          <w:color w:val="0E2740"/>
        </w:rPr>
      </w:pPr>
      <w:r>
        <w:t>Critical Reading and Evaluation Assignment</w:t>
      </w:r>
    </w:p>
    <w:p w14:paraId="1FBEFF44" w14:textId="0762AFB5" w:rsidR="2DBFA5FC" w:rsidRDefault="2DBFA5FC" w:rsidP="629C5532">
      <w:pPr>
        <w:spacing w:line="240" w:lineRule="auto"/>
      </w:pPr>
    </w:p>
    <w:p w14:paraId="420B3890" w14:textId="03784718" w:rsidR="00DB5943" w:rsidRPr="00DB5943" w:rsidRDefault="00DB5943" w:rsidP="629C5532">
      <w:pPr>
        <w:pStyle w:val="Heading1"/>
        <w:keepNext w:val="0"/>
        <w:keepLines w:val="0"/>
      </w:pPr>
      <w:r>
        <w:t>Information for Instructors</w:t>
      </w:r>
    </w:p>
    <w:p w14:paraId="0FD107F9" w14:textId="798637C6" w:rsidR="44B8A76A" w:rsidRDefault="44B8A76A" w:rsidP="629C5532">
      <w:pPr>
        <w:pStyle w:val="Heading1"/>
        <w:keepNext w:val="0"/>
        <w:keepLines w:val="0"/>
      </w:pPr>
      <w:r>
        <w:t>Critical Reading and Evaluation Assignment</w:t>
      </w:r>
    </w:p>
    <w:p w14:paraId="5848602C" w14:textId="4EB1A076" w:rsidR="00DB5943" w:rsidRPr="00DB5943" w:rsidRDefault="00DB5943" w:rsidP="629C5532">
      <w:pPr>
        <w:pStyle w:val="Heading2"/>
        <w:keepNext w:val="0"/>
        <w:keepLines w:val="0"/>
        <w:rPr>
          <w:rFonts w:ascii="Calibri" w:eastAsia="Calibri" w:hAnsi="Calibri"/>
        </w:rPr>
      </w:pPr>
      <w:r>
        <w:t>Overview</w:t>
      </w:r>
    </w:p>
    <w:p w14:paraId="3C6E526D" w14:textId="2C5EA5DF" w:rsidR="00DB5943" w:rsidRPr="00EC4A02" w:rsidRDefault="00DB5943" w:rsidP="629C5532">
      <w:pPr>
        <w:spacing w:line="240" w:lineRule="auto"/>
      </w:pPr>
      <w:r>
        <w:t>This assignment will address the Pathways outcome: Read and listen critically and analytically, including identifying an argument's major assumptions and assertions and evaluating its supporting evidence.</w:t>
      </w:r>
    </w:p>
    <w:p w14:paraId="193BEB0E" w14:textId="0BD3E829" w:rsidR="31D8F815" w:rsidRDefault="3459BB5B" w:rsidP="629C5532">
      <w:pPr>
        <w:spacing w:after="0" w:line="240" w:lineRule="auto"/>
      </w:pPr>
      <w:r>
        <w:t>In this assignment s</w:t>
      </w:r>
      <w:r w:rsidR="31D8F815">
        <w:t>tudents</w:t>
      </w:r>
      <w:r w:rsidR="12676630" w:rsidRPr="293492E1">
        <w:t xml:space="preserve"> will read the opinion piece, </w:t>
      </w:r>
      <w:hyperlink r:id="rId10">
        <w:r w:rsidR="12676630" w:rsidRPr="293492E1">
          <w:rPr>
            <w:rStyle w:val="Hyperlink"/>
            <w:i/>
            <w:iCs/>
          </w:rPr>
          <w:t>“This article won’t change your mind. Here’s why”</w:t>
        </w:r>
        <w:r w:rsidR="12676630" w:rsidRPr="293492E1">
          <w:rPr>
            <w:rStyle w:val="Hyperlink"/>
          </w:rPr>
          <w:t xml:space="preserve"> by Sarah Stein </w:t>
        </w:r>
        <w:proofErr w:type="spellStart"/>
        <w:r w:rsidR="12676630" w:rsidRPr="293492E1">
          <w:rPr>
            <w:rStyle w:val="Hyperlink"/>
          </w:rPr>
          <w:t>Lubrano</w:t>
        </w:r>
        <w:proofErr w:type="spellEnd"/>
      </w:hyperlink>
      <w:r w:rsidR="12676630" w:rsidRPr="293492E1">
        <w:t xml:space="preserve"> (</w:t>
      </w:r>
      <w:r w:rsidR="12676630" w:rsidRPr="293492E1">
        <w:rPr>
          <w:i/>
          <w:iCs/>
        </w:rPr>
        <w:t>The Guardian</w:t>
      </w:r>
      <w:r w:rsidR="12676630" w:rsidRPr="293492E1">
        <w:t xml:space="preserve">, 18 May 2025) and analyze it critically. They </w:t>
      </w:r>
      <w:r w:rsidR="31D8F815">
        <w:t>will identify the author’s main claim, key assumptions, and supporting evidence, and assess the strength and credibility of that evidence, submitting a structured analysis of 1–2 pages.</w:t>
      </w:r>
    </w:p>
    <w:p w14:paraId="7763F150" w14:textId="596AB3E3" w:rsidR="629C5532" w:rsidRDefault="629C5532" w:rsidP="629C5532">
      <w:pPr>
        <w:spacing w:after="0"/>
      </w:pPr>
    </w:p>
    <w:p w14:paraId="0F2367E9" w14:textId="26D4FC3B" w:rsidR="06DCC35C" w:rsidRDefault="06DCC35C" w:rsidP="06DCC35C">
      <w:pPr>
        <w:spacing w:after="0"/>
      </w:pPr>
    </w:p>
    <w:p w14:paraId="1917380A" w14:textId="3AE247F5" w:rsidR="00DB5943" w:rsidRPr="00EC4A02" w:rsidRDefault="624BECF3" w:rsidP="629C5532">
      <w:pPr>
        <w:pStyle w:val="Heading1"/>
        <w:keepNext w:val="0"/>
        <w:keepLines w:val="0"/>
        <w:rPr>
          <w:color w:val="0E2740"/>
        </w:rPr>
      </w:pPr>
      <w:r>
        <w:t>Information for Students</w:t>
      </w:r>
    </w:p>
    <w:p w14:paraId="594D21F9" w14:textId="798637C6" w:rsidR="18A00C3E" w:rsidRDefault="18A00C3E" w:rsidP="629C5532">
      <w:pPr>
        <w:pStyle w:val="Heading1"/>
        <w:keepNext w:val="0"/>
        <w:keepLines w:val="0"/>
      </w:pPr>
      <w:r>
        <w:t>Critical Reading and Evaluation Assignment</w:t>
      </w:r>
    </w:p>
    <w:p w14:paraId="1EC8E84D" w14:textId="266931CE" w:rsidR="00E93159" w:rsidRPr="00E93159" w:rsidRDefault="00E93159" w:rsidP="629C5532">
      <w:pPr>
        <w:pStyle w:val="Heading2"/>
        <w:keepNext w:val="0"/>
        <w:keepLines w:val="0"/>
        <w:rPr>
          <w:rFonts w:ascii="Calibri" w:eastAsia="Calibri" w:hAnsi="Calibri"/>
          <w:color w:val="0E2740"/>
        </w:rPr>
      </w:pPr>
      <w:r>
        <w:t>Overview</w:t>
      </w:r>
    </w:p>
    <w:p w14:paraId="1B952233" w14:textId="0F25595A" w:rsidR="60550CAF" w:rsidRDefault="00EC4A02" w:rsidP="00012141">
      <w:pPr>
        <w:pStyle w:val="NormalWeb"/>
        <w:spacing w:beforeAutospacing="0" w:after="0" w:afterAutospacing="0" w:line="240" w:lineRule="auto"/>
      </w:pPr>
      <w:r w:rsidRPr="06DCC35C">
        <w:t xml:space="preserve">In this assignment, you will read </w:t>
      </w:r>
      <w:r w:rsidR="156C1037" w:rsidRPr="06DCC35C">
        <w:t xml:space="preserve">the </w:t>
      </w:r>
      <w:r w:rsidR="5FCB6B7A" w:rsidRPr="06DCC35C">
        <w:t>opinion</w:t>
      </w:r>
      <w:r w:rsidRPr="06DCC35C">
        <w:t xml:space="preserve"> piece</w:t>
      </w:r>
      <w:r w:rsidR="0EB58A73" w:rsidRPr="06DCC35C">
        <w:t xml:space="preserve">, </w:t>
      </w:r>
      <w:hyperlink r:id="rId11">
        <w:r w:rsidR="7421C78C" w:rsidRPr="06DCC35C">
          <w:rPr>
            <w:rStyle w:val="Hyperlink"/>
            <w:i/>
            <w:iCs/>
          </w:rPr>
          <w:t>“This article won’t change your mind. Here’s why”</w:t>
        </w:r>
        <w:r w:rsidR="7421C78C" w:rsidRPr="06DCC35C">
          <w:rPr>
            <w:rStyle w:val="Hyperlink"/>
          </w:rPr>
          <w:t xml:space="preserve"> by Sarah Stein </w:t>
        </w:r>
        <w:proofErr w:type="spellStart"/>
        <w:r w:rsidR="7421C78C" w:rsidRPr="06DCC35C">
          <w:rPr>
            <w:rStyle w:val="Hyperlink"/>
          </w:rPr>
          <w:t>Lubrano</w:t>
        </w:r>
        <w:proofErr w:type="spellEnd"/>
      </w:hyperlink>
      <w:r w:rsidR="7421C78C" w:rsidRPr="06DCC35C">
        <w:t xml:space="preserve"> (</w:t>
      </w:r>
      <w:r w:rsidR="7421C78C" w:rsidRPr="06DCC35C">
        <w:rPr>
          <w:i/>
          <w:iCs/>
        </w:rPr>
        <w:t>The Guardian</w:t>
      </w:r>
      <w:r w:rsidR="7421C78C" w:rsidRPr="06DCC35C">
        <w:t xml:space="preserve">, 18 May 2025) </w:t>
      </w:r>
      <w:r w:rsidRPr="06DCC35C">
        <w:t xml:space="preserve">and analyze it critically. </w:t>
      </w:r>
      <w:r w:rsidR="1DA3E72E" w:rsidRPr="06DCC35C">
        <w:t>You</w:t>
      </w:r>
      <w:r w:rsidRPr="06DCC35C">
        <w:t xml:space="preserve"> </w:t>
      </w:r>
      <w:r w:rsidR="1F00E7AF" w:rsidRPr="06DCC35C">
        <w:t>will</w:t>
      </w:r>
      <w:r w:rsidRPr="06DCC35C">
        <w:t xml:space="preserve"> identify the author’s main argument, examine the assumptions that support it, and evaluate the evidence used to persuade readers. You will write a 1–2 page (500-700 word</w:t>
      </w:r>
      <w:r w:rsidR="1C394969" w:rsidRPr="06DCC35C">
        <w:t>s</w:t>
      </w:r>
      <w:r w:rsidRPr="06DCC35C">
        <w:t xml:space="preserve">) structured analysis answering </w:t>
      </w:r>
      <w:r w:rsidR="2AA8AD43" w:rsidRPr="06DCC35C">
        <w:t>the assignment</w:t>
      </w:r>
      <w:r w:rsidRPr="06DCC35C">
        <w:t xml:space="preserve"> questions about the reading. This assignment will help you strengthen your critical reading skills by moving beyond simply understanding what the author says to evaluating how and why their argument works.</w:t>
      </w:r>
    </w:p>
    <w:p w14:paraId="61BA95C8" w14:textId="77777777" w:rsidR="00D55E7D" w:rsidRDefault="00D55E7D" w:rsidP="00012141">
      <w:pPr>
        <w:pStyle w:val="NormalWeb"/>
        <w:spacing w:beforeAutospacing="0" w:after="0" w:afterAutospacing="0" w:line="240" w:lineRule="auto"/>
      </w:pPr>
    </w:p>
    <w:p w14:paraId="0846B9EB" w14:textId="77777777" w:rsidR="00EC4A02" w:rsidRPr="00EC4A02" w:rsidRDefault="00EC4A02" w:rsidP="00D55E7D">
      <w:pPr>
        <w:pStyle w:val="NormalWeb"/>
        <w:spacing w:before="100" w:after="0" w:afterAutospacing="0" w:line="240" w:lineRule="auto"/>
        <w:contextualSpacing/>
      </w:pPr>
      <w:r w:rsidRPr="629C5532">
        <w:t>As you work on this assignment, you will:</w:t>
      </w:r>
    </w:p>
    <w:p w14:paraId="1C571D01" w14:textId="2CC0939B" w:rsidR="00EC4A02" w:rsidRPr="00EC4A02" w:rsidRDefault="00EC4A02" w:rsidP="00D55E7D">
      <w:pPr>
        <w:pStyle w:val="NormalWeb"/>
        <w:numPr>
          <w:ilvl w:val="0"/>
          <w:numId w:val="5"/>
        </w:numPr>
        <w:spacing w:before="100" w:after="0" w:afterAutospacing="0" w:line="240" w:lineRule="auto"/>
        <w:contextualSpacing/>
      </w:pPr>
      <w:r w:rsidRPr="629C5532">
        <w:t xml:space="preserve">Identify the main claim and purpose of </w:t>
      </w:r>
      <w:r w:rsidR="3844A1E3" w:rsidRPr="629C5532">
        <w:t>the</w:t>
      </w:r>
      <w:r w:rsidRPr="629C5532">
        <w:t xml:space="preserve"> argument.</w:t>
      </w:r>
    </w:p>
    <w:p w14:paraId="55005E6B" w14:textId="77777777" w:rsidR="00EC4A02" w:rsidRPr="00EC4A02" w:rsidRDefault="00EC4A02" w:rsidP="629C5532">
      <w:pPr>
        <w:pStyle w:val="NormalWeb"/>
        <w:numPr>
          <w:ilvl w:val="0"/>
          <w:numId w:val="5"/>
        </w:numPr>
        <w:spacing w:line="240" w:lineRule="auto"/>
      </w:pPr>
      <w:r w:rsidRPr="629C5532">
        <w:t>Uncover assumptions that the author relies on to build their case.</w:t>
      </w:r>
    </w:p>
    <w:p w14:paraId="0A330B69" w14:textId="28D20EDA" w:rsidR="00EC4A02" w:rsidRPr="00EC4A02" w:rsidRDefault="00EC4A02" w:rsidP="629C5532">
      <w:pPr>
        <w:pStyle w:val="NormalWeb"/>
        <w:numPr>
          <w:ilvl w:val="0"/>
          <w:numId w:val="5"/>
        </w:numPr>
        <w:spacing w:line="240" w:lineRule="auto"/>
      </w:pPr>
      <w:r w:rsidRPr="629C5532">
        <w:t xml:space="preserve">Evaluate the credibility and strength of </w:t>
      </w:r>
      <w:r w:rsidR="3DBF5B24" w:rsidRPr="629C5532">
        <w:t xml:space="preserve">the </w:t>
      </w:r>
      <w:r w:rsidRPr="629C5532">
        <w:t>supporting evidence.</w:t>
      </w:r>
    </w:p>
    <w:p w14:paraId="6B33B6D5" w14:textId="3A56F630" w:rsidR="14F981C1" w:rsidRDefault="00EC4A02" w:rsidP="629C5532">
      <w:pPr>
        <w:pStyle w:val="NormalWeb"/>
        <w:numPr>
          <w:ilvl w:val="0"/>
          <w:numId w:val="5"/>
        </w:numPr>
        <w:spacing w:after="0" w:afterAutospacing="0" w:line="240" w:lineRule="auto"/>
      </w:pPr>
      <w:r w:rsidRPr="629C5532">
        <w:t>Develop your ability to read analytically and respond thoughtfully to written arguments.</w:t>
      </w:r>
    </w:p>
    <w:p w14:paraId="193C28BA" w14:textId="4955F7F0" w:rsidR="14F981C1" w:rsidRDefault="14F981C1" w:rsidP="00012141">
      <w:pPr>
        <w:pStyle w:val="NormalWeb"/>
        <w:numPr>
          <w:ilvl w:val="0"/>
          <w:numId w:val="5"/>
        </w:numPr>
        <w:spacing w:beforeAutospacing="0" w:after="0" w:afterAutospacing="0" w:line="240" w:lineRule="auto"/>
      </w:pPr>
      <w:r w:rsidRPr="629C5532">
        <w:t>Answer the following questions:</w:t>
      </w:r>
    </w:p>
    <w:p w14:paraId="50CEAF1C" w14:textId="77777777" w:rsidR="004D084C" w:rsidRPr="004D084C" w:rsidRDefault="004D084C" w:rsidP="00012141">
      <w:pPr>
        <w:pStyle w:val="NormalWeb"/>
        <w:numPr>
          <w:ilvl w:val="0"/>
          <w:numId w:val="1"/>
        </w:numPr>
        <w:spacing w:beforeAutospacing="0" w:after="0" w:afterAutospacing="0" w:line="240" w:lineRule="auto"/>
      </w:pPr>
      <w:r w:rsidRPr="629C5532">
        <w:t>What is the author’s main argument or claim in this piece? State it in your own words.</w:t>
      </w:r>
    </w:p>
    <w:p w14:paraId="2420A5D5" w14:textId="77777777" w:rsidR="004D084C" w:rsidRPr="004D084C" w:rsidRDefault="004D084C" w:rsidP="629C5532">
      <w:pPr>
        <w:pStyle w:val="NormalWeb"/>
        <w:numPr>
          <w:ilvl w:val="0"/>
          <w:numId w:val="1"/>
        </w:numPr>
        <w:spacing w:line="240" w:lineRule="auto"/>
      </w:pPr>
      <w:r w:rsidRPr="629C5532">
        <w:t>What are the key assumptions the author makes to support their argument? Identify at least two assumptions.</w:t>
      </w:r>
    </w:p>
    <w:p w14:paraId="13869BFF" w14:textId="77777777" w:rsidR="004D084C" w:rsidRPr="004D084C" w:rsidRDefault="004D084C" w:rsidP="629C5532">
      <w:pPr>
        <w:pStyle w:val="NormalWeb"/>
        <w:numPr>
          <w:ilvl w:val="0"/>
          <w:numId w:val="1"/>
        </w:numPr>
        <w:spacing w:line="240" w:lineRule="auto"/>
      </w:pPr>
      <w:r w:rsidRPr="629C5532">
        <w:t>What types of evidence does the author use (e.g., facts, statistics, expert opinions, personal anecdotes)? Provide specific examples from the text.</w:t>
      </w:r>
    </w:p>
    <w:p w14:paraId="2E1B4148" w14:textId="77777777" w:rsidR="004D084C" w:rsidRPr="004D084C" w:rsidRDefault="004D084C" w:rsidP="629C5532">
      <w:pPr>
        <w:pStyle w:val="NormalWeb"/>
        <w:numPr>
          <w:ilvl w:val="0"/>
          <w:numId w:val="1"/>
        </w:numPr>
        <w:spacing w:line="240" w:lineRule="auto"/>
      </w:pPr>
      <w:r w:rsidRPr="629C5532">
        <w:t>How strong and credible is the evidence provided? Explain why you find it convincing or unconvincing.</w:t>
      </w:r>
    </w:p>
    <w:p w14:paraId="5CD9C420" w14:textId="4027BCCE" w:rsidR="0BEBDD4B" w:rsidRDefault="004D084C" w:rsidP="629C5532">
      <w:pPr>
        <w:pStyle w:val="NormalWeb"/>
        <w:numPr>
          <w:ilvl w:val="0"/>
          <w:numId w:val="1"/>
        </w:numPr>
        <w:spacing w:beforeAutospacing="0" w:after="0" w:afterAutospacing="0" w:line="240" w:lineRule="auto"/>
      </w:pPr>
      <w:r w:rsidRPr="629C5532">
        <w:t>What is one potential counterargument or limitation to the author’s position that is not addressed in the text?</w:t>
      </w:r>
    </w:p>
    <w:p w14:paraId="3A9A44F7" w14:textId="4705A4B5" w:rsidR="45A429CC" w:rsidRDefault="004D084C" w:rsidP="629C5532">
      <w:pPr>
        <w:pStyle w:val="NormalWeb"/>
        <w:numPr>
          <w:ilvl w:val="0"/>
          <w:numId w:val="1"/>
        </w:numPr>
        <w:spacing w:beforeAutospacing="0" w:after="0" w:afterAutospacing="0" w:line="240" w:lineRule="auto"/>
      </w:pPr>
      <w:r w:rsidRPr="629C5532">
        <w:t>Overall, do you find the author’s argument effective? Why or why not?</w:t>
      </w:r>
    </w:p>
    <w:p w14:paraId="5B578693" w14:textId="77777777" w:rsidR="004D084C" w:rsidRPr="004D084C" w:rsidRDefault="004D084C" w:rsidP="629C5532">
      <w:pPr>
        <w:pStyle w:val="Heading1"/>
        <w:keepNext w:val="0"/>
        <w:keepLines w:val="0"/>
        <w:contextualSpacing/>
        <w:rPr>
          <w:b/>
          <w:bCs/>
        </w:rPr>
      </w:pPr>
      <w:r>
        <w:lastRenderedPageBreak/>
        <w:t>Assignment Format &amp; Guidelines</w:t>
      </w:r>
    </w:p>
    <w:p w14:paraId="47D2959C" w14:textId="77777777" w:rsidR="004D084C" w:rsidRPr="004D084C" w:rsidRDefault="004D084C" w:rsidP="629C5532">
      <w:pPr>
        <w:pStyle w:val="NormalWeb"/>
        <w:spacing w:beforeAutospacing="0" w:after="0" w:afterAutospacing="0" w:line="240" w:lineRule="auto"/>
        <w:contextualSpacing/>
      </w:pPr>
      <w:r w:rsidRPr="629C5532">
        <w:t>Your essay will:</w:t>
      </w:r>
    </w:p>
    <w:p w14:paraId="74C26433" w14:textId="47CB66DB" w:rsidR="004D084C" w:rsidRPr="004D084C" w:rsidRDefault="004D084C" w:rsidP="629C5532">
      <w:pPr>
        <w:pStyle w:val="NormalWeb"/>
        <w:numPr>
          <w:ilvl w:val="0"/>
          <w:numId w:val="7"/>
        </w:numPr>
        <w:spacing w:beforeAutospacing="0" w:line="240" w:lineRule="auto"/>
        <w:contextualSpacing/>
      </w:pPr>
      <w:r w:rsidRPr="6589F625">
        <w:t xml:space="preserve">Be 1–2 </w:t>
      </w:r>
      <w:r w:rsidR="6035427F" w:rsidRPr="6589F625">
        <w:t xml:space="preserve">pages </w:t>
      </w:r>
      <w:r w:rsidR="332C6F94" w:rsidRPr="6589F625">
        <w:t xml:space="preserve">(500-700 words) </w:t>
      </w:r>
      <w:r w:rsidRPr="6589F625">
        <w:t>in length, typed and double-spaced, using 12-point font.</w:t>
      </w:r>
    </w:p>
    <w:p w14:paraId="4DA31932" w14:textId="77777777" w:rsidR="004D084C" w:rsidRPr="004D084C" w:rsidRDefault="004D084C" w:rsidP="629C5532">
      <w:pPr>
        <w:pStyle w:val="NormalWeb"/>
        <w:numPr>
          <w:ilvl w:val="0"/>
          <w:numId w:val="7"/>
        </w:numPr>
        <w:spacing w:beforeAutospacing="0" w:line="240" w:lineRule="auto"/>
        <w:contextualSpacing/>
      </w:pPr>
      <w:r w:rsidRPr="629C5532">
        <w:t>Respond to each of the guided analysis questions in paragraph form with specific examples from the text.</w:t>
      </w:r>
    </w:p>
    <w:p w14:paraId="5583514E" w14:textId="31FEE0B6" w:rsidR="45A429CC" w:rsidRDefault="004D084C" w:rsidP="629C5532">
      <w:pPr>
        <w:pStyle w:val="NormalWeb"/>
        <w:numPr>
          <w:ilvl w:val="0"/>
          <w:numId w:val="7"/>
        </w:numPr>
        <w:spacing w:beforeAutospacing="0" w:line="240" w:lineRule="auto"/>
        <w:contextualSpacing/>
      </w:pPr>
      <w:r w:rsidRPr="629C5532">
        <w:t>Use clear academic writing with complete sentences and proper grammar.</w:t>
      </w:r>
    </w:p>
    <w:p w14:paraId="6F61C32B" w14:textId="77777777" w:rsidR="004D084C" w:rsidRPr="004D084C" w:rsidRDefault="004D084C" w:rsidP="629C5532">
      <w:pPr>
        <w:pStyle w:val="Heading1"/>
        <w:keepNext w:val="0"/>
        <w:keepLines w:val="0"/>
        <w:contextualSpacing/>
        <w:rPr>
          <w:b/>
          <w:bCs/>
        </w:rPr>
      </w:pPr>
      <w:r>
        <w:t>Assessment Criteria</w:t>
      </w:r>
    </w:p>
    <w:p w14:paraId="14893E90" w14:textId="63B79E11" w:rsidR="004D084C" w:rsidRPr="004D084C" w:rsidRDefault="004D084C" w:rsidP="629C5532">
      <w:pPr>
        <w:pStyle w:val="NormalWeb"/>
        <w:spacing w:beforeAutospacing="0" w:after="0" w:afterAutospacing="0" w:line="240" w:lineRule="auto"/>
        <w:contextualSpacing/>
      </w:pPr>
      <w:r w:rsidRPr="629C5532">
        <w:t xml:space="preserve">Your </w:t>
      </w:r>
      <w:r w:rsidR="227C3399" w:rsidRPr="629C5532">
        <w:t xml:space="preserve">paper </w:t>
      </w:r>
      <w:r w:rsidRPr="629C5532">
        <w:t xml:space="preserve">will be </w:t>
      </w:r>
      <w:r w:rsidR="7C9016D6" w:rsidRPr="629C5532">
        <w:t xml:space="preserve">graded </w:t>
      </w:r>
      <w:r w:rsidRPr="629C5532">
        <w:t>on</w:t>
      </w:r>
      <w:r w:rsidR="462867AD" w:rsidRPr="629C5532">
        <w:t>:</w:t>
      </w:r>
    </w:p>
    <w:p w14:paraId="7031CA30" w14:textId="6BF5658A" w:rsidR="004D084C" w:rsidRPr="004D084C" w:rsidRDefault="462867AD" w:rsidP="629C5532">
      <w:pPr>
        <w:pStyle w:val="NormalWeb"/>
        <w:numPr>
          <w:ilvl w:val="0"/>
          <w:numId w:val="8"/>
        </w:numPr>
        <w:spacing w:beforeAutospacing="0" w:line="240" w:lineRule="auto"/>
        <w:contextualSpacing/>
      </w:pPr>
      <w:r w:rsidRPr="629C5532">
        <w:t xml:space="preserve">Your </w:t>
      </w:r>
      <w:r w:rsidR="004D084C" w:rsidRPr="629C5532">
        <w:t>identifi</w:t>
      </w:r>
      <w:r w:rsidR="01A43C64" w:rsidRPr="629C5532">
        <w:t xml:space="preserve">cation of </w:t>
      </w:r>
      <w:r w:rsidR="004D084C" w:rsidRPr="629C5532">
        <w:t>the author’s main argument in your own words</w:t>
      </w:r>
      <w:bookmarkStart w:id="0" w:name="_Int_uJsCT6LU"/>
      <w:r w:rsidR="004D084C" w:rsidRPr="629C5532">
        <w:t>.</w:t>
      </w:r>
      <w:bookmarkEnd w:id="0"/>
    </w:p>
    <w:p w14:paraId="41269643" w14:textId="1FF03623" w:rsidR="004D084C" w:rsidRPr="004D084C" w:rsidRDefault="230868D5" w:rsidP="629C5532">
      <w:pPr>
        <w:pStyle w:val="NormalWeb"/>
        <w:numPr>
          <w:ilvl w:val="0"/>
          <w:numId w:val="8"/>
        </w:numPr>
        <w:spacing w:line="240" w:lineRule="auto"/>
      </w:pPr>
      <w:r w:rsidRPr="629C5532">
        <w:t>Y</w:t>
      </w:r>
      <w:r w:rsidR="38B73E7A" w:rsidRPr="629C5532">
        <w:t xml:space="preserve">our </w:t>
      </w:r>
      <w:r w:rsidR="004D084C" w:rsidRPr="629C5532">
        <w:t>identifi</w:t>
      </w:r>
      <w:r w:rsidR="2FC1738C" w:rsidRPr="629C5532">
        <w:t>cation</w:t>
      </w:r>
      <w:r w:rsidR="004D084C" w:rsidRPr="629C5532">
        <w:t xml:space="preserve"> and </w:t>
      </w:r>
      <w:r w:rsidR="376D055E" w:rsidRPr="629C5532">
        <w:t xml:space="preserve">explanation of </w:t>
      </w:r>
      <w:r w:rsidR="004D084C" w:rsidRPr="629C5532">
        <w:t>at least two key assumptions underlying the argument.</w:t>
      </w:r>
    </w:p>
    <w:p w14:paraId="005F67E1" w14:textId="17CC82CF" w:rsidR="004D084C" w:rsidRPr="004D084C" w:rsidRDefault="0CBE2266" w:rsidP="629C5532">
      <w:pPr>
        <w:pStyle w:val="NormalWeb"/>
        <w:numPr>
          <w:ilvl w:val="0"/>
          <w:numId w:val="8"/>
        </w:numPr>
        <w:spacing w:line="240" w:lineRule="auto"/>
      </w:pPr>
      <w:r w:rsidRPr="629C5532">
        <w:t>S</w:t>
      </w:r>
      <w:r w:rsidR="004D084C" w:rsidRPr="629C5532">
        <w:t>pecific examples of the types of evidence used in the text</w:t>
      </w:r>
      <w:bookmarkStart w:id="1" w:name="_Int_94SA1cGD"/>
      <w:r w:rsidR="004D084C" w:rsidRPr="629C5532">
        <w:t>.</w:t>
      </w:r>
      <w:bookmarkEnd w:id="1"/>
    </w:p>
    <w:p w14:paraId="6720C68D" w14:textId="3B4D9ABC" w:rsidR="004D084C" w:rsidRPr="004D084C" w:rsidRDefault="034BD102" w:rsidP="629C5532">
      <w:pPr>
        <w:pStyle w:val="NormalWeb"/>
        <w:numPr>
          <w:ilvl w:val="0"/>
          <w:numId w:val="8"/>
        </w:numPr>
        <w:spacing w:line="240" w:lineRule="auto"/>
      </w:pPr>
      <w:r w:rsidRPr="06DCC35C">
        <w:t>T</w:t>
      </w:r>
      <w:r w:rsidR="004D084C" w:rsidRPr="06DCC35C">
        <w:t>he strength and credibility of the evidence</w:t>
      </w:r>
      <w:r w:rsidR="6A40FE66" w:rsidRPr="06DCC35C">
        <w:t xml:space="preserve"> </w:t>
      </w:r>
      <w:bookmarkStart w:id="2" w:name="_Int_kRIE3y61"/>
      <w:r w:rsidR="6A40FE66" w:rsidRPr="06DCC35C">
        <w:t>which</w:t>
      </w:r>
      <w:r w:rsidR="004D084C" w:rsidRPr="06DCC35C">
        <w:t xml:space="preserve"> </w:t>
      </w:r>
      <w:r w:rsidR="3F1F26DE" w:rsidRPr="06DCC35C">
        <w:t>was evaluated</w:t>
      </w:r>
      <w:bookmarkEnd w:id="2"/>
      <w:r w:rsidR="004D084C" w:rsidRPr="06DCC35C">
        <w:t>.</w:t>
      </w:r>
    </w:p>
    <w:p w14:paraId="6F6E08AE" w14:textId="23EC206A" w:rsidR="004D084C" w:rsidRPr="004D084C" w:rsidRDefault="004D084C" w:rsidP="629C5532">
      <w:pPr>
        <w:pStyle w:val="NormalWeb"/>
        <w:numPr>
          <w:ilvl w:val="0"/>
          <w:numId w:val="8"/>
        </w:numPr>
        <w:spacing w:line="240" w:lineRule="auto"/>
      </w:pPr>
      <w:r w:rsidRPr="06DCC35C">
        <w:t>Identif</w:t>
      </w:r>
      <w:r w:rsidR="4954DC3C" w:rsidRPr="06DCC35C">
        <w:t xml:space="preserve">ying </w:t>
      </w:r>
      <w:r w:rsidRPr="06DCC35C">
        <w:t xml:space="preserve">relevant </w:t>
      </w:r>
      <w:r w:rsidR="00C4E6B4" w:rsidRPr="06DCC35C">
        <w:t>counterarguments and</w:t>
      </w:r>
      <w:r w:rsidRPr="06DCC35C">
        <w:t xml:space="preserve"> </w:t>
      </w:r>
      <w:r w:rsidR="1B1B6503" w:rsidRPr="06DCC35C">
        <w:t>limitations</w:t>
      </w:r>
      <w:r w:rsidRPr="06DCC35C">
        <w:t xml:space="preserve"> not addressed by the author.</w:t>
      </w:r>
    </w:p>
    <w:p w14:paraId="2E31C376" w14:textId="2421EDA4" w:rsidR="0BEBDD4B" w:rsidRDefault="454CF88E" w:rsidP="629C5532">
      <w:pPr>
        <w:pStyle w:val="NormalWeb"/>
        <w:numPr>
          <w:ilvl w:val="0"/>
          <w:numId w:val="8"/>
        </w:numPr>
        <w:spacing w:line="240" w:lineRule="auto"/>
      </w:pPr>
      <w:r w:rsidRPr="629C5532">
        <w:t xml:space="preserve">Your paper organization and </w:t>
      </w:r>
      <w:r w:rsidR="0210ACC9" w:rsidRPr="629C5532">
        <w:t>use of</w:t>
      </w:r>
      <w:r w:rsidR="004D084C" w:rsidRPr="629C5532">
        <w:t xml:space="preserve"> academic language, grammar, and mechanics with minimal errors.</w:t>
      </w:r>
    </w:p>
    <w:tbl>
      <w:tblPr>
        <w:tblStyle w:val="TableGrid"/>
        <w:tblW w:w="0" w:type="auto"/>
        <w:tblLook w:val="04A0" w:firstRow="1" w:lastRow="0" w:firstColumn="1" w:lastColumn="0" w:noHBand="0" w:noVBand="1"/>
      </w:tblPr>
      <w:tblGrid>
        <w:gridCol w:w="1870"/>
        <w:gridCol w:w="1876"/>
        <w:gridCol w:w="1876"/>
        <w:gridCol w:w="1876"/>
        <w:gridCol w:w="1852"/>
      </w:tblGrid>
      <w:tr w:rsidR="00356945" w:rsidRPr="003C2094" w14:paraId="53F57349" w14:textId="77777777" w:rsidTr="00356945">
        <w:tc>
          <w:tcPr>
            <w:tcW w:w="935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A83F908" w14:textId="77777777" w:rsidR="00356945" w:rsidRPr="003C2094" w:rsidRDefault="00356945" w:rsidP="00410C33">
            <w:pPr>
              <w:jc w:val="center"/>
              <w:rPr>
                <w:sz w:val="28"/>
                <w:szCs w:val="28"/>
              </w:rPr>
            </w:pPr>
            <w:r w:rsidRPr="003C2094">
              <w:rPr>
                <w:b/>
                <w:color w:val="FFFFFF"/>
                <w:sz w:val="28"/>
                <w:szCs w:val="28"/>
              </w:rPr>
              <w:t>Critical Reading &amp; Evaluation Assignment Grading Rubric</w:t>
            </w:r>
          </w:p>
        </w:tc>
      </w:tr>
      <w:tr w:rsidR="00356945" w14:paraId="29CE062A" w14:textId="77777777" w:rsidTr="00356945">
        <w:tc>
          <w:tcPr>
            <w:tcW w:w="1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A548706" w14:textId="77777777" w:rsidR="00356945" w:rsidRDefault="00356945" w:rsidP="00410C33">
            <w:pPr>
              <w:jc w:val="center"/>
            </w:pPr>
            <w:r>
              <w:rPr>
                <w:b/>
                <w:color w:val="FFFFFF"/>
              </w:rPr>
              <w:t>Criteria</w:t>
            </w:r>
          </w:p>
        </w:tc>
        <w:tc>
          <w:tcPr>
            <w:tcW w:w="1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7CC99F0" w14:textId="77777777" w:rsidR="00356945" w:rsidRDefault="00356945" w:rsidP="00410C33">
            <w:pPr>
              <w:jc w:val="center"/>
            </w:pPr>
            <w:r>
              <w:rPr>
                <w:b/>
                <w:color w:val="FFFFFF"/>
              </w:rPr>
              <w:t>Exceeds Expectations</w:t>
            </w:r>
          </w:p>
        </w:tc>
        <w:tc>
          <w:tcPr>
            <w:tcW w:w="1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2F3A8533" w14:textId="77777777" w:rsidR="00356945" w:rsidRDefault="00356945" w:rsidP="00410C33">
            <w:pPr>
              <w:jc w:val="center"/>
            </w:pPr>
            <w:r>
              <w:rPr>
                <w:b/>
                <w:color w:val="FFFFFF"/>
              </w:rPr>
              <w:t>Meets Expectations</w:t>
            </w:r>
          </w:p>
        </w:tc>
        <w:tc>
          <w:tcPr>
            <w:tcW w:w="18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314B66A" w14:textId="77777777" w:rsidR="00356945" w:rsidRDefault="00356945" w:rsidP="00410C33">
            <w:pPr>
              <w:jc w:val="center"/>
            </w:pPr>
            <w:r>
              <w:rPr>
                <w:b/>
                <w:color w:val="FFFFFF"/>
              </w:rPr>
              <w:t>Approaches Expectations</w:t>
            </w:r>
          </w:p>
        </w:tc>
        <w:tc>
          <w:tcPr>
            <w:tcW w:w="1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CA6E5E2" w14:textId="77777777" w:rsidR="00356945" w:rsidRDefault="00356945" w:rsidP="00410C33">
            <w:pPr>
              <w:jc w:val="center"/>
            </w:pPr>
            <w:r>
              <w:rPr>
                <w:b/>
                <w:color w:val="FFFFFF"/>
              </w:rPr>
              <w:t>Developing</w:t>
            </w:r>
          </w:p>
        </w:tc>
      </w:tr>
      <w:tr w:rsidR="00356945" w14:paraId="696A96EC" w14:textId="77777777" w:rsidTr="00356945">
        <w:tc>
          <w:tcPr>
            <w:tcW w:w="1870" w:type="dxa"/>
            <w:tcBorders>
              <w:top w:val="single" w:sz="4" w:space="0" w:color="FFFFFF" w:themeColor="background1"/>
            </w:tcBorders>
          </w:tcPr>
          <w:p w14:paraId="5FCF44DC" w14:textId="77777777" w:rsidR="00356945" w:rsidRPr="00AD7C84" w:rsidRDefault="00356945" w:rsidP="00410C33">
            <w:pPr>
              <w:rPr>
                <w:b/>
                <w:bCs/>
              </w:rPr>
            </w:pPr>
            <w:r w:rsidRPr="00AD7C84">
              <w:rPr>
                <w:b/>
                <w:bCs/>
              </w:rPr>
              <w:t>Main Argument (15 points)</w:t>
            </w:r>
          </w:p>
        </w:tc>
        <w:tc>
          <w:tcPr>
            <w:tcW w:w="1876" w:type="dxa"/>
            <w:tcBorders>
              <w:top w:val="single" w:sz="4" w:space="0" w:color="FFFFFF" w:themeColor="background1"/>
            </w:tcBorders>
          </w:tcPr>
          <w:p w14:paraId="2D919054" w14:textId="77777777" w:rsidR="00356945" w:rsidRDefault="00356945" w:rsidP="00410C33">
            <w:r>
              <w:t>Clearly identifies the author’s main argument and states it in their own words with nuance and accuracy.</w:t>
            </w:r>
            <w:r>
              <w:br/>
              <w:t>(13–15 points)</w:t>
            </w:r>
          </w:p>
        </w:tc>
        <w:tc>
          <w:tcPr>
            <w:tcW w:w="1876" w:type="dxa"/>
            <w:tcBorders>
              <w:top w:val="single" w:sz="4" w:space="0" w:color="FFFFFF" w:themeColor="background1"/>
            </w:tcBorders>
          </w:tcPr>
          <w:p w14:paraId="445AA947" w14:textId="77777777" w:rsidR="00356945" w:rsidRDefault="00356945" w:rsidP="00410C33">
            <w:r>
              <w:t>Identifies the author’s main argument accurately in their own words.</w:t>
            </w:r>
            <w:r>
              <w:br/>
              <w:t>(9–12 points)</w:t>
            </w:r>
          </w:p>
        </w:tc>
        <w:tc>
          <w:tcPr>
            <w:tcW w:w="1876" w:type="dxa"/>
            <w:tcBorders>
              <w:top w:val="single" w:sz="4" w:space="0" w:color="FFFFFF" w:themeColor="background1"/>
            </w:tcBorders>
          </w:tcPr>
          <w:p w14:paraId="651CDC90" w14:textId="65D10DC8" w:rsidR="00356945" w:rsidRDefault="00356945" w:rsidP="00410C33">
            <w:r>
              <w:t>Identifies the argument but explanation is partial, simplistic, or somewhat inaccurate.</w:t>
            </w:r>
            <w:r>
              <w:br/>
              <w:t>(6–8 points)</w:t>
            </w:r>
          </w:p>
        </w:tc>
        <w:tc>
          <w:tcPr>
            <w:tcW w:w="1852" w:type="dxa"/>
            <w:tcBorders>
              <w:top w:val="single" w:sz="4" w:space="0" w:color="FFFFFF" w:themeColor="background1"/>
            </w:tcBorders>
          </w:tcPr>
          <w:p w14:paraId="1F465D00" w14:textId="77777777" w:rsidR="00356945" w:rsidRDefault="00356945" w:rsidP="00410C33">
            <w:r>
              <w:t>Identifies the argument with major inaccuracies or relies heavily on original wording.</w:t>
            </w:r>
            <w:r>
              <w:br/>
              <w:t>(0–5 points)</w:t>
            </w:r>
          </w:p>
        </w:tc>
      </w:tr>
      <w:tr w:rsidR="00356945" w14:paraId="23B37B45" w14:textId="77777777" w:rsidTr="00356945">
        <w:tc>
          <w:tcPr>
            <w:tcW w:w="1870" w:type="dxa"/>
          </w:tcPr>
          <w:p w14:paraId="392CD857" w14:textId="77777777" w:rsidR="00356945" w:rsidRPr="00AD7C84" w:rsidRDefault="00356945" w:rsidP="00410C33">
            <w:pPr>
              <w:rPr>
                <w:b/>
                <w:bCs/>
              </w:rPr>
            </w:pPr>
            <w:r w:rsidRPr="00AD7C84">
              <w:rPr>
                <w:b/>
                <w:bCs/>
              </w:rPr>
              <w:t>Assumptions</w:t>
            </w:r>
          </w:p>
          <w:p w14:paraId="08745E12" w14:textId="77777777" w:rsidR="00356945" w:rsidRPr="00AD7C84" w:rsidRDefault="00356945" w:rsidP="00410C33">
            <w:pPr>
              <w:rPr>
                <w:b/>
                <w:bCs/>
              </w:rPr>
            </w:pPr>
            <w:r w:rsidRPr="00AD7C84">
              <w:rPr>
                <w:b/>
                <w:bCs/>
              </w:rPr>
              <w:t>(15 points)</w:t>
            </w:r>
          </w:p>
        </w:tc>
        <w:tc>
          <w:tcPr>
            <w:tcW w:w="1876" w:type="dxa"/>
          </w:tcPr>
          <w:p w14:paraId="7349918F" w14:textId="77777777" w:rsidR="00356945" w:rsidRDefault="00356945" w:rsidP="00410C33">
            <w:r>
              <w:t>Identifies and insightfully explains at least two key assumptions with clear connection to the argument.</w:t>
            </w:r>
            <w:r>
              <w:br/>
              <w:t>(13–15 points)</w:t>
            </w:r>
          </w:p>
        </w:tc>
        <w:tc>
          <w:tcPr>
            <w:tcW w:w="1876" w:type="dxa"/>
          </w:tcPr>
          <w:p w14:paraId="6861FD8D" w14:textId="77777777" w:rsidR="00356945" w:rsidRDefault="00356945" w:rsidP="00410C33">
            <w:r>
              <w:t>Identifies and explains at least two assumptions accurately with some connection to the argument.</w:t>
            </w:r>
            <w:r>
              <w:br/>
              <w:t>(9–12 points)</w:t>
            </w:r>
          </w:p>
        </w:tc>
        <w:tc>
          <w:tcPr>
            <w:tcW w:w="1876" w:type="dxa"/>
          </w:tcPr>
          <w:p w14:paraId="12490BED" w14:textId="77777777" w:rsidR="00356945" w:rsidRDefault="00356945" w:rsidP="00410C33">
            <w:r>
              <w:t>Identifies assumptions but explanation is vague, incomplete, or loosely connected to the argument.</w:t>
            </w:r>
            <w:r>
              <w:br/>
              <w:t>(6–8 points)</w:t>
            </w:r>
          </w:p>
        </w:tc>
        <w:tc>
          <w:tcPr>
            <w:tcW w:w="1852" w:type="dxa"/>
          </w:tcPr>
          <w:p w14:paraId="175B46B0" w14:textId="77777777" w:rsidR="00356945" w:rsidRDefault="00356945" w:rsidP="00410C33">
            <w:r>
              <w:t>Identifies one assumption with no connection to the argument.</w:t>
            </w:r>
            <w:r>
              <w:br/>
              <w:t>(0–5 points)</w:t>
            </w:r>
          </w:p>
        </w:tc>
      </w:tr>
      <w:tr w:rsidR="00356945" w14:paraId="50941D7B" w14:textId="77777777" w:rsidTr="00356945">
        <w:tc>
          <w:tcPr>
            <w:tcW w:w="1870" w:type="dxa"/>
          </w:tcPr>
          <w:p w14:paraId="378CDBC9" w14:textId="77777777" w:rsidR="00356945" w:rsidRPr="00AD7C84" w:rsidRDefault="00356945" w:rsidP="00410C33">
            <w:pPr>
              <w:rPr>
                <w:b/>
                <w:bCs/>
              </w:rPr>
            </w:pPr>
            <w:r w:rsidRPr="00AD7C84">
              <w:rPr>
                <w:b/>
                <w:bCs/>
              </w:rPr>
              <w:t xml:space="preserve">Evidence </w:t>
            </w:r>
          </w:p>
          <w:p w14:paraId="31D88011" w14:textId="704AB767" w:rsidR="00356945" w:rsidRPr="00AD7C84" w:rsidRDefault="007B0ED0" w:rsidP="00410C33">
            <w:pPr>
              <w:rPr>
                <w:b/>
                <w:bCs/>
              </w:rPr>
            </w:pPr>
            <w:r w:rsidRPr="00AD7C84">
              <w:rPr>
                <w:b/>
                <w:bCs/>
              </w:rPr>
              <w:t>(</w:t>
            </w:r>
            <w:r w:rsidR="00356945" w:rsidRPr="00AD7C84">
              <w:rPr>
                <w:b/>
                <w:bCs/>
              </w:rPr>
              <w:t>15 points)</w:t>
            </w:r>
          </w:p>
        </w:tc>
        <w:tc>
          <w:tcPr>
            <w:tcW w:w="1876" w:type="dxa"/>
          </w:tcPr>
          <w:p w14:paraId="59B5E20B" w14:textId="77777777" w:rsidR="00356945" w:rsidRDefault="00356945" w:rsidP="00410C33">
            <w:r>
              <w:t>Provides multiple specific examples of evidence used and categorizes them effectively.</w:t>
            </w:r>
            <w:r>
              <w:br/>
              <w:t>(13–15 points)</w:t>
            </w:r>
          </w:p>
        </w:tc>
        <w:tc>
          <w:tcPr>
            <w:tcW w:w="1876" w:type="dxa"/>
          </w:tcPr>
          <w:p w14:paraId="31AD9FFB" w14:textId="77777777" w:rsidR="00356945" w:rsidRDefault="00356945" w:rsidP="00410C33">
            <w:r>
              <w:t>Provides some specific examples of evidence used.</w:t>
            </w:r>
            <w:r>
              <w:br/>
              <w:t>(9–12 points)</w:t>
            </w:r>
          </w:p>
        </w:tc>
        <w:tc>
          <w:tcPr>
            <w:tcW w:w="1876" w:type="dxa"/>
          </w:tcPr>
          <w:p w14:paraId="6CDF2DCF" w14:textId="77777777" w:rsidR="00356945" w:rsidRDefault="00356945" w:rsidP="00410C33">
            <w:r>
              <w:t>Provides limited examples or uses evidence without clear explanation.</w:t>
            </w:r>
            <w:r>
              <w:br/>
              <w:t>(6–8 points)</w:t>
            </w:r>
          </w:p>
        </w:tc>
        <w:tc>
          <w:tcPr>
            <w:tcW w:w="1852" w:type="dxa"/>
          </w:tcPr>
          <w:p w14:paraId="48ED3EEE" w14:textId="77777777" w:rsidR="00356945" w:rsidRDefault="00356945" w:rsidP="00410C33">
            <w:r>
              <w:t>Provides incomplete or unclear examples of evidence.</w:t>
            </w:r>
            <w:r>
              <w:br/>
              <w:t>(0–5 points)</w:t>
            </w:r>
          </w:p>
        </w:tc>
      </w:tr>
      <w:tr w:rsidR="00356945" w14:paraId="1EB61EEE" w14:textId="77777777" w:rsidTr="00356945">
        <w:tc>
          <w:tcPr>
            <w:tcW w:w="1870" w:type="dxa"/>
          </w:tcPr>
          <w:p w14:paraId="5D3BDC89" w14:textId="77777777" w:rsidR="00356945" w:rsidRPr="00AD7C84" w:rsidRDefault="00356945" w:rsidP="00410C33">
            <w:pPr>
              <w:rPr>
                <w:b/>
                <w:bCs/>
              </w:rPr>
            </w:pPr>
            <w:r w:rsidRPr="00AD7C84">
              <w:rPr>
                <w:b/>
                <w:bCs/>
              </w:rPr>
              <w:lastRenderedPageBreak/>
              <w:t>Evaluation of Evidence</w:t>
            </w:r>
          </w:p>
          <w:p w14:paraId="5C886057" w14:textId="77777777" w:rsidR="00356945" w:rsidRPr="00AD7C84" w:rsidRDefault="00356945" w:rsidP="00410C33">
            <w:pPr>
              <w:rPr>
                <w:b/>
                <w:bCs/>
              </w:rPr>
            </w:pPr>
            <w:r w:rsidRPr="00AD7C84">
              <w:rPr>
                <w:b/>
                <w:bCs/>
              </w:rPr>
              <w:t xml:space="preserve"> (15 points)</w:t>
            </w:r>
          </w:p>
        </w:tc>
        <w:tc>
          <w:tcPr>
            <w:tcW w:w="1876" w:type="dxa"/>
          </w:tcPr>
          <w:p w14:paraId="76E4CB02" w14:textId="77777777" w:rsidR="00356945" w:rsidRDefault="00356945" w:rsidP="00410C33">
            <w:r>
              <w:t>Thoroughly evaluates strength and credibility with well-supported reasoning.</w:t>
            </w:r>
            <w:r>
              <w:br/>
              <w:t>(13–15 points)</w:t>
            </w:r>
          </w:p>
        </w:tc>
        <w:tc>
          <w:tcPr>
            <w:tcW w:w="1876" w:type="dxa"/>
          </w:tcPr>
          <w:p w14:paraId="424D1106" w14:textId="77777777" w:rsidR="00356945" w:rsidRDefault="00356945" w:rsidP="00410C33">
            <w:r>
              <w:t>Evaluates strength and credibility with some supporting reasoning.</w:t>
            </w:r>
            <w:r>
              <w:br/>
              <w:t>(9–12 points)</w:t>
            </w:r>
          </w:p>
        </w:tc>
        <w:tc>
          <w:tcPr>
            <w:tcW w:w="1876" w:type="dxa"/>
          </w:tcPr>
          <w:p w14:paraId="2192F26A" w14:textId="77777777" w:rsidR="00356945" w:rsidRDefault="00356945" w:rsidP="00410C33">
            <w:r>
              <w:t>Evaluation is attempted but reasoning is weak, general, or only partially supported.</w:t>
            </w:r>
            <w:r>
              <w:br/>
              <w:t>(6–8 points)</w:t>
            </w:r>
          </w:p>
        </w:tc>
        <w:tc>
          <w:tcPr>
            <w:tcW w:w="1852" w:type="dxa"/>
          </w:tcPr>
          <w:p w14:paraId="1D6AA12E" w14:textId="5CCEB6E2" w:rsidR="00356945" w:rsidRDefault="00356945" w:rsidP="00410C33">
            <w:r>
              <w:t>Evaluation is missing or there is an incomplete evaluation with minimal support. (0–5 points)</w:t>
            </w:r>
          </w:p>
        </w:tc>
      </w:tr>
    </w:tbl>
    <w:p w14:paraId="40A9E549" w14:textId="27EC0BC1" w:rsidR="00E37D7E" w:rsidRDefault="00E37D7E" w:rsidP="629C5532">
      <w:pPr>
        <w:spacing w:after="0" w:line="240" w:lineRule="auto"/>
      </w:pPr>
    </w:p>
    <w:p w14:paraId="44FC3B72" w14:textId="19FF67E8" w:rsidR="45A429CC" w:rsidRPr="00012141" w:rsidRDefault="00A25DD3" w:rsidP="00012141">
      <w:pPr>
        <w:pStyle w:val="Heading1"/>
        <w:keepNext w:val="0"/>
        <w:keepLines w:val="0"/>
        <w:spacing w:beforeAutospacing="1" w:after="80" w:afterAutospacing="1"/>
        <w:rPr>
          <w:rStyle w:val="Strong"/>
          <w:b w:val="0"/>
          <w:bCs w:val="0"/>
        </w:rPr>
      </w:pPr>
      <w:r w:rsidRPr="629C5532">
        <w:t xml:space="preserve">Student Sample </w:t>
      </w:r>
      <w:r w:rsidR="41E859F6" w:rsidRPr="629C5532">
        <w:t>Submission</w:t>
      </w:r>
    </w:p>
    <w:p w14:paraId="3A3DDCA9" w14:textId="6A9A03B6" w:rsidR="00E37D7E" w:rsidRPr="00E37D7E" w:rsidRDefault="00E37D7E" w:rsidP="629C5532">
      <w:pPr>
        <w:spacing w:after="0" w:line="240" w:lineRule="auto"/>
        <w:rPr>
          <w:b/>
          <w:bCs/>
        </w:rPr>
      </w:pPr>
      <w:r w:rsidRPr="629C5532">
        <w:rPr>
          <w:b/>
          <w:bCs/>
        </w:rPr>
        <w:t>Daisy Miller</w:t>
      </w:r>
    </w:p>
    <w:p w14:paraId="153B671B" w14:textId="37885926" w:rsidR="00E37D7E" w:rsidRPr="00E37D7E" w:rsidRDefault="6F290AD0" w:rsidP="629C5532">
      <w:pPr>
        <w:spacing w:after="0" w:line="240" w:lineRule="auto"/>
        <w:rPr>
          <w:rStyle w:val="Strong"/>
        </w:rPr>
      </w:pPr>
      <w:r w:rsidRPr="629C5532">
        <w:rPr>
          <w:b/>
          <w:bCs/>
        </w:rPr>
        <w:t>Critical Reading and Evaluation Assignment</w:t>
      </w:r>
    </w:p>
    <w:p w14:paraId="1C2E14C2" w14:textId="60898722" w:rsidR="00E37D7E" w:rsidRPr="00E37D7E" w:rsidRDefault="00E37D7E" w:rsidP="629C5532">
      <w:pPr>
        <w:spacing w:line="240" w:lineRule="auto"/>
        <w:rPr>
          <w:b/>
          <w:bCs/>
        </w:rPr>
      </w:pPr>
      <w:r w:rsidRPr="6589F625">
        <w:rPr>
          <w:b/>
          <w:bCs/>
        </w:rPr>
        <w:t>ENG 12</w:t>
      </w:r>
    </w:p>
    <w:p w14:paraId="0811E4D3" w14:textId="03AF10B1" w:rsidR="6E4E7F8E" w:rsidRDefault="6E4E7F8E" w:rsidP="6589F625">
      <w:pPr>
        <w:spacing w:before="240" w:after="240" w:line="240" w:lineRule="auto"/>
      </w:pPr>
      <w:r w:rsidRPr="6589F625">
        <w:t xml:space="preserve">In her opinion piece, </w:t>
      </w:r>
      <w:r w:rsidRPr="6589F625">
        <w:rPr>
          <w:i/>
          <w:iCs/>
        </w:rPr>
        <w:t>“This article won’t change your mind. Here’s why,”</w:t>
      </w:r>
      <w:r w:rsidRPr="6589F625">
        <w:t xml:space="preserve"> Sarah Stein </w:t>
      </w:r>
      <w:proofErr w:type="spellStart"/>
      <w:r w:rsidRPr="6589F625">
        <w:t>Lubrano</w:t>
      </w:r>
      <w:proofErr w:type="spellEnd"/>
      <w:r w:rsidRPr="6589F625">
        <w:t xml:space="preserve"> argues that people are unlikely to change their beliefs even when presented with new evidence because beliefs are deeply tied to identity, social context, and emotional experience—not just facts. She asserts that rational arguments alone are often insufficient to shift someone’s viewpoint.</w:t>
      </w:r>
    </w:p>
    <w:p w14:paraId="2FFF39CB" w14:textId="564D4DB8" w:rsidR="6E4E7F8E" w:rsidRDefault="6E4E7F8E" w:rsidP="6589F625">
      <w:pPr>
        <w:spacing w:before="240" w:after="240" w:line="240" w:lineRule="auto"/>
      </w:pPr>
      <w:r w:rsidRPr="6589F625">
        <w:t xml:space="preserve">One major assumption </w:t>
      </w:r>
      <w:proofErr w:type="spellStart"/>
      <w:r w:rsidRPr="6589F625">
        <w:t>Lubrano</w:t>
      </w:r>
      <w:proofErr w:type="spellEnd"/>
      <w:r w:rsidRPr="6589F625">
        <w:t xml:space="preserve"> makes is that human beings are not purely logical decision-makers; instead, they form and defend beliefs based on belonging and emotional security. A second assumption is that traditional approaches to persuasion—like presenting facts or counterarguments—are largely ineffective unless they align with the listener’s values or social identity.</w:t>
      </w:r>
    </w:p>
    <w:p w14:paraId="61CCB8E5" w14:textId="0BE92FFA" w:rsidR="6E4E7F8E" w:rsidRDefault="6E4E7F8E" w:rsidP="6589F625">
      <w:pPr>
        <w:spacing w:before="240" w:after="240" w:line="240" w:lineRule="auto"/>
      </w:pPr>
      <w:proofErr w:type="spellStart"/>
      <w:r w:rsidRPr="6589F625">
        <w:t>Lubrano</w:t>
      </w:r>
      <w:proofErr w:type="spellEnd"/>
      <w:r w:rsidRPr="6589F625">
        <w:t xml:space="preserve"> supports her argument using a variety of evidence. She cites psychological research on confirmation bias and motivated reasoning, including studies that show how people resist evidence that contradicts their beliefs. She references experts like sociologist Arlie Hochschild, who explains how emotional “deep stories” shape political views. The article also includes illustrative examples such as how climate change denial can reflect group loyalty rather than ignorance.</w:t>
      </w:r>
    </w:p>
    <w:p w14:paraId="312C93AC" w14:textId="72D7D02A" w:rsidR="6E4E7F8E" w:rsidRDefault="6E4E7F8E" w:rsidP="6589F625">
      <w:pPr>
        <w:spacing w:before="240" w:after="240" w:line="240" w:lineRule="auto"/>
      </w:pPr>
      <w:r w:rsidRPr="6589F625">
        <w:t xml:space="preserve">The evidence </w:t>
      </w:r>
      <w:proofErr w:type="spellStart"/>
      <w:r w:rsidRPr="6589F625">
        <w:t>Lubrano</w:t>
      </w:r>
      <w:proofErr w:type="spellEnd"/>
      <w:r w:rsidRPr="6589F625">
        <w:t xml:space="preserve"> presents is credible and compelling. Her references to academic research and expert opinion strengthen her case by grounding it in social science. However, the article leans heavily on secondary explanations and does not delve into specific studies or data in depth, which may make it less persuasive to readers seeking empirical detail. Still, the logic of her argument is supported by well-known cognitive and behavioral research.</w:t>
      </w:r>
    </w:p>
    <w:p w14:paraId="1F289902" w14:textId="0AA7770B" w:rsidR="6E4E7F8E" w:rsidRDefault="6E4E7F8E" w:rsidP="6589F625">
      <w:pPr>
        <w:spacing w:before="240" w:after="240" w:line="240" w:lineRule="auto"/>
      </w:pPr>
      <w:r w:rsidRPr="6589F625">
        <w:t xml:space="preserve">One counterargument that </w:t>
      </w:r>
      <w:proofErr w:type="spellStart"/>
      <w:r w:rsidRPr="6589F625">
        <w:t>Lubrano</w:t>
      </w:r>
      <w:proofErr w:type="spellEnd"/>
      <w:r w:rsidRPr="6589F625">
        <w:t xml:space="preserve"> does not address directly is that in some contexts—like education or policy—exposure to well-framed evidence can gradually shift attitudes over time, especially when people encounter diverse perspectives or have incentives to reevaluate their views. This suggests that persuasion is not futile but may require a longer-term or systemic approach.</w:t>
      </w:r>
    </w:p>
    <w:p w14:paraId="2BD2B5F2" w14:textId="14747AF1" w:rsidR="6E4E7F8E" w:rsidRDefault="6E4E7F8E" w:rsidP="6589F625">
      <w:pPr>
        <w:spacing w:before="240" w:after="240" w:line="240" w:lineRule="auto"/>
      </w:pPr>
      <w:r w:rsidRPr="6589F625">
        <w:t xml:space="preserve">Overall, I find </w:t>
      </w:r>
      <w:proofErr w:type="spellStart"/>
      <w:r w:rsidRPr="6589F625">
        <w:t>Lubrano’s</w:t>
      </w:r>
      <w:proofErr w:type="spellEnd"/>
      <w:r w:rsidRPr="6589F625">
        <w:t xml:space="preserve"> argument effective. She highlights important psychological and social barriers to persuasion that are often overlooked in debates about truth and misinformation. While more specific </w:t>
      </w:r>
      <w:r w:rsidRPr="6589F625">
        <w:lastRenderedPageBreak/>
        <w:t>examples or opposing studies would have added balance, her article offers a valuable critique of how belief systems are formed and defended.</w:t>
      </w:r>
    </w:p>
    <w:p w14:paraId="4ACBF2FD" w14:textId="17A0554C" w:rsidR="6E4E7F8E" w:rsidRDefault="6E4E7F8E" w:rsidP="00012141">
      <w:pPr>
        <w:spacing w:after="0" w:line="240" w:lineRule="auto"/>
      </w:pPr>
      <w:r w:rsidRPr="06DCC35C">
        <w:rPr>
          <w:b/>
          <w:bCs/>
        </w:rPr>
        <w:t>Works Cited</w:t>
      </w:r>
    </w:p>
    <w:p w14:paraId="56DD8F69" w14:textId="3F261ED4" w:rsidR="6E4E7F8E" w:rsidRDefault="6E4E7F8E" w:rsidP="00012141">
      <w:pPr>
        <w:spacing w:after="0" w:line="240" w:lineRule="auto"/>
      </w:pPr>
      <w:proofErr w:type="spellStart"/>
      <w:r w:rsidRPr="06DCC35C">
        <w:t>Lubrano</w:t>
      </w:r>
      <w:proofErr w:type="spellEnd"/>
      <w:r w:rsidRPr="06DCC35C">
        <w:t xml:space="preserve">, Sarah Stein. “This Article Won’t Change Your Mind. Here’s Why.” </w:t>
      </w:r>
      <w:r w:rsidRPr="06DCC35C">
        <w:rPr>
          <w:i/>
          <w:iCs/>
        </w:rPr>
        <w:t>The Guardian</w:t>
      </w:r>
      <w:r w:rsidRPr="06DCC35C">
        <w:t xml:space="preserve">, 18 May 2025, </w:t>
      </w:r>
      <w:hyperlink r:id="rId12">
        <w:r w:rsidRPr="06DCC35C">
          <w:rPr>
            <w:rStyle w:val="Hyperlink"/>
          </w:rPr>
          <w:t>www.theguardian.com/commentisfree/2025/may/18/this-article-wont-change-your-mind-heres-why</w:t>
        </w:r>
      </w:hyperlink>
      <w:r w:rsidRPr="06DCC35C">
        <w:t>.</w:t>
      </w:r>
    </w:p>
    <w:p w14:paraId="69FD7D0F" w14:textId="5BD8B1A3" w:rsidR="6589F625" w:rsidRDefault="6589F625" w:rsidP="00012141">
      <w:pPr>
        <w:pStyle w:val="NormalWeb"/>
        <w:spacing w:beforeAutospacing="0" w:after="0" w:afterAutospacing="0" w:line="240" w:lineRule="auto"/>
      </w:pPr>
    </w:p>
    <w:sectPr w:rsidR="6589F625">
      <w:headerReference w:type="default"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8A3F" w14:textId="77777777" w:rsidR="001621DA" w:rsidRDefault="001621DA">
      <w:pPr>
        <w:spacing w:after="0" w:line="240" w:lineRule="auto"/>
      </w:pPr>
      <w:r>
        <w:separator/>
      </w:r>
    </w:p>
  </w:endnote>
  <w:endnote w:type="continuationSeparator" w:id="0">
    <w:p w14:paraId="0AF92FA1" w14:textId="77777777" w:rsidR="001621DA" w:rsidRDefault="0016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72E87924" w14:paraId="07C2A907" w14:textId="77777777" w:rsidTr="72E87924">
      <w:trPr>
        <w:trHeight w:val="300"/>
      </w:trPr>
      <w:tc>
        <w:tcPr>
          <w:tcW w:w="3405" w:type="dxa"/>
        </w:tcPr>
        <w:p w14:paraId="5FF0FDA4" w14:textId="4358D337" w:rsidR="72E87924" w:rsidRDefault="72E87924" w:rsidP="72E87924">
          <w:pPr>
            <w:pStyle w:val="Header"/>
            <w:ind w:left="-115"/>
          </w:pPr>
        </w:p>
      </w:tc>
      <w:tc>
        <w:tcPr>
          <w:tcW w:w="3405" w:type="dxa"/>
        </w:tcPr>
        <w:p w14:paraId="198639F6" w14:textId="3388991E" w:rsidR="72E87924" w:rsidRDefault="72E87924" w:rsidP="72E87924">
          <w:pPr>
            <w:pStyle w:val="Header"/>
            <w:jc w:val="center"/>
          </w:pPr>
        </w:p>
      </w:tc>
      <w:tc>
        <w:tcPr>
          <w:tcW w:w="3405" w:type="dxa"/>
        </w:tcPr>
        <w:p w14:paraId="3A7EE146" w14:textId="673C6421" w:rsidR="72E87924" w:rsidRDefault="72E87924" w:rsidP="72E87924">
          <w:pPr>
            <w:pStyle w:val="Header"/>
            <w:ind w:right="-115"/>
            <w:jc w:val="right"/>
          </w:pPr>
          <w:r w:rsidRPr="72E87924">
            <w:rPr>
              <w:sz w:val="16"/>
              <w:szCs w:val="16"/>
            </w:rPr>
            <w:fldChar w:fldCharType="begin"/>
          </w:r>
          <w:r>
            <w:instrText>PAGE</w:instrText>
          </w:r>
          <w:r w:rsidRPr="72E87924">
            <w:fldChar w:fldCharType="separate"/>
          </w:r>
          <w:r w:rsidR="00012141">
            <w:rPr>
              <w:noProof/>
            </w:rPr>
            <w:t>1</w:t>
          </w:r>
          <w:r w:rsidRPr="72E87924">
            <w:rPr>
              <w:sz w:val="16"/>
              <w:szCs w:val="16"/>
            </w:rPr>
            <w:fldChar w:fldCharType="end"/>
          </w:r>
        </w:p>
      </w:tc>
    </w:tr>
  </w:tbl>
  <w:p w14:paraId="754FAAE3" w14:textId="644AA8FF" w:rsidR="72E87924" w:rsidRDefault="72E87924" w:rsidP="72E87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6072" w14:textId="77777777" w:rsidR="001621DA" w:rsidRDefault="001621DA">
      <w:pPr>
        <w:spacing w:after="0" w:line="240" w:lineRule="auto"/>
      </w:pPr>
      <w:r>
        <w:separator/>
      </w:r>
    </w:p>
  </w:footnote>
  <w:footnote w:type="continuationSeparator" w:id="0">
    <w:p w14:paraId="65438741" w14:textId="77777777" w:rsidR="001621DA" w:rsidRDefault="0016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72E87924" w14:paraId="7405185F" w14:textId="77777777" w:rsidTr="72E87924">
      <w:trPr>
        <w:trHeight w:val="300"/>
      </w:trPr>
      <w:tc>
        <w:tcPr>
          <w:tcW w:w="3405" w:type="dxa"/>
        </w:tcPr>
        <w:p w14:paraId="011999ED" w14:textId="659CA321" w:rsidR="72E87924" w:rsidRDefault="72E87924" w:rsidP="72E87924">
          <w:pPr>
            <w:pStyle w:val="Header"/>
            <w:ind w:left="-115"/>
          </w:pPr>
        </w:p>
      </w:tc>
      <w:tc>
        <w:tcPr>
          <w:tcW w:w="3405" w:type="dxa"/>
        </w:tcPr>
        <w:p w14:paraId="0458DC74" w14:textId="555D0613" w:rsidR="72E87924" w:rsidRDefault="72E87924" w:rsidP="72E87924">
          <w:pPr>
            <w:pStyle w:val="Header"/>
            <w:jc w:val="center"/>
          </w:pPr>
        </w:p>
      </w:tc>
      <w:tc>
        <w:tcPr>
          <w:tcW w:w="3405" w:type="dxa"/>
        </w:tcPr>
        <w:p w14:paraId="720EF695" w14:textId="64E182F6" w:rsidR="72E87924" w:rsidRDefault="72E87924" w:rsidP="72E87924">
          <w:pPr>
            <w:pStyle w:val="Header"/>
            <w:ind w:right="-115"/>
            <w:jc w:val="right"/>
          </w:pPr>
        </w:p>
      </w:tc>
    </w:tr>
  </w:tbl>
  <w:p w14:paraId="3B048CF4" w14:textId="0EF60621" w:rsidR="72E87924" w:rsidRDefault="72E87924" w:rsidP="72E8792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RIE3y61" int2:invalidationBookmarkName="" int2:hashCode="jrCmPG1GQCTrmK" int2:id="AC430z4y">
      <int2:state int2:value="Rejected" int2:type="gram"/>
    </int2:bookmark>
    <int2:bookmark int2:bookmarkName="_Int_94SA1cGD" int2:invalidationBookmarkName="" int2:hashCode="OlLOeAlQ1NlpeS" int2:id="C9fq7Nwc">
      <int2:state int2:value="Rejected" int2:type="gram"/>
    </int2:bookmark>
    <int2:bookmark int2:bookmarkName="_Int_uJsCT6LU" int2:invalidationBookmarkName="" int2:hashCode="OlLOeAlQ1NlpeS" int2:id="qEYJo0Bf">
      <int2:state int2:value="Rejected" int2:type="gram"/>
    </int2:bookmark>
    <int2:bookmark int2:bookmarkName="_Int_y6QpCKTU" int2:invalidationBookmarkName="" int2:hashCode="at+94S+KowdDlx" int2:id="4p3YrX8a">
      <int2:state int2:value="Rejected" int2:type="gram"/>
    </int2:bookmark>
    <int2:bookmark int2:bookmarkName="_Int_gadA8TFW" int2:invalidationBookmarkName="" int2:hashCode="T2uh1uCfFUtYOn" int2:id="Ny8Bjp0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24B9"/>
    <w:multiLevelType w:val="hybridMultilevel"/>
    <w:tmpl w:val="4226107C"/>
    <w:lvl w:ilvl="0" w:tplc="E1EE1184">
      <w:start w:val="1"/>
      <w:numFmt w:val="bullet"/>
      <w:lvlText w:val=""/>
      <w:lvlJc w:val="left"/>
      <w:pPr>
        <w:ind w:left="1080" w:hanging="360"/>
      </w:pPr>
      <w:rPr>
        <w:rFonts w:ascii="Symbol" w:hAnsi="Symbol" w:hint="default"/>
      </w:rPr>
    </w:lvl>
    <w:lvl w:ilvl="1" w:tplc="5066E950">
      <w:start w:val="1"/>
      <w:numFmt w:val="bullet"/>
      <w:lvlText w:val="o"/>
      <w:lvlJc w:val="left"/>
      <w:pPr>
        <w:ind w:left="1800" w:hanging="360"/>
      </w:pPr>
      <w:rPr>
        <w:rFonts w:ascii="Courier New" w:hAnsi="Courier New" w:hint="default"/>
      </w:rPr>
    </w:lvl>
    <w:lvl w:ilvl="2" w:tplc="2ACA152E">
      <w:start w:val="1"/>
      <w:numFmt w:val="bullet"/>
      <w:lvlText w:val=""/>
      <w:lvlJc w:val="left"/>
      <w:pPr>
        <w:ind w:left="2520" w:hanging="360"/>
      </w:pPr>
      <w:rPr>
        <w:rFonts w:ascii="Wingdings" w:hAnsi="Wingdings" w:hint="default"/>
      </w:rPr>
    </w:lvl>
    <w:lvl w:ilvl="3" w:tplc="09986DB6">
      <w:start w:val="1"/>
      <w:numFmt w:val="bullet"/>
      <w:lvlText w:val=""/>
      <w:lvlJc w:val="left"/>
      <w:pPr>
        <w:ind w:left="3240" w:hanging="360"/>
      </w:pPr>
      <w:rPr>
        <w:rFonts w:ascii="Symbol" w:hAnsi="Symbol" w:hint="default"/>
      </w:rPr>
    </w:lvl>
    <w:lvl w:ilvl="4" w:tplc="754A1C84">
      <w:start w:val="1"/>
      <w:numFmt w:val="bullet"/>
      <w:lvlText w:val="o"/>
      <w:lvlJc w:val="left"/>
      <w:pPr>
        <w:ind w:left="3960" w:hanging="360"/>
      </w:pPr>
      <w:rPr>
        <w:rFonts w:ascii="Courier New" w:hAnsi="Courier New" w:hint="default"/>
      </w:rPr>
    </w:lvl>
    <w:lvl w:ilvl="5" w:tplc="5C70CC8E">
      <w:start w:val="1"/>
      <w:numFmt w:val="bullet"/>
      <w:lvlText w:val=""/>
      <w:lvlJc w:val="left"/>
      <w:pPr>
        <w:ind w:left="4680" w:hanging="360"/>
      </w:pPr>
      <w:rPr>
        <w:rFonts w:ascii="Wingdings" w:hAnsi="Wingdings" w:hint="default"/>
      </w:rPr>
    </w:lvl>
    <w:lvl w:ilvl="6" w:tplc="1406AD68">
      <w:start w:val="1"/>
      <w:numFmt w:val="bullet"/>
      <w:lvlText w:val=""/>
      <w:lvlJc w:val="left"/>
      <w:pPr>
        <w:ind w:left="5400" w:hanging="360"/>
      </w:pPr>
      <w:rPr>
        <w:rFonts w:ascii="Symbol" w:hAnsi="Symbol" w:hint="default"/>
      </w:rPr>
    </w:lvl>
    <w:lvl w:ilvl="7" w:tplc="0FB01730">
      <w:start w:val="1"/>
      <w:numFmt w:val="bullet"/>
      <w:lvlText w:val="o"/>
      <w:lvlJc w:val="left"/>
      <w:pPr>
        <w:ind w:left="6120" w:hanging="360"/>
      </w:pPr>
      <w:rPr>
        <w:rFonts w:ascii="Courier New" w:hAnsi="Courier New" w:hint="default"/>
      </w:rPr>
    </w:lvl>
    <w:lvl w:ilvl="8" w:tplc="02CC8CEE">
      <w:start w:val="1"/>
      <w:numFmt w:val="bullet"/>
      <w:lvlText w:val=""/>
      <w:lvlJc w:val="left"/>
      <w:pPr>
        <w:ind w:left="6840" w:hanging="360"/>
      </w:pPr>
      <w:rPr>
        <w:rFonts w:ascii="Wingdings" w:hAnsi="Wingdings" w:hint="default"/>
      </w:rPr>
    </w:lvl>
  </w:abstractNum>
  <w:abstractNum w:abstractNumId="1" w15:restartNumberingAfterBreak="0">
    <w:nsid w:val="16E055B5"/>
    <w:multiLevelType w:val="hybridMultilevel"/>
    <w:tmpl w:val="860018EE"/>
    <w:lvl w:ilvl="0" w:tplc="A5F66E6A">
      <w:start w:val="1"/>
      <w:numFmt w:val="bullet"/>
      <w:lvlText w:val="o"/>
      <w:lvlJc w:val="left"/>
      <w:pPr>
        <w:ind w:left="1440" w:hanging="360"/>
      </w:pPr>
      <w:rPr>
        <w:rFonts w:ascii="Courier New" w:hAnsi="Courier New" w:hint="default"/>
      </w:rPr>
    </w:lvl>
    <w:lvl w:ilvl="1" w:tplc="5D0E4830">
      <w:start w:val="1"/>
      <w:numFmt w:val="bullet"/>
      <w:lvlText w:val="o"/>
      <w:lvlJc w:val="left"/>
      <w:pPr>
        <w:ind w:left="2160" w:hanging="360"/>
      </w:pPr>
      <w:rPr>
        <w:rFonts w:ascii="Courier New" w:hAnsi="Courier New" w:hint="default"/>
      </w:rPr>
    </w:lvl>
    <w:lvl w:ilvl="2" w:tplc="B1383B10">
      <w:start w:val="1"/>
      <w:numFmt w:val="bullet"/>
      <w:lvlText w:val=""/>
      <w:lvlJc w:val="left"/>
      <w:pPr>
        <w:ind w:left="2880" w:hanging="360"/>
      </w:pPr>
      <w:rPr>
        <w:rFonts w:ascii="Wingdings" w:hAnsi="Wingdings" w:hint="default"/>
      </w:rPr>
    </w:lvl>
    <w:lvl w:ilvl="3" w:tplc="2514B56E">
      <w:start w:val="1"/>
      <w:numFmt w:val="bullet"/>
      <w:lvlText w:val=""/>
      <w:lvlJc w:val="left"/>
      <w:pPr>
        <w:ind w:left="3600" w:hanging="360"/>
      </w:pPr>
      <w:rPr>
        <w:rFonts w:ascii="Symbol" w:hAnsi="Symbol" w:hint="default"/>
      </w:rPr>
    </w:lvl>
    <w:lvl w:ilvl="4" w:tplc="C2E44258">
      <w:start w:val="1"/>
      <w:numFmt w:val="bullet"/>
      <w:lvlText w:val="o"/>
      <w:lvlJc w:val="left"/>
      <w:pPr>
        <w:ind w:left="4320" w:hanging="360"/>
      </w:pPr>
      <w:rPr>
        <w:rFonts w:ascii="Courier New" w:hAnsi="Courier New" w:hint="default"/>
      </w:rPr>
    </w:lvl>
    <w:lvl w:ilvl="5" w:tplc="A8485414">
      <w:start w:val="1"/>
      <w:numFmt w:val="bullet"/>
      <w:lvlText w:val=""/>
      <w:lvlJc w:val="left"/>
      <w:pPr>
        <w:ind w:left="5040" w:hanging="360"/>
      </w:pPr>
      <w:rPr>
        <w:rFonts w:ascii="Wingdings" w:hAnsi="Wingdings" w:hint="default"/>
      </w:rPr>
    </w:lvl>
    <w:lvl w:ilvl="6" w:tplc="122A37EA">
      <w:start w:val="1"/>
      <w:numFmt w:val="bullet"/>
      <w:lvlText w:val=""/>
      <w:lvlJc w:val="left"/>
      <w:pPr>
        <w:ind w:left="5760" w:hanging="360"/>
      </w:pPr>
      <w:rPr>
        <w:rFonts w:ascii="Symbol" w:hAnsi="Symbol" w:hint="default"/>
      </w:rPr>
    </w:lvl>
    <w:lvl w:ilvl="7" w:tplc="5ADE8928">
      <w:start w:val="1"/>
      <w:numFmt w:val="bullet"/>
      <w:lvlText w:val="o"/>
      <w:lvlJc w:val="left"/>
      <w:pPr>
        <w:ind w:left="6480" w:hanging="360"/>
      </w:pPr>
      <w:rPr>
        <w:rFonts w:ascii="Courier New" w:hAnsi="Courier New" w:hint="default"/>
      </w:rPr>
    </w:lvl>
    <w:lvl w:ilvl="8" w:tplc="44CE1D42">
      <w:start w:val="1"/>
      <w:numFmt w:val="bullet"/>
      <w:lvlText w:val=""/>
      <w:lvlJc w:val="left"/>
      <w:pPr>
        <w:ind w:left="7200" w:hanging="360"/>
      </w:pPr>
      <w:rPr>
        <w:rFonts w:ascii="Wingdings" w:hAnsi="Wingdings" w:hint="default"/>
      </w:rPr>
    </w:lvl>
  </w:abstractNum>
  <w:abstractNum w:abstractNumId="2" w15:restartNumberingAfterBreak="0">
    <w:nsid w:val="1ED0394A"/>
    <w:multiLevelType w:val="multilevel"/>
    <w:tmpl w:val="189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8A614"/>
    <w:multiLevelType w:val="hybridMultilevel"/>
    <w:tmpl w:val="E15280C2"/>
    <w:lvl w:ilvl="0" w:tplc="F94A123A">
      <w:start w:val="1"/>
      <w:numFmt w:val="bullet"/>
      <w:lvlText w:val=""/>
      <w:lvlJc w:val="left"/>
      <w:pPr>
        <w:ind w:left="1080" w:hanging="360"/>
      </w:pPr>
      <w:rPr>
        <w:rFonts w:ascii="Symbol" w:hAnsi="Symbol" w:hint="default"/>
      </w:rPr>
    </w:lvl>
    <w:lvl w:ilvl="1" w:tplc="BC1C2F56">
      <w:start w:val="1"/>
      <w:numFmt w:val="bullet"/>
      <w:lvlText w:val="o"/>
      <w:lvlJc w:val="left"/>
      <w:pPr>
        <w:ind w:left="1800" w:hanging="360"/>
      </w:pPr>
      <w:rPr>
        <w:rFonts w:ascii="Courier New" w:hAnsi="Courier New" w:hint="default"/>
      </w:rPr>
    </w:lvl>
    <w:lvl w:ilvl="2" w:tplc="5A2CBFA6">
      <w:start w:val="1"/>
      <w:numFmt w:val="bullet"/>
      <w:lvlText w:val=""/>
      <w:lvlJc w:val="left"/>
      <w:pPr>
        <w:ind w:left="2520" w:hanging="360"/>
      </w:pPr>
      <w:rPr>
        <w:rFonts w:ascii="Wingdings" w:hAnsi="Wingdings" w:hint="default"/>
      </w:rPr>
    </w:lvl>
    <w:lvl w:ilvl="3" w:tplc="FF38C5F8">
      <w:start w:val="1"/>
      <w:numFmt w:val="bullet"/>
      <w:lvlText w:val=""/>
      <w:lvlJc w:val="left"/>
      <w:pPr>
        <w:ind w:left="3240" w:hanging="360"/>
      </w:pPr>
      <w:rPr>
        <w:rFonts w:ascii="Symbol" w:hAnsi="Symbol" w:hint="default"/>
      </w:rPr>
    </w:lvl>
    <w:lvl w:ilvl="4" w:tplc="73248C1A">
      <w:start w:val="1"/>
      <w:numFmt w:val="bullet"/>
      <w:lvlText w:val="o"/>
      <w:lvlJc w:val="left"/>
      <w:pPr>
        <w:ind w:left="3960" w:hanging="360"/>
      </w:pPr>
      <w:rPr>
        <w:rFonts w:ascii="Courier New" w:hAnsi="Courier New" w:hint="default"/>
      </w:rPr>
    </w:lvl>
    <w:lvl w:ilvl="5" w:tplc="3FA293C2">
      <w:start w:val="1"/>
      <w:numFmt w:val="bullet"/>
      <w:lvlText w:val=""/>
      <w:lvlJc w:val="left"/>
      <w:pPr>
        <w:ind w:left="4680" w:hanging="360"/>
      </w:pPr>
      <w:rPr>
        <w:rFonts w:ascii="Wingdings" w:hAnsi="Wingdings" w:hint="default"/>
      </w:rPr>
    </w:lvl>
    <w:lvl w:ilvl="6" w:tplc="0AC46638">
      <w:start w:val="1"/>
      <w:numFmt w:val="bullet"/>
      <w:lvlText w:val=""/>
      <w:lvlJc w:val="left"/>
      <w:pPr>
        <w:ind w:left="5400" w:hanging="360"/>
      </w:pPr>
      <w:rPr>
        <w:rFonts w:ascii="Symbol" w:hAnsi="Symbol" w:hint="default"/>
      </w:rPr>
    </w:lvl>
    <w:lvl w:ilvl="7" w:tplc="F4667D78">
      <w:start w:val="1"/>
      <w:numFmt w:val="bullet"/>
      <w:lvlText w:val="o"/>
      <w:lvlJc w:val="left"/>
      <w:pPr>
        <w:ind w:left="6120" w:hanging="360"/>
      </w:pPr>
      <w:rPr>
        <w:rFonts w:ascii="Courier New" w:hAnsi="Courier New" w:hint="default"/>
      </w:rPr>
    </w:lvl>
    <w:lvl w:ilvl="8" w:tplc="0A4C4CB2">
      <w:start w:val="1"/>
      <w:numFmt w:val="bullet"/>
      <w:lvlText w:val=""/>
      <w:lvlJc w:val="left"/>
      <w:pPr>
        <w:ind w:left="6840" w:hanging="360"/>
      </w:pPr>
      <w:rPr>
        <w:rFonts w:ascii="Wingdings" w:hAnsi="Wingdings" w:hint="default"/>
      </w:rPr>
    </w:lvl>
  </w:abstractNum>
  <w:abstractNum w:abstractNumId="4" w15:restartNumberingAfterBreak="0">
    <w:nsid w:val="3E533E51"/>
    <w:multiLevelType w:val="multilevel"/>
    <w:tmpl w:val="F268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82B1E"/>
    <w:multiLevelType w:val="multilevel"/>
    <w:tmpl w:val="A1CE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FDFE9"/>
    <w:multiLevelType w:val="multilevel"/>
    <w:tmpl w:val="D3C6D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CD317AC"/>
    <w:multiLevelType w:val="multilevel"/>
    <w:tmpl w:val="B3D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43"/>
    <w:rsid w:val="00012141"/>
    <w:rsid w:val="000B5656"/>
    <w:rsid w:val="001621DA"/>
    <w:rsid w:val="002D6EBD"/>
    <w:rsid w:val="003424D1"/>
    <w:rsid w:val="00356945"/>
    <w:rsid w:val="003A5E0A"/>
    <w:rsid w:val="004D084C"/>
    <w:rsid w:val="005D25E6"/>
    <w:rsid w:val="006C79D6"/>
    <w:rsid w:val="007379B4"/>
    <w:rsid w:val="00761D34"/>
    <w:rsid w:val="00770209"/>
    <w:rsid w:val="007B0ED0"/>
    <w:rsid w:val="007C1DC4"/>
    <w:rsid w:val="007C256F"/>
    <w:rsid w:val="00A25DD3"/>
    <w:rsid w:val="00A727B6"/>
    <w:rsid w:val="00AD7C84"/>
    <w:rsid w:val="00B807C0"/>
    <w:rsid w:val="00C4E6B4"/>
    <w:rsid w:val="00C91AE3"/>
    <w:rsid w:val="00CF162C"/>
    <w:rsid w:val="00D55E7D"/>
    <w:rsid w:val="00DB5943"/>
    <w:rsid w:val="00E37D7E"/>
    <w:rsid w:val="00E8323B"/>
    <w:rsid w:val="00E93159"/>
    <w:rsid w:val="00EC4A02"/>
    <w:rsid w:val="00FA5F78"/>
    <w:rsid w:val="0156EDC6"/>
    <w:rsid w:val="01A43C64"/>
    <w:rsid w:val="01EEA6CA"/>
    <w:rsid w:val="01F469EA"/>
    <w:rsid w:val="0210ACC9"/>
    <w:rsid w:val="02259296"/>
    <w:rsid w:val="02536F3C"/>
    <w:rsid w:val="0286A315"/>
    <w:rsid w:val="034BD102"/>
    <w:rsid w:val="03F0723C"/>
    <w:rsid w:val="03FED501"/>
    <w:rsid w:val="0576761F"/>
    <w:rsid w:val="05DAED86"/>
    <w:rsid w:val="0641FB22"/>
    <w:rsid w:val="06DCC35C"/>
    <w:rsid w:val="0759E295"/>
    <w:rsid w:val="07C04433"/>
    <w:rsid w:val="07DF9A89"/>
    <w:rsid w:val="0889CCC7"/>
    <w:rsid w:val="09610777"/>
    <w:rsid w:val="096C1E78"/>
    <w:rsid w:val="09AB8F00"/>
    <w:rsid w:val="09B11DF9"/>
    <w:rsid w:val="09D6930A"/>
    <w:rsid w:val="0A7C924F"/>
    <w:rsid w:val="0A7D33EF"/>
    <w:rsid w:val="0B49D21B"/>
    <w:rsid w:val="0BEBDD4B"/>
    <w:rsid w:val="0C16CE4A"/>
    <w:rsid w:val="0C21E677"/>
    <w:rsid w:val="0C2C4CCB"/>
    <w:rsid w:val="0CBE2266"/>
    <w:rsid w:val="0CD84D4A"/>
    <w:rsid w:val="0DBC8B2B"/>
    <w:rsid w:val="0E8524F6"/>
    <w:rsid w:val="0EB58A73"/>
    <w:rsid w:val="0EBE209C"/>
    <w:rsid w:val="0FC749E2"/>
    <w:rsid w:val="106ED1F3"/>
    <w:rsid w:val="1088513B"/>
    <w:rsid w:val="10BEDC79"/>
    <w:rsid w:val="10FD505F"/>
    <w:rsid w:val="11C10817"/>
    <w:rsid w:val="1222137D"/>
    <w:rsid w:val="12676630"/>
    <w:rsid w:val="12B2CEDE"/>
    <w:rsid w:val="12D70124"/>
    <w:rsid w:val="12E88F40"/>
    <w:rsid w:val="1441219A"/>
    <w:rsid w:val="14CE039A"/>
    <w:rsid w:val="14F981C1"/>
    <w:rsid w:val="156C1037"/>
    <w:rsid w:val="165606EA"/>
    <w:rsid w:val="16FCE5E7"/>
    <w:rsid w:val="17B1829D"/>
    <w:rsid w:val="18221FF4"/>
    <w:rsid w:val="18355CC9"/>
    <w:rsid w:val="1846AC80"/>
    <w:rsid w:val="18A00C3E"/>
    <w:rsid w:val="1923D82B"/>
    <w:rsid w:val="196A9966"/>
    <w:rsid w:val="19DE05AD"/>
    <w:rsid w:val="1A8F753B"/>
    <w:rsid w:val="1B1B6503"/>
    <w:rsid w:val="1B917654"/>
    <w:rsid w:val="1C22AF53"/>
    <w:rsid w:val="1C2510A8"/>
    <w:rsid w:val="1C394969"/>
    <w:rsid w:val="1C585BDC"/>
    <w:rsid w:val="1C93885E"/>
    <w:rsid w:val="1D1085E8"/>
    <w:rsid w:val="1DA3E72E"/>
    <w:rsid w:val="1DEB9F82"/>
    <w:rsid w:val="1E1207B9"/>
    <w:rsid w:val="1F00E7AF"/>
    <w:rsid w:val="1F5F855F"/>
    <w:rsid w:val="2024B280"/>
    <w:rsid w:val="21410DCB"/>
    <w:rsid w:val="218687F7"/>
    <w:rsid w:val="21A1933F"/>
    <w:rsid w:val="21BA7393"/>
    <w:rsid w:val="227C3399"/>
    <w:rsid w:val="2290D473"/>
    <w:rsid w:val="22CCDD33"/>
    <w:rsid w:val="230868D5"/>
    <w:rsid w:val="24604BF8"/>
    <w:rsid w:val="246B7869"/>
    <w:rsid w:val="24FF9932"/>
    <w:rsid w:val="25CFC418"/>
    <w:rsid w:val="2721E259"/>
    <w:rsid w:val="279B0754"/>
    <w:rsid w:val="293492E1"/>
    <w:rsid w:val="29A6FA10"/>
    <w:rsid w:val="29B6284F"/>
    <w:rsid w:val="2AA8AD43"/>
    <w:rsid w:val="2B062143"/>
    <w:rsid w:val="2B4C23CC"/>
    <w:rsid w:val="2B4C8311"/>
    <w:rsid w:val="2B4CD8B9"/>
    <w:rsid w:val="2BF83E1F"/>
    <w:rsid w:val="2C51EE57"/>
    <w:rsid w:val="2CC15DCF"/>
    <w:rsid w:val="2D23CC3D"/>
    <w:rsid w:val="2D5645DA"/>
    <w:rsid w:val="2D970DF9"/>
    <w:rsid w:val="2DBFA5FC"/>
    <w:rsid w:val="2EEB3799"/>
    <w:rsid w:val="2F44883E"/>
    <w:rsid w:val="2FBB5F83"/>
    <w:rsid w:val="2FC1738C"/>
    <w:rsid w:val="3043E139"/>
    <w:rsid w:val="30FBC359"/>
    <w:rsid w:val="31D58ED4"/>
    <w:rsid w:val="31D8F815"/>
    <w:rsid w:val="3224B059"/>
    <w:rsid w:val="32EE70E6"/>
    <w:rsid w:val="332C6F94"/>
    <w:rsid w:val="3387DEE0"/>
    <w:rsid w:val="33F49BC9"/>
    <w:rsid w:val="3459BB5B"/>
    <w:rsid w:val="3496ED1E"/>
    <w:rsid w:val="3593A38D"/>
    <w:rsid w:val="3664B563"/>
    <w:rsid w:val="36BA47F6"/>
    <w:rsid w:val="36F2F217"/>
    <w:rsid w:val="376D055E"/>
    <w:rsid w:val="3844A1E3"/>
    <w:rsid w:val="385F1D99"/>
    <w:rsid w:val="38B73E7A"/>
    <w:rsid w:val="39052BBB"/>
    <w:rsid w:val="3916E7E4"/>
    <w:rsid w:val="39C91524"/>
    <w:rsid w:val="3A378BF2"/>
    <w:rsid w:val="3A39DA3C"/>
    <w:rsid w:val="3A5F9E41"/>
    <w:rsid w:val="3AB68342"/>
    <w:rsid w:val="3B61D096"/>
    <w:rsid w:val="3C26A3F0"/>
    <w:rsid w:val="3C52DF20"/>
    <w:rsid w:val="3DBF5B24"/>
    <w:rsid w:val="3DD1A4F5"/>
    <w:rsid w:val="3E2B835B"/>
    <w:rsid w:val="3E320997"/>
    <w:rsid w:val="3E5F173D"/>
    <w:rsid w:val="3EF6B515"/>
    <w:rsid w:val="3F1F26DE"/>
    <w:rsid w:val="3F2812ED"/>
    <w:rsid w:val="3F93C76C"/>
    <w:rsid w:val="401BE577"/>
    <w:rsid w:val="4023C891"/>
    <w:rsid w:val="41B69D91"/>
    <w:rsid w:val="41E859F6"/>
    <w:rsid w:val="422FFE60"/>
    <w:rsid w:val="42E8E8BE"/>
    <w:rsid w:val="42F1DDD6"/>
    <w:rsid w:val="436A5A9B"/>
    <w:rsid w:val="437082FE"/>
    <w:rsid w:val="43CEA0F2"/>
    <w:rsid w:val="43FB8D95"/>
    <w:rsid w:val="44B146DD"/>
    <w:rsid w:val="44B8A76A"/>
    <w:rsid w:val="454CF88E"/>
    <w:rsid w:val="45A429CC"/>
    <w:rsid w:val="462867AD"/>
    <w:rsid w:val="4647FE98"/>
    <w:rsid w:val="478B084B"/>
    <w:rsid w:val="4897355A"/>
    <w:rsid w:val="4954DC3C"/>
    <w:rsid w:val="49978A77"/>
    <w:rsid w:val="4ACE8FB2"/>
    <w:rsid w:val="4BD3B44E"/>
    <w:rsid w:val="4BF4BF5E"/>
    <w:rsid w:val="4D03FA87"/>
    <w:rsid w:val="4D333AB0"/>
    <w:rsid w:val="4D68687B"/>
    <w:rsid w:val="4E8EE945"/>
    <w:rsid w:val="4F159EF3"/>
    <w:rsid w:val="50B0FD31"/>
    <w:rsid w:val="50FD5E20"/>
    <w:rsid w:val="521E4B79"/>
    <w:rsid w:val="52843E93"/>
    <w:rsid w:val="52D13774"/>
    <w:rsid w:val="53AED93D"/>
    <w:rsid w:val="54073EDF"/>
    <w:rsid w:val="55488212"/>
    <w:rsid w:val="55DC2F3C"/>
    <w:rsid w:val="565C42B7"/>
    <w:rsid w:val="57CDBC43"/>
    <w:rsid w:val="590BAD06"/>
    <w:rsid w:val="5978397C"/>
    <w:rsid w:val="59BA6A25"/>
    <w:rsid w:val="5A46FD0E"/>
    <w:rsid w:val="5C2A432D"/>
    <w:rsid w:val="5C873918"/>
    <w:rsid w:val="5D00EEC2"/>
    <w:rsid w:val="5D3B2ECE"/>
    <w:rsid w:val="5F06CD99"/>
    <w:rsid w:val="5F645072"/>
    <w:rsid w:val="5FCB6B7A"/>
    <w:rsid w:val="6035427F"/>
    <w:rsid w:val="60550CAF"/>
    <w:rsid w:val="60AB7B08"/>
    <w:rsid w:val="624BECF3"/>
    <w:rsid w:val="629C5532"/>
    <w:rsid w:val="62B3F2D7"/>
    <w:rsid w:val="631EC026"/>
    <w:rsid w:val="6343EC45"/>
    <w:rsid w:val="637C6559"/>
    <w:rsid w:val="637EBC17"/>
    <w:rsid w:val="6399032D"/>
    <w:rsid w:val="648C7F8B"/>
    <w:rsid w:val="6551E661"/>
    <w:rsid w:val="6589F625"/>
    <w:rsid w:val="661501B8"/>
    <w:rsid w:val="665826A2"/>
    <w:rsid w:val="668596BF"/>
    <w:rsid w:val="675EF82B"/>
    <w:rsid w:val="67C350E4"/>
    <w:rsid w:val="6838752A"/>
    <w:rsid w:val="68E4C1C9"/>
    <w:rsid w:val="69AC42BD"/>
    <w:rsid w:val="69DE562D"/>
    <w:rsid w:val="6A40FE66"/>
    <w:rsid w:val="6A41EF20"/>
    <w:rsid w:val="6A5AE10D"/>
    <w:rsid w:val="6A6291CD"/>
    <w:rsid w:val="6A90B75B"/>
    <w:rsid w:val="6B5C0DF1"/>
    <w:rsid w:val="6BAF153B"/>
    <w:rsid w:val="6C55620E"/>
    <w:rsid w:val="6D1BCBD3"/>
    <w:rsid w:val="6E1EE31C"/>
    <w:rsid w:val="6E4E7F8E"/>
    <w:rsid w:val="6EC6785E"/>
    <w:rsid w:val="6ED26FBC"/>
    <w:rsid w:val="6F290AD0"/>
    <w:rsid w:val="710B3D96"/>
    <w:rsid w:val="7193A271"/>
    <w:rsid w:val="72E87924"/>
    <w:rsid w:val="7322DB94"/>
    <w:rsid w:val="736CD0A3"/>
    <w:rsid w:val="73D4E656"/>
    <w:rsid w:val="740E44CF"/>
    <w:rsid w:val="7421C78C"/>
    <w:rsid w:val="742B0380"/>
    <w:rsid w:val="753CD81E"/>
    <w:rsid w:val="763DFF72"/>
    <w:rsid w:val="764E15B6"/>
    <w:rsid w:val="76BFD171"/>
    <w:rsid w:val="7712F255"/>
    <w:rsid w:val="7791920C"/>
    <w:rsid w:val="785E9EEF"/>
    <w:rsid w:val="789E380A"/>
    <w:rsid w:val="78A81968"/>
    <w:rsid w:val="78CD6C4D"/>
    <w:rsid w:val="796BC089"/>
    <w:rsid w:val="79CA0C98"/>
    <w:rsid w:val="79DD4D92"/>
    <w:rsid w:val="7A5D3932"/>
    <w:rsid w:val="7A6ECF0C"/>
    <w:rsid w:val="7A713083"/>
    <w:rsid w:val="7AA1CE92"/>
    <w:rsid w:val="7B24DA2E"/>
    <w:rsid w:val="7B36E3E4"/>
    <w:rsid w:val="7B7158DD"/>
    <w:rsid w:val="7BA35A78"/>
    <w:rsid w:val="7C0247C4"/>
    <w:rsid w:val="7C9016D6"/>
    <w:rsid w:val="7D8AA9B2"/>
    <w:rsid w:val="7F5B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AB83"/>
  <w15:chartTrackingRefBased/>
  <w15:docId w15:val="{56AF78BE-84C4-5142-9AC1-CA9BBAB2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9C5532"/>
    <w:rPr>
      <w:rFonts w:ascii="Calibri" w:eastAsia="Calibri" w:hAnsi="Calibri" w:cs="Calibri"/>
    </w:rPr>
  </w:style>
  <w:style w:type="paragraph" w:styleId="Heading1">
    <w:name w:val="heading 1"/>
    <w:basedOn w:val="Normal"/>
    <w:next w:val="Normal"/>
    <w:link w:val="Heading1Char"/>
    <w:uiPriority w:val="9"/>
    <w:qFormat/>
    <w:rsid w:val="629C5532"/>
    <w:pPr>
      <w:keepNext/>
      <w:keepLines/>
      <w:spacing w:after="0" w:line="240" w:lineRule="auto"/>
      <w:outlineLvl w:val="0"/>
    </w:pPr>
    <w:rPr>
      <w:color w:val="2F5597"/>
      <w:sz w:val="32"/>
      <w:szCs w:val="32"/>
    </w:rPr>
  </w:style>
  <w:style w:type="paragraph" w:styleId="Heading2">
    <w:name w:val="heading 2"/>
    <w:basedOn w:val="Normal"/>
    <w:next w:val="Normal"/>
    <w:link w:val="Heading2Char"/>
    <w:uiPriority w:val="9"/>
    <w:unhideWhenUsed/>
    <w:qFormat/>
    <w:rsid w:val="629C5532"/>
    <w:pPr>
      <w:keepNext/>
      <w:keepLines/>
      <w:spacing w:after="0" w:line="240" w:lineRule="auto"/>
      <w:outlineLvl w:val="1"/>
    </w:pPr>
    <w:rPr>
      <w:rFonts w:ascii="Aptos" w:eastAsia="Aptos" w:hAnsi="Aptos"/>
      <w:color w:val="2F5597"/>
      <w:sz w:val="26"/>
      <w:szCs w:val="26"/>
    </w:rPr>
  </w:style>
  <w:style w:type="paragraph" w:styleId="Heading3">
    <w:name w:val="heading 3"/>
    <w:basedOn w:val="Heading2"/>
    <w:next w:val="Normal"/>
    <w:link w:val="Heading3Char"/>
    <w:uiPriority w:val="9"/>
    <w:unhideWhenUsed/>
    <w:qFormat/>
    <w:rsid w:val="45A429CC"/>
    <w:pPr>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629C5532"/>
    <w:pPr>
      <w:keepNext/>
      <w:keepLines/>
      <w:spacing w:before="80" w:after="40"/>
      <w:outlineLvl w:val="3"/>
    </w:pPr>
    <w:rPr>
      <w:rFonts w:ascii="Aptos" w:eastAsiaTheme="majorEastAsia" w:hAnsi="Aptos" w:cstheme="majorBidi"/>
      <w:i/>
      <w:iCs/>
      <w:color w:val="0F4761" w:themeColor="accent1" w:themeShade="BF"/>
    </w:rPr>
  </w:style>
  <w:style w:type="paragraph" w:styleId="Heading5">
    <w:name w:val="heading 5"/>
    <w:basedOn w:val="Normal"/>
    <w:next w:val="Normal"/>
    <w:link w:val="Heading5Char"/>
    <w:uiPriority w:val="9"/>
    <w:semiHidden/>
    <w:unhideWhenUsed/>
    <w:qFormat/>
    <w:rsid w:val="629C5532"/>
    <w:pPr>
      <w:keepNext/>
      <w:keepLines/>
      <w:spacing w:before="80" w:after="40"/>
      <w:outlineLvl w:val="4"/>
    </w:pPr>
    <w:rPr>
      <w:rFonts w:ascii="Aptos" w:eastAsiaTheme="majorEastAsia" w:hAnsi="Aptos" w:cstheme="majorBidi"/>
      <w:color w:val="0F4761" w:themeColor="accent1" w:themeShade="BF"/>
    </w:rPr>
  </w:style>
  <w:style w:type="paragraph" w:styleId="Heading6">
    <w:name w:val="heading 6"/>
    <w:basedOn w:val="Normal"/>
    <w:next w:val="Normal"/>
    <w:link w:val="Heading6Char"/>
    <w:uiPriority w:val="9"/>
    <w:semiHidden/>
    <w:unhideWhenUsed/>
    <w:qFormat/>
    <w:rsid w:val="629C5532"/>
    <w:pPr>
      <w:keepNext/>
      <w:keepLines/>
      <w:spacing w:before="40"/>
      <w:outlineLvl w:val="5"/>
    </w:pPr>
    <w:rPr>
      <w:rFonts w:ascii="Aptos" w:eastAsiaTheme="majorEastAsia" w:hAnsi="Aptos" w:cstheme="majorBidi"/>
      <w:i/>
      <w:iCs/>
      <w:color w:val="000000" w:themeColor="text1"/>
    </w:rPr>
  </w:style>
  <w:style w:type="paragraph" w:styleId="Heading7">
    <w:name w:val="heading 7"/>
    <w:basedOn w:val="Normal"/>
    <w:next w:val="Normal"/>
    <w:link w:val="Heading7Char"/>
    <w:uiPriority w:val="9"/>
    <w:semiHidden/>
    <w:unhideWhenUsed/>
    <w:qFormat/>
    <w:rsid w:val="629C5532"/>
    <w:pPr>
      <w:keepNext/>
      <w:keepLines/>
      <w:spacing w:before="40"/>
      <w:outlineLvl w:val="6"/>
    </w:pPr>
    <w:rPr>
      <w:rFonts w:ascii="Aptos" w:eastAsiaTheme="majorEastAsia" w:hAnsi="Aptos" w:cstheme="majorBidi"/>
      <w:color w:val="000000" w:themeColor="text1"/>
    </w:rPr>
  </w:style>
  <w:style w:type="paragraph" w:styleId="Heading8">
    <w:name w:val="heading 8"/>
    <w:basedOn w:val="Normal"/>
    <w:next w:val="Normal"/>
    <w:link w:val="Heading8Char"/>
    <w:uiPriority w:val="9"/>
    <w:semiHidden/>
    <w:unhideWhenUsed/>
    <w:qFormat/>
    <w:rsid w:val="629C5532"/>
    <w:pPr>
      <w:keepNext/>
      <w:keepLines/>
      <w:outlineLvl w:val="7"/>
    </w:pPr>
    <w:rPr>
      <w:rFonts w:ascii="Aptos" w:eastAsiaTheme="majorEastAsia" w:hAnsi="Aptos" w:cstheme="majorBidi"/>
      <w:i/>
      <w:iCs/>
      <w:color w:val="272727"/>
    </w:rPr>
  </w:style>
  <w:style w:type="paragraph" w:styleId="Heading9">
    <w:name w:val="heading 9"/>
    <w:basedOn w:val="Normal"/>
    <w:next w:val="Normal"/>
    <w:link w:val="Heading9Char"/>
    <w:uiPriority w:val="9"/>
    <w:semiHidden/>
    <w:unhideWhenUsed/>
    <w:qFormat/>
    <w:rsid w:val="629C5532"/>
    <w:pPr>
      <w:keepNext/>
      <w:keepLines/>
      <w:outlineLvl w:val="8"/>
    </w:pPr>
    <w:rPr>
      <w:rFonts w:ascii="Aptos" w:eastAsiaTheme="majorEastAsia" w:hAnsi="Apto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5A429CC"/>
    <w:rPr>
      <w:rFonts w:ascii="Calibri" w:eastAsia="Calibri" w:hAnsi="Calibri" w:cs="Calibri"/>
      <w:color w:val="2F5597"/>
      <w:sz w:val="32"/>
      <w:szCs w:val="32"/>
    </w:rPr>
  </w:style>
  <w:style w:type="character" w:customStyle="1" w:styleId="Heading2Char">
    <w:name w:val="Heading 2 Char"/>
    <w:basedOn w:val="DefaultParagraphFont"/>
    <w:link w:val="Heading2"/>
    <w:uiPriority w:val="9"/>
    <w:rsid w:val="45A429CC"/>
    <w:rPr>
      <w:rFonts w:asciiTheme="minorHAnsi" w:eastAsiaTheme="minorEastAsia" w:hAnsiTheme="minorHAnsi" w:cstheme="minorBidi"/>
      <w:color w:val="2F5597"/>
      <w:sz w:val="26"/>
      <w:szCs w:val="26"/>
    </w:rPr>
  </w:style>
  <w:style w:type="character" w:customStyle="1" w:styleId="Heading3Char">
    <w:name w:val="Heading 3 Char"/>
    <w:link w:val="Heading3"/>
    <w:uiPriority w:val="9"/>
    <w:rsid w:val="45A429CC"/>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DB5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943"/>
    <w:rPr>
      <w:rFonts w:eastAsiaTheme="majorEastAsia" w:cstheme="majorBidi"/>
      <w:color w:val="272727" w:themeColor="text1" w:themeTint="D8"/>
    </w:rPr>
  </w:style>
  <w:style w:type="paragraph" w:styleId="Title">
    <w:name w:val="Title"/>
    <w:basedOn w:val="Normal"/>
    <w:next w:val="Normal"/>
    <w:link w:val="TitleChar"/>
    <w:uiPriority w:val="10"/>
    <w:qFormat/>
    <w:rsid w:val="629C5532"/>
    <w:pPr>
      <w:spacing w:after="0" w:line="240" w:lineRule="auto"/>
      <w:contextualSpacing/>
    </w:pPr>
    <w:rPr>
      <w:color w:val="2F5597"/>
      <w:sz w:val="56"/>
      <w:szCs w:val="56"/>
    </w:rPr>
  </w:style>
  <w:style w:type="character" w:customStyle="1" w:styleId="TitleChar">
    <w:name w:val="Title Char"/>
    <w:basedOn w:val="DefaultParagraphFont"/>
    <w:link w:val="Title"/>
    <w:uiPriority w:val="10"/>
    <w:rsid w:val="45A429CC"/>
    <w:rPr>
      <w:rFonts w:ascii="Calibri" w:eastAsia="Calibri" w:hAnsi="Calibri" w:cs="Calibri"/>
      <w:color w:val="2F5597"/>
      <w:sz w:val="56"/>
      <w:szCs w:val="56"/>
    </w:rPr>
  </w:style>
  <w:style w:type="paragraph" w:styleId="Subtitle">
    <w:name w:val="Subtitle"/>
    <w:basedOn w:val="Normal"/>
    <w:next w:val="Normal"/>
    <w:link w:val="SubtitleChar"/>
    <w:uiPriority w:val="11"/>
    <w:qFormat/>
    <w:rsid w:val="629C5532"/>
    <w:rPr>
      <w:rFonts w:ascii="Aptos" w:eastAsiaTheme="majorEastAsia" w:hAnsi="Aptos" w:cstheme="majorBidi"/>
      <w:color w:val="000000" w:themeColor="text1"/>
      <w:sz w:val="28"/>
      <w:szCs w:val="28"/>
    </w:rPr>
  </w:style>
  <w:style w:type="character" w:customStyle="1" w:styleId="SubtitleChar">
    <w:name w:val="Subtitle Char"/>
    <w:basedOn w:val="DefaultParagraphFont"/>
    <w:link w:val="Subtitle"/>
    <w:uiPriority w:val="11"/>
    <w:rsid w:val="00DB5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29C5532"/>
    <w:pPr>
      <w:spacing w:before="160"/>
      <w:jc w:val="center"/>
    </w:pPr>
    <w:rPr>
      <w:i/>
      <w:iCs/>
      <w:color w:val="000000" w:themeColor="text1"/>
    </w:rPr>
  </w:style>
  <w:style w:type="character" w:customStyle="1" w:styleId="QuoteChar">
    <w:name w:val="Quote Char"/>
    <w:basedOn w:val="DefaultParagraphFont"/>
    <w:link w:val="Quote"/>
    <w:uiPriority w:val="29"/>
    <w:rsid w:val="00DB5943"/>
    <w:rPr>
      <w:i/>
      <w:iCs/>
      <w:color w:val="404040" w:themeColor="text1" w:themeTint="BF"/>
    </w:rPr>
  </w:style>
  <w:style w:type="paragraph" w:styleId="ListParagraph">
    <w:name w:val="List Paragraph"/>
    <w:basedOn w:val="Normal"/>
    <w:uiPriority w:val="34"/>
    <w:qFormat/>
    <w:rsid w:val="629C5532"/>
    <w:pPr>
      <w:ind w:left="720"/>
      <w:contextualSpacing/>
    </w:pPr>
  </w:style>
  <w:style w:type="character" w:styleId="IntenseEmphasis">
    <w:name w:val="Intense Emphasis"/>
    <w:basedOn w:val="DefaultParagraphFont"/>
    <w:uiPriority w:val="21"/>
    <w:qFormat/>
    <w:rsid w:val="00DB5943"/>
    <w:rPr>
      <w:i/>
      <w:iCs/>
      <w:color w:val="0F4761" w:themeColor="accent1" w:themeShade="BF"/>
    </w:rPr>
  </w:style>
  <w:style w:type="paragraph" w:styleId="IntenseQuote">
    <w:name w:val="Intense Quote"/>
    <w:basedOn w:val="Normal"/>
    <w:next w:val="Normal"/>
    <w:link w:val="IntenseQuoteChar"/>
    <w:uiPriority w:val="30"/>
    <w:qFormat/>
    <w:rsid w:val="629C5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943"/>
    <w:rPr>
      <w:i/>
      <w:iCs/>
      <w:color w:val="0F4761" w:themeColor="accent1" w:themeShade="BF"/>
    </w:rPr>
  </w:style>
  <w:style w:type="character" w:styleId="IntenseReference">
    <w:name w:val="Intense Reference"/>
    <w:basedOn w:val="DefaultParagraphFont"/>
    <w:uiPriority w:val="32"/>
    <w:qFormat/>
    <w:rsid w:val="00DB5943"/>
    <w:rPr>
      <w:b/>
      <w:bCs/>
      <w:smallCaps/>
      <w:color w:val="0F4761" w:themeColor="accent1" w:themeShade="BF"/>
      <w:spacing w:val="5"/>
    </w:rPr>
  </w:style>
  <w:style w:type="paragraph" w:styleId="NormalWeb">
    <w:name w:val="Normal (Web)"/>
    <w:basedOn w:val="Normal"/>
    <w:uiPriority w:val="99"/>
    <w:unhideWhenUsed/>
    <w:rsid w:val="629C5532"/>
    <w:pPr>
      <w:spacing w:beforeAutospacing="1" w:afterAutospacing="1"/>
    </w:pPr>
  </w:style>
  <w:style w:type="character" w:styleId="Strong">
    <w:name w:val="Strong"/>
    <w:basedOn w:val="DefaultParagraphFont"/>
    <w:uiPriority w:val="22"/>
    <w:qFormat/>
    <w:rsid w:val="004D084C"/>
    <w:rPr>
      <w:b/>
      <w:bCs/>
    </w:rPr>
  </w:style>
  <w:style w:type="table" w:styleId="TableGrid">
    <w:name w:val="Table Grid"/>
    <w:basedOn w:val="TableNormal"/>
    <w:uiPriority w:val="59"/>
    <w:rsid w:val="00E8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7D7E"/>
    <w:rPr>
      <w:i/>
      <w:iCs/>
    </w:rPr>
  </w:style>
  <w:style w:type="character" w:styleId="Hyperlink">
    <w:name w:val="Hyperlink"/>
    <w:basedOn w:val="DefaultParagraphFont"/>
    <w:uiPriority w:val="99"/>
    <w:semiHidden/>
    <w:unhideWhenUsed/>
    <w:rsid w:val="00E37D7E"/>
    <w:rPr>
      <w:color w:val="0000FF"/>
      <w:u w:val="single"/>
    </w:rPr>
  </w:style>
  <w:style w:type="paragraph" w:styleId="Header">
    <w:name w:val="header"/>
    <w:basedOn w:val="Normal"/>
    <w:uiPriority w:val="99"/>
    <w:unhideWhenUsed/>
    <w:rsid w:val="629C5532"/>
    <w:pPr>
      <w:tabs>
        <w:tab w:val="center" w:pos="4680"/>
        <w:tab w:val="right" w:pos="9360"/>
      </w:tabs>
      <w:spacing w:after="0" w:line="240" w:lineRule="auto"/>
    </w:pPr>
  </w:style>
  <w:style w:type="paragraph" w:styleId="Footer">
    <w:name w:val="footer"/>
    <w:basedOn w:val="Normal"/>
    <w:uiPriority w:val="99"/>
    <w:unhideWhenUsed/>
    <w:rsid w:val="629C553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1032">
      <w:bodyDiv w:val="1"/>
      <w:marLeft w:val="0"/>
      <w:marRight w:val="0"/>
      <w:marTop w:val="0"/>
      <w:marBottom w:val="0"/>
      <w:divBdr>
        <w:top w:val="none" w:sz="0" w:space="0" w:color="auto"/>
        <w:left w:val="none" w:sz="0" w:space="0" w:color="auto"/>
        <w:bottom w:val="none" w:sz="0" w:space="0" w:color="auto"/>
        <w:right w:val="none" w:sz="0" w:space="0" w:color="auto"/>
      </w:divBdr>
    </w:div>
    <w:div w:id="564877597">
      <w:bodyDiv w:val="1"/>
      <w:marLeft w:val="0"/>
      <w:marRight w:val="0"/>
      <w:marTop w:val="0"/>
      <w:marBottom w:val="0"/>
      <w:divBdr>
        <w:top w:val="none" w:sz="0" w:space="0" w:color="auto"/>
        <w:left w:val="none" w:sz="0" w:space="0" w:color="auto"/>
        <w:bottom w:val="none" w:sz="0" w:space="0" w:color="auto"/>
        <w:right w:val="none" w:sz="0" w:space="0" w:color="auto"/>
      </w:divBdr>
    </w:div>
    <w:div w:id="652415965">
      <w:bodyDiv w:val="1"/>
      <w:marLeft w:val="0"/>
      <w:marRight w:val="0"/>
      <w:marTop w:val="0"/>
      <w:marBottom w:val="0"/>
      <w:divBdr>
        <w:top w:val="none" w:sz="0" w:space="0" w:color="auto"/>
        <w:left w:val="none" w:sz="0" w:space="0" w:color="auto"/>
        <w:bottom w:val="none" w:sz="0" w:space="0" w:color="auto"/>
        <w:right w:val="none" w:sz="0" w:space="0" w:color="auto"/>
      </w:divBdr>
    </w:div>
    <w:div w:id="884373721">
      <w:bodyDiv w:val="1"/>
      <w:marLeft w:val="0"/>
      <w:marRight w:val="0"/>
      <w:marTop w:val="0"/>
      <w:marBottom w:val="0"/>
      <w:divBdr>
        <w:top w:val="none" w:sz="0" w:space="0" w:color="auto"/>
        <w:left w:val="none" w:sz="0" w:space="0" w:color="auto"/>
        <w:bottom w:val="none" w:sz="0" w:space="0" w:color="auto"/>
        <w:right w:val="none" w:sz="0" w:space="0" w:color="auto"/>
      </w:divBdr>
    </w:div>
    <w:div w:id="1434010287">
      <w:bodyDiv w:val="1"/>
      <w:marLeft w:val="0"/>
      <w:marRight w:val="0"/>
      <w:marTop w:val="0"/>
      <w:marBottom w:val="0"/>
      <w:divBdr>
        <w:top w:val="none" w:sz="0" w:space="0" w:color="auto"/>
        <w:left w:val="none" w:sz="0" w:space="0" w:color="auto"/>
        <w:bottom w:val="none" w:sz="0" w:space="0" w:color="auto"/>
        <w:right w:val="none" w:sz="0" w:space="0" w:color="auto"/>
      </w:divBdr>
    </w:div>
    <w:div w:id="1943564742">
      <w:bodyDiv w:val="1"/>
      <w:marLeft w:val="0"/>
      <w:marRight w:val="0"/>
      <w:marTop w:val="0"/>
      <w:marBottom w:val="0"/>
      <w:divBdr>
        <w:top w:val="none" w:sz="0" w:space="0" w:color="auto"/>
        <w:left w:val="none" w:sz="0" w:space="0" w:color="auto"/>
        <w:bottom w:val="none" w:sz="0" w:space="0" w:color="auto"/>
        <w:right w:val="none" w:sz="0" w:space="0" w:color="auto"/>
      </w:divBdr>
    </w:div>
    <w:div w:id="196411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guardian.com/commentisfree/2025/may/18/this-article-wont-change-your-mind-heres-why"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commentisfree/2025/may/18/change-mind-evidence-arguing-social-relationships?utm_sour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guardian.com/commentisfree/2025/may/18/change-mind-evidence-arguing-social-relationships?utm_sour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E8192-BEFB-4034-BFD9-5B36514D6702}">
  <ds:schemaRefs>
    <ds:schemaRef ds:uri="http://schemas.microsoft.com/sharepoint/v3/contenttype/forms"/>
  </ds:schemaRefs>
</ds:datastoreItem>
</file>

<file path=customXml/itemProps2.xml><?xml version="1.0" encoding="utf-8"?>
<ds:datastoreItem xmlns:ds="http://schemas.openxmlformats.org/officeDocument/2006/customXml" ds:itemID="{CFE1E018-982F-408C-80BC-4B985686FEFB}">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A64060AA-CBD3-4019-B102-C1F54D544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26</cp:revision>
  <cp:lastPrinted>2025-07-01T15:51:00Z</cp:lastPrinted>
  <dcterms:created xsi:type="dcterms:W3CDTF">2025-07-01T14:48:00Z</dcterms:created>
  <dcterms:modified xsi:type="dcterms:W3CDTF">2025-09-09T16:54:00Z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